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>
        <w:rPr>
          <w:rFonts w:asciiTheme="minorHAnsi" w:hAnsiTheme="minorHAnsi" w:cs="Calibri"/>
          <w:b/>
          <w:bCs/>
          <w:sz w:val="22"/>
          <w:szCs w:val="22"/>
          <w:lang w:val="es-CO"/>
        </w:rPr>
        <w:t>Anexo 4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DD28B0" w:rsidRPr="00967819" w:rsidRDefault="00DD28B0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092E60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DD28B0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1</w:t>
            </w:r>
            <w:r w:rsidRPr="0096781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967819" w:rsidRPr="00967819"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  <w:t>Entregar a UNODC el diseño del programa académico, su estructura y material bibliográfico para cada módulo en físico y digital, revisado y aprobado por las partes.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lastRenderedPageBreak/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092E60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DD28B0" w:rsidRPr="00967819" w:rsidRDefault="00DD28B0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Producto 2</w:t>
            </w:r>
            <w:r w:rsidRPr="0096781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967819" w:rsidRPr="00967819"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  <w:t xml:space="preserve">Cronograma </w:t>
            </w:r>
            <w:r w:rsidR="00967819" w:rsidRPr="00967819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CO"/>
              </w:rPr>
              <w:t>final</w:t>
            </w:r>
            <w:r w:rsidR="00967819" w:rsidRPr="00967819"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  <w:t xml:space="preserve"> de capacitación y plan de estudios.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DD28B0" w:rsidP="00092E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Producto 3 </w:t>
            </w:r>
            <w:r w:rsidR="00967819" w:rsidRPr="00967819"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  <w:t>Entregar a UNODC semanalmente el informe sobre la asistencia de los participantes en medio magnético.</w:t>
            </w:r>
          </w:p>
          <w:p w:rsidR="00DD28B0" w:rsidRPr="00967819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DD28B0" w:rsidP="00092E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Producto 4 </w:t>
            </w:r>
            <w:r w:rsidR="00967819" w:rsidRPr="00967819">
              <w:rPr>
                <w:rFonts w:asciiTheme="minorHAnsi" w:hAnsiTheme="minorHAnsi" w:cs="Arial"/>
                <w:sz w:val="22"/>
                <w:szCs w:val="22"/>
                <w:lang w:val="es-CO"/>
              </w:rPr>
              <w:t>Elaborar y entregar las memorias del Diplomado en medio magnético.</w:t>
            </w:r>
          </w:p>
          <w:p w:rsidR="00DD28B0" w:rsidRPr="00967819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 xml:space="preserve">Indicar nombre y Cargo del profesional que </w:t>
            </w: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lastRenderedPageBreak/>
              <w:t>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4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DD28B0" w:rsidP="00092E6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Producto 5 </w:t>
            </w:r>
            <w:r w:rsidR="00967819" w:rsidRPr="00967819">
              <w:rPr>
                <w:rFonts w:asciiTheme="minorHAnsi" w:hAnsiTheme="minorHAnsi" w:cs="Arial"/>
                <w:sz w:val="22"/>
                <w:szCs w:val="22"/>
                <w:lang w:val="es-CO"/>
              </w:rPr>
              <w:t>Realizar la evaluación académica de los participantes, los resultados deben ser entregados en términos cuantitativos por participante y en medio magnético por la Universidad a UNODC.</w:t>
            </w:r>
          </w:p>
          <w:p w:rsidR="00DD28B0" w:rsidRPr="00967819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5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DD28B0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Producto 6 </w:t>
            </w:r>
            <w:r w:rsidR="00967819" w:rsidRPr="00967819"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  <w:t>Certificados obtenidos por el personal capacitado.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6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DD28B0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Producto 7 </w:t>
            </w:r>
            <w:r w:rsidR="00967819" w:rsidRPr="00967819">
              <w:rPr>
                <w:rFonts w:asciiTheme="minorHAnsi" w:hAnsiTheme="minorHAnsi" w:cs="Arial"/>
                <w:sz w:val="22"/>
                <w:szCs w:val="22"/>
                <w:lang w:val="es-CO"/>
              </w:rPr>
              <w:t>Realizar y elaborar informe de la evaluación de los docentes. Los resultados deben ser entregados en términos cuantitativos y entregados en medio magnéticos por la Universidad a UNODC.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7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967819" w:rsidRP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  <w:bookmarkStart w:id="0" w:name="_GoBack"/>
      <w:bookmarkEnd w:id="0"/>
    </w:p>
    <w:p w:rsidR="00DD28B0" w:rsidRPr="00967819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6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7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D9D9D9"/>
          </w:tcPr>
          <w:p w:rsidR="00DD28B0" w:rsidRPr="00967819" w:rsidRDefault="00DD28B0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4144E"/>
    <w:rsid w:val="003176B4"/>
    <w:rsid w:val="00967819"/>
    <w:rsid w:val="00983635"/>
    <w:rsid w:val="00984C87"/>
    <w:rsid w:val="00D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4</cp:revision>
  <dcterms:created xsi:type="dcterms:W3CDTF">2015-05-25T19:12:00Z</dcterms:created>
  <dcterms:modified xsi:type="dcterms:W3CDTF">2015-07-06T18:53:00Z</dcterms:modified>
</cp:coreProperties>
</file>