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bookmarkStart w:id="0" w:name="_GoBack"/>
      <w:bookmarkEnd w:id="0"/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B84004" w:rsidRDefault="00B84004" w:rsidP="00AE4EB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1330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B8400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Pr="00B84004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Contratar una (1) entidad para </w:t>
      </w:r>
      <w:r w:rsidRPr="00B8400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desarrollo de una estrategia de justicia juvenil restaurativa para los jóvenes y adolescentes vinculados al SRPA.</w:t>
      </w:r>
      <w:r w:rsidR="00566729" w:rsidRPr="00B8400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BE1D17" w:rsidRDefault="00566729" w:rsidP="00566729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consultoría para </w:t>
      </w:r>
      <w:r w:rsidRPr="00B84004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B84004" w:rsidRPr="00B84004">
        <w:rPr>
          <w:rFonts w:ascii="Calibri" w:hAnsi="Calibri" w:cstheme="minorHAnsi"/>
          <w:b/>
          <w:sz w:val="22"/>
          <w:szCs w:val="22"/>
          <w:u w:val="single"/>
          <w:lang w:val="es-CO"/>
        </w:rPr>
        <w:t>Apoyar en el desarrollo de una estrategia de justicia juvenil restaurativa para los jóvenes y adolescentes vinculados al SRPA</w:t>
      </w:r>
      <w:r w:rsidR="007D513E" w:rsidRPr="00B84004">
        <w:rPr>
          <w:rFonts w:asciiTheme="minorHAnsi" w:hAnsiTheme="minorHAnsi" w:cs="Arial"/>
          <w:b/>
          <w:sz w:val="22"/>
          <w:szCs w:val="22"/>
          <w:u w:val="single"/>
          <w:lang w:val="es-CO"/>
        </w:rPr>
        <w:t>.</w:t>
      </w:r>
      <w:r w:rsidRPr="00B84004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="00AE4EB8" w:rsidRPr="007D513E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lastRenderedPageBreak/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566729"/>
    <w:rsid w:val="007D513E"/>
    <w:rsid w:val="00805EC9"/>
    <w:rsid w:val="00984C87"/>
    <w:rsid w:val="00AE4EB8"/>
    <w:rsid w:val="00B84004"/>
    <w:rsid w:val="00BE1D17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8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8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9</cp:revision>
  <dcterms:created xsi:type="dcterms:W3CDTF">2015-05-25T19:11:00Z</dcterms:created>
  <dcterms:modified xsi:type="dcterms:W3CDTF">2015-08-05T16:38:00Z</dcterms:modified>
</cp:coreProperties>
</file>