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F6" w:rsidRPr="00B814F6" w:rsidRDefault="00B814F6" w:rsidP="00B814F6">
      <w:pPr>
        <w:pStyle w:val="SingleTxt"/>
        <w:spacing w:after="0" w:line="120" w:lineRule="exact"/>
        <w:jc w:val="center"/>
        <w:rPr>
          <w:rFonts w:hint="cs"/>
          <w:b/>
          <w:bCs/>
          <w:sz w:val="10"/>
          <w:szCs w:val="44"/>
          <w:rtl/>
        </w:rPr>
      </w:pPr>
    </w:p>
    <w:p w:rsidR="00B814F6" w:rsidRPr="00B814F6" w:rsidRDefault="00B814F6" w:rsidP="00B814F6">
      <w:pPr>
        <w:pStyle w:val="SingleTxt"/>
        <w:spacing w:after="0" w:line="120" w:lineRule="exact"/>
        <w:jc w:val="center"/>
        <w:rPr>
          <w:b/>
          <w:bCs/>
          <w:sz w:val="10"/>
          <w:szCs w:val="44"/>
          <w:rtl/>
        </w:rPr>
      </w:pPr>
    </w:p>
    <w:p w:rsidR="00B814F6" w:rsidRPr="00B814F6" w:rsidRDefault="00B814F6" w:rsidP="00B814F6">
      <w:pPr>
        <w:pStyle w:val="SingleTxt"/>
        <w:spacing w:after="0" w:line="120" w:lineRule="exact"/>
        <w:jc w:val="center"/>
        <w:rPr>
          <w:b/>
          <w:bCs/>
          <w:sz w:val="10"/>
          <w:szCs w:val="44"/>
          <w:rtl/>
        </w:rPr>
      </w:pPr>
    </w:p>
    <w:p w:rsidR="00B814F6" w:rsidRPr="00B814F6" w:rsidRDefault="00B814F6" w:rsidP="00B814F6">
      <w:pPr>
        <w:pStyle w:val="SingleTxt"/>
        <w:jc w:val="center"/>
        <w:rPr>
          <w:b/>
          <w:bCs/>
          <w:sz w:val="44"/>
          <w:szCs w:val="44"/>
          <w:rtl/>
        </w:rPr>
      </w:pPr>
      <w:r>
        <w:rPr>
          <w:noProof/>
          <w:lang w:eastAsia="zh-CN"/>
        </w:rPr>
        <w:drawing>
          <wp:anchor distT="0" distB="0" distL="114300" distR="114300" simplePos="0" relativeHeight="251658240" behindDoc="0" locked="0" layoutInCell="1" allowOverlap="1" wp14:anchorId="684C773C" wp14:editId="588720A5">
            <wp:simplePos x="0" y="0"/>
            <wp:positionH relativeFrom="column">
              <wp:posOffset>2928090</wp:posOffset>
            </wp:positionH>
            <wp:positionV relativeFrom="paragraph">
              <wp:posOffset>-118745</wp:posOffset>
            </wp:positionV>
            <wp:extent cx="484505" cy="454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50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4F6">
        <w:rPr>
          <w:rFonts w:hint="cs"/>
          <w:b/>
          <w:bCs/>
          <w:sz w:val="44"/>
          <w:szCs w:val="44"/>
          <w:rtl/>
        </w:rPr>
        <w:t xml:space="preserve">الأمم </w:t>
      </w:r>
      <w:r>
        <w:rPr>
          <w:rFonts w:hint="cs"/>
          <w:b/>
          <w:bCs/>
          <w:sz w:val="44"/>
          <w:szCs w:val="44"/>
          <w:rtl/>
        </w:rPr>
        <w:t xml:space="preserve">          </w:t>
      </w:r>
      <w:r w:rsidRPr="00B814F6">
        <w:rPr>
          <w:rFonts w:hint="cs"/>
          <w:b/>
          <w:bCs/>
          <w:sz w:val="44"/>
          <w:szCs w:val="44"/>
          <w:rtl/>
        </w:rPr>
        <w:t>المتحدة</w:t>
      </w:r>
    </w:p>
    <w:p w:rsidR="00B814F6" w:rsidRPr="00B814F6" w:rsidRDefault="00B814F6" w:rsidP="00B814F6">
      <w:pPr>
        <w:pStyle w:val="SingleTxt"/>
        <w:spacing w:after="0" w:line="120" w:lineRule="exact"/>
        <w:jc w:val="center"/>
        <w:rPr>
          <w:sz w:val="10"/>
          <w:rtl/>
        </w:rPr>
      </w:pPr>
    </w:p>
    <w:p w:rsidR="00AB5324" w:rsidRPr="00B814F6" w:rsidRDefault="00AB5324" w:rsidP="00B814F6">
      <w:pPr>
        <w:pStyle w:val="SingleTxt"/>
        <w:jc w:val="center"/>
        <w:rPr>
          <w:b/>
          <w:bCs/>
          <w:rtl/>
        </w:rPr>
      </w:pPr>
      <w:bookmarkStart w:id="0" w:name="_GoBack"/>
      <w:bookmarkEnd w:id="0"/>
      <w:r w:rsidRPr="00B814F6">
        <w:rPr>
          <w:b/>
          <w:bCs/>
          <w:rtl/>
        </w:rPr>
        <w:t>الأمين العام</w:t>
      </w:r>
    </w:p>
    <w:p w:rsidR="00AB5324" w:rsidRPr="00B814F6" w:rsidRDefault="00AB5324" w:rsidP="00B814F6">
      <w:pPr>
        <w:pStyle w:val="SingleTxt"/>
        <w:spacing w:after="0"/>
        <w:ind w:left="1267" w:right="1267"/>
        <w:jc w:val="center"/>
        <w:rPr>
          <w:b/>
          <w:bCs/>
          <w:sz w:val="40"/>
          <w:szCs w:val="40"/>
          <w:rtl/>
        </w:rPr>
      </w:pPr>
      <w:r w:rsidRPr="00B814F6">
        <w:rPr>
          <w:b/>
          <w:bCs/>
          <w:sz w:val="40"/>
          <w:szCs w:val="40"/>
          <w:rtl/>
        </w:rPr>
        <w:t>رسالة بمناسبة اليوم الدولي</w:t>
      </w:r>
    </w:p>
    <w:p w:rsidR="00AB5324" w:rsidRPr="00B814F6" w:rsidRDefault="00AB5324" w:rsidP="00B814F6">
      <w:pPr>
        <w:pStyle w:val="SingleTxt"/>
        <w:spacing w:after="0"/>
        <w:ind w:left="1267" w:right="1267"/>
        <w:jc w:val="center"/>
        <w:rPr>
          <w:b/>
          <w:bCs/>
          <w:sz w:val="40"/>
          <w:szCs w:val="40"/>
          <w:rtl/>
        </w:rPr>
      </w:pPr>
      <w:r w:rsidRPr="00B814F6">
        <w:rPr>
          <w:b/>
          <w:bCs/>
          <w:sz w:val="40"/>
          <w:szCs w:val="40"/>
          <w:rtl/>
        </w:rPr>
        <w:t>لمكافحة تعاطي المخدرات والاتجار غير المشروع بها</w:t>
      </w:r>
    </w:p>
    <w:p w:rsidR="00B814F6" w:rsidRPr="00B814F6" w:rsidRDefault="00B814F6" w:rsidP="00B814F6">
      <w:pPr>
        <w:pStyle w:val="SingleTxt"/>
        <w:spacing w:after="0" w:line="120" w:lineRule="exact"/>
        <w:jc w:val="center"/>
        <w:rPr>
          <w:sz w:val="10"/>
          <w:rtl/>
        </w:rPr>
      </w:pPr>
    </w:p>
    <w:p w:rsidR="00AB5324" w:rsidRPr="00B814F6" w:rsidRDefault="00AB5324" w:rsidP="00B814F6">
      <w:pPr>
        <w:pStyle w:val="SingleTxt"/>
        <w:jc w:val="center"/>
        <w:rPr>
          <w:b/>
          <w:bCs/>
          <w:u w:val="single"/>
          <w:rtl/>
        </w:rPr>
      </w:pPr>
      <w:r w:rsidRPr="00B814F6">
        <w:rPr>
          <w:b/>
          <w:bCs/>
          <w:u w:val="single"/>
          <w:rtl/>
        </w:rPr>
        <w:t>٢٦ حزيران/يونيه ٢٠١٥</w:t>
      </w:r>
    </w:p>
    <w:p w:rsidR="00AB5324" w:rsidRPr="00B814F6" w:rsidRDefault="00AB5324" w:rsidP="00B814F6">
      <w:pPr>
        <w:pStyle w:val="SingleTxt"/>
        <w:spacing w:after="0" w:line="120" w:lineRule="exact"/>
        <w:rPr>
          <w:sz w:val="10"/>
          <w:rtl/>
        </w:rPr>
      </w:pPr>
    </w:p>
    <w:p w:rsidR="00AB5324" w:rsidRDefault="00B814F6" w:rsidP="00B814F6">
      <w:pPr>
        <w:pStyle w:val="SingleTxt"/>
        <w:rPr>
          <w:rtl/>
        </w:rPr>
      </w:pPr>
      <w:r>
        <w:rPr>
          <w:rFonts w:hint="cs"/>
          <w:rtl/>
        </w:rPr>
        <w:tab/>
      </w:r>
      <w:r w:rsidR="00AB5324">
        <w:rPr>
          <w:rtl/>
        </w:rPr>
        <w:t>في أيلول/سبتمبر، سيجتمع قادة العالم في الأمم المتحدة لاعتماد خطة طموحة جديدة للتنمية المستدامة، خطة تهدف إلى القضاء على الفقر المدقع وتوفير حياة كريمة</w:t>
      </w:r>
      <w:r>
        <w:rPr>
          <w:rFonts w:hint="cs"/>
          <w:rtl/>
        </w:rPr>
        <w:t> </w:t>
      </w:r>
      <w:r w:rsidR="00AB5324">
        <w:rPr>
          <w:rtl/>
        </w:rPr>
        <w:t>للجميع. وصحيح أن طموحنا هذا ممكن التحقيق، ولكن علينا أن ننتبه إلى العقبات العديدة التي تعترضه، ومنها الضرر الفتّاك الذي يلحق بالمجتمع والفرد من جرّاء الاتجار بالمخدرات وتعاطيها.</w:t>
      </w:r>
    </w:p>
    <w:p w:rsidR="00AB5324" w:rsidRDefault="00B814F6" w:rsidP="00AB5324">
      <w:pPr>
        <w:pStyle w:val="SingleTxt"/>
        <w:rPr>
          <w:rtl/>
        </w:rPr>
      </w:pPr>
      <w:r>
        <w:rPr>
          <w:rFonts w:hint="cs"/>
          <w:rtl/>
        </w:rPr>
        <w:tab/>
      </w:r>
      <w:r w:rsidR="00AB5324">
        <w:rPr>
          <w:rtl/>
        </w:rPr>
        <w:t>إن الاتفاقيات الدولية لمراقبة المخدرات تشكل الأساس لردّ فعلنا المشترك في مواجهة هذا التحدي. وفي إطار من الامتثال التام لمعايير وقواعد حقوق الإنسان، تنادي الأمم المتحدة بضبط متأنٍّ لتوازن السياسة الدولية لمراقبة المخدرات. فيجب علينا أن ندرس البدائل الممكنة لتجريم وحبس مَنْ يتعاطون المخدرات، فالأحرى بأجهزة العدالة الجنائية أن تركّز جهودها على مَنْ يزوّدونهم بالمخدرات. ويجب أن نزيد من التركيز على الصحة العامة والوقاية والعلاج والرعاية، وعلى الاستراتيجيات الاقتصادية والاجتماعية والثقافية.</w:t>
      </w:r>
    </w:p>
    <w:p w:rsidR="00AB5324" w:rsidRDefault="00B814F6" w:rsidP="00AB5324">
      <w:pPr>
        <w:pStyle w:val="SingleTxt"/>
        <w:rPr>
          <w:rtl/>
        </w:rPr>
      </w:pPr>
      <w:r>
        <w:rPr>
          <w:rFonts w:hint="cs"/>
          <w:rtl/>
        </w:rPr>
        <w:tab/>
      </w:r>
      <w:r w:rsidR="00AB5324">
        <w:rPr>
          <w:rtl/>
        </w:rPr>
        <w:t>ويجب أن نعالج نقاط التقاء مشكلة المخدرات غير المشروعة بمشاكل العنف والفساد والإرهاب. فلكي يكون النهج المتّبع متوازنا، يجب أن يراعي الصلات الوثيقة القائمة بين مَنْ يتجرون بالمخدرات وبين الشبكات الإجرامية الضالعة في أعمال تهريب الأسلحة النارية والاختطاف والاتجار بالبشر وغير ذلك من الجرائم. ويجب أيضا أن يشتمل هذا العمل على مضاعفة الجهود الرامية إلى منع توريد السلائف الكيميائية التي تشكل الأساس لتصنيع الكثير من المخدرات غير المشروعة.</w:t>
      </w:r>
    </w:p>
    <w:p w:rsidR="00AB5324" w:rsidRDefault="00B814F6" w:rsidP="00B814F6">
      <w:pPr>
        <w:pStyle w:val="SingleTxt"/>
        <w:rPr>
          <w:rtl/>
        </w:rPr>
      </w:pPr>
      <w:r>
        <w:rPr>
          <w:rFonts w:hint="cs"/>
          <w:rtl/>
        </w:rPr>
        <w:tab/>
      </w:r>
      <w:r w:rsidR="00AB5324">
        <w:rPr>
          <w:rtl/>
        </w:rPr>
        <w:t xml:space="preserve">ولا غنى عن النهوض بالتعاون الدولي من خلال اتفاقيتي الأمم المتحدة لمكافحة الجريمة المنظمة عبر الوطنية ومكافحة الفساد من أجل التغلّب على ما نجابهه اليوم من تحديات على صعيدي الأمن والتنمية. ويجب ألا يفلت من العدالة أي مجرم كان. وإن النهج المتوازن يستلزم السعي إلى تحقيق هدف موحّد يصطفّ حوله المجتمع الدولي بأسره، بما في ذلك الأمم </w:t>
      </w:r>
      <w:r w:rsidR="00AB5324">
        <w:rPr>
          <w:rtl/>
        </w:rPr>
        <w:lastRenderedPageBreak/>
        <w:t>المتحدة والمجتمع المدني، والأهم من ذلك، دول العالم. فلا يمكن لأي بلد أن يعمل بشكل</w:t>
      </w:r>
      <w:r>
        <w:rPr>
          <w:rFonts w:hint="cs"/>
          <w:rtl/>
        </w:rPr>
        <w:t> </w:t>
      </w:r>
      <w:r w:rsidR="00AB5324">
        <w:rPr>
          <w:rtl/>
        </w:rPr>
        <w:t xml:space="preserve">منعزل. وإن الجهود الشاملة المتكاملة التي تُبذل على الصعد المحلي والإقليمي والعالمي لهي ما يَعِد بأفضل فرصة للتصدّي للضالعين </w:t>
      </w:r>
      <w:proofErr w:type="spellStart"/>
      <w:r w:rsidR="00AB5324">
        <w:rPr>
          <w:rtl/>
        </w:rPr>
        <w:t>بالاتجار</w:t>
      </w:r>
      <w:proofErr w:type="spellEnd"/>
      <w:r w:rsidR="00AB5324">
        <w:rPr>
          <w:rtl/>
        </w:rPr>
        <w:t>، على أن يُحرص في الوقت ذاته على حماية الفئات المجتمعية الضعيفة والمجتمعات المهمّشة.</w:t>
      </w:r>
    </w:p>
    <w:p w:rsidR="00AB5324" w:rsidRDefault="00B814F6" w:rsidP="00B814F6">
      <w:pPr>
        <w:pStyle w:val="SingleTxt"/>
        <w:rPr>
          <w:rtl/>
        </w:rPr>
      </w:pPr>
      <w:r>
        <w:rPr>
          <w:rFonts w:hint="cs"/>
          <w:rtl/>
        </w:rPr>
        <w:tab/>
      </w:r>
      <w:r w:rsidR="00AB5324">
        <w:rPr>
          <w:rtl/>
        </w:rPr>
        <w:t>ويجب أن يتم ربط الجهود المبذولة لمكافحة المخدرات غير المشروعة بما نضطلع به من عمل لتعزيز الفرص من خلال التنمية المنصفة والمستدامة. ويجب علينا العمل باستمرار على إعطاء القوة لـمَنْ يعانون الضعف والهشاشة. ويمكن من خلال الدورة الاستثنائية للجمعية العامة للأمم المتحدة بشأن مشكلة المخدرات العالمية، المقرّر عقدها في نيسان/</w:t>
      </w:r>
      <w:r>
        <w:rPr>
          <w:rFonts w:hint="cs"/>
          <w:rtl/>
        </w:rPr>
        <w:t xml:space="preserve"> </w:t>
      </w:r>
      <w:r w:rsidR="00AB5324">
        <w:rPr>
          <w:rtl/>
        </w:rPr>
        <w:t>أبريل</w:t>
      </w:r>
      <w:r>
        <w:rPr>
          <w:rFonts w:hint="cs"/>
          <w:rtl/>
        </w:rPr>
        <w:t> </w:t>
      </w:r>
      <w:r w:rsidR="00AB5324">
        <w:rPr>
          <w:rtl/>
        </w:rPr>
        <w:t>2016، أن يُدفَع قُدُما بهذه القضية، حيث ستتبادل البلدان معارفها وتتعاون على صوغ الحلول المشتركة.</w:t>
      </w:r>
    </w:p>
    <w:p w:rsidR="002F0573" w:rsidRDefault="00B814F6" w:rsidP="00AB5324">
      <w:pPr>
        <w:pStyle w:val="SingleTxt"/>
        <w:rPr>
          <w:rtl/>
        </w:rPr>
      </w:pPr>
      <w:r>
        <w:rPr>
          <w:rFonts w:hint="cs"/>
          <w:rtl/>
        </w:rPr>
        <w:tab/>
      </w:r>
      <w:r w:rsidR="00AB5324">
        <w:rPr>
          <w:rtl/>
        </w:rPr>
        <w:t>وفي اليوم الدولي لمكافحة تعاطي المخدرات والاتجار غير المشروع بها، دعونا نعمل على إذكاء الوعي بقيمة اتّباع نهج متوازن إزاء هذه المشاكل استناداً إلى فكرة أنه من الممكن، بل ومن الحتمي، أن تشكل التنمية المستدامة حافزا للتغيير على كلّ هذه الجبهات.</w:t>
      </w:r>
    </w:p>
    <w:p w:rsidR="00AB5324" w:rsidRPr="00B814F6" w:rsidRDefault="00B814F6" w:rsidP="00B814F6">
      <w:pPr>
        <w:pStyle w:val="SingleTxt"/>
        <w:spacing w:after="0" w:line="240" w:lineRule="auto"/>
        <w:rPr>
          <w:rtl/>
        </w:rPr>
      </w:pPr>
      <w:r>
        <w:rPr>
          <w:rFonts w:hint="cs"/>
          <w:noProof/>
          <w:w w:val="100"/>
          <w:rtl/>
          <w:lang w:eastAsia="zh-CN"/>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z&#10;XH9y2QEAAAwEAAAOAAAAAAAAAAAAAAAAAC4CAABkcnMvZTJvRG9jLnhtbFBLAQItABQABgAIAAAA&#10;IQBl0pba3wAAAAkBAAAPAAAAAAAAAAAAAAAAADMEAABkcnMvZG93bnJldi54bWxQSwUGAAAAAAQA&#10;BADzAAAAPwUAAAAA&#10;" strokecolor="#010000" strokeweight=".25pt"/>
            </w:pict>
          </mc:Fallback>
        </mc:AlternateContent>
      </w:r>
    </w:p>
    <w:p w:rsidR="00B814F6" w:rsidRPr="00C61F0B" w:rsidRDefault="00B814F6" w:rsidP="00AB5324">
      <w:pPr>
        <w:pStyle w:val="SingleTxt"/>
        <w:rPr>
          <w:rtl/>
        </w:rPr>
      </w:pPr>
    </w:p>
    <w:sectPr w:rsidR="00B814F6" w:rsidRPr="00C61F0B" w:rsidSect="00C54219">
      <w:headerReference w:type="even" r:id="rId10"/>
      <w:headerReference w:type="default" r:id="rId11"/>
      <w:endnotePr>
        <w:numFmt w:val="decimal"/>
      </w:endnotePr>
      <w:type w:val="continuous"/>
      <w:pgSz w:w="12240" w:h="15840" w:code="1"/>
      <w:pgMar w:top="1742" w:right="1200" w:bottom="1898" w:left="1200" w:header="576" w:footer="1030" w:gutter="0"/>
      <w:cols w:space="720"/>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2A" w:rsidRDefault="00ED0A2A" w:rsidP="00693CF9">
      <w:pPr>
        <w:spacing w:line="240" w:lineRule="auto"/>
      </w:pPr>
      <w:r>
        <w:separator/>
      </w:r>
    </w:p>
  </w:endnote>
  <w:endnote w:type="continuationSeparator" w:id="0">
    <w:p w:rsidR="00ED0A2A" w:rsidRDefault="00ED0A2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2A" w:rsidRDefault="00ED0A2A" w:rsidP="00693CF9">
      <w:pPr>
        <w:spacing w:line="240" w:lineRule="auto"/>
      </w:pPr>
      <w:r>
        <w:separator/>
      </w:r>
    </w:p>
  </w:footnote>
  <w:footnote w:type="continuationSeparator" w:id="0">
    <w:p w:rsidR="00ED0A2A" w:rsidRDefault="00ED0A2A"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9850"/>
    </w:tblGrid>
    <w:tr w:rsidR="00C54219" w:rsidTr="00C54219">
      <w:trPr>
        <w:trHeight w:hRule="exact" w:val="864"/>
        <w:jc w:val="center"/>
      </w:trPr>
      <w:tc>
        <w:tcPr>
          <w:tcW w:w="9850" w:type="dxa"/>
          <w:shd w:val="clear" w:color="auto" w:fill="auto"/>
          <w:vAlign w:val="bottom"/>
        </w:tcPr>
        <w:p w:rsidR="00C54219" w:rsidRDefault="00C54219" w:rsidP="00C54219">
          <w:pPr>
            <w:pStyle w:val="Header"/>
            <w:tabs>
              <w:tab w:val="clear" w:pos="4320"/>
              <w:tab w:val="clear" w:pos="8640"/>
              <w:tab w:val="center" w:pos="4968"/>
              <w:tab w:val="right" w:pos="9850"/>
            </w:tabs>
            <w:rPr>
              <w:b w:val="0"/>
              <w:sz w:val="20"/>
            </w:rPr>
          </w:pPr>
          <w:r>
            <w:rPr>
              <w:b w:val="0"/>
              <w:sz w:val="20"/>
            </w:rPr>
            <w:tab/>
          </w:r>
          <w:r>
            <w:rPr>
              <w:b w:val="0"/>
              <w:sz w:val="20"/>
            </w:rPr>
            <w:fldChar w:fldCharType="begin"/>
          </w:r>
          <w:r>
            <w:rPr>
              <w:b w:val="0"/>
              <w:sz w:val="20"/>
            </w:rPr>
            <w:instrText xml:space="preserve"> PAGE  \* Arabic  \* MERGEFORMAT </w:instrText>
          </w:r>
          <w:r>
            <w:rPr>
              <w:b w:val="0"/>
              <w:sz w:val="20"/>
            </w:rPr>
            <w:fldChar w:fldCharType="separate"/>
          </w:r>
          <w:r w:rsidR="0082311E">
            <w:rPr>
              <w:b w:val="0"/>
              <w:noProof/>
              <w:sz w:val="20"/>
            </w:rPr>
            <w:t>2</w:t>
          </w:r>
          <w:r>
            <w:rPr>
              <w:b w:val="0"/>
              <w:sz w:val="20"/>
            </w:rPr>
            <w:fldChar w:fldCharType="end"/>
          </w:r>
          <w:r>
            <w:rPr>
              <w:b w:val="0"/>
              <w:sz w:val="20"/>
            </w:rPr>
            <w:t>/</w:t>
          </w:r>
          <w:r>
            <w:rPr>
              <w:b w:val="0"/>
              <w:sz w:val="20"/>
            </w:rPr>
            <w:fldChar w:fldCharType="begin"/>
          </w:r>
          <w:r>
            <w:rPr>
              <w:b w:val="0"/>
              <w:sz w:val="20"/>
            </w:rPr>
            <w:instrText xml:space="preserve"> NUMPAGES  \* Arabic  \* MERGEFORMAT </w:instrText>
          </w:r>
          <w:r>
            <w:rPr>
              <w:b w:val="0"/>
              <w:sz w:val="20"/>
            </w:rPr>
            <w:fldChar w:fldCharType="separate"/>
          </w:r>
          <w:r w:rsidR="0082311E">
            <w:rPr>
              <w:b w:val="0"/>
              <w:noProof/>
              <w:sz w:val="20"/>
            </w:rPr>
            <w:t>2</w:t>
          </w:r>
          <w:r>
            <w:rPr>
              <w:b w:val="0"/>
              <w:sz w:val="20"/>
            </w:rPr>
            <w:fldChar w:fldCharType="end"/>
          </w:r>
          <w:r>
            <w:rPr>
              <w:b w:val="0"/>
              <w:sz w:val="20"/>
            </w:rPr>
            <w:tab/>
          </w:r>
          <w:r>
            <w:rPr>
              <w:b w:val="0"/>
              <w:sz w:val="20"/>
            </w:rPr>
            <w:fldChar w:fldCharType="begin"/>
          </w:r>
          <w:r>
            <w:rPr>
              <w:b w:val="0"/>
              <w:sz w:val="20"/>
            </w:rPr>
            <w:instrText xml:space="preserve"> DOCVARIABLE "FooterJN" \* MERGEFORMAT </w:instrText>
          </w:r>
          <w:r>
            <w:rPr>
              <w:b w:val="0"/>
              <w:sz w:val="20"/>
            </w:rPr>
            <w:fldChar w:fldCharType="separate"/>
          </w:r>
          <w:r w:rsidR="0082311E">
            <w:rPr>
              <w:b w:val="0"/>
              <w:sz w:val="20"/>
            </w:rPr>
            <w:t>15-09994</w:t>
          </w:r>
          <w:r>
            <w:rPr>
              <w:b w:val="0"/>
              <w:sz w:val="20"/>
            </w:rPr>
            <w:fldChar w:fldCharType="end"/>
          </w:r>
        </w:p>
        <w:p w:rsidR="00C54219" w:rsidRPr="00C54219" w:rsidRDefault="00C54219" w:rsidP="00C54219">
          <w:pPr>
            <w:pStyle w:val="Header"/>
            <w:tabs>
              <w:tab w:val="clear" w:pos="4320"/>
              <w:tab w:val="clear" w:pos="8640"/>
              <w:tab w:val="center" w:pos="4968"/>
              <w:tab w:val="right" w:pos="9850"/>
            </w:tabs>
            <w:rPr>
              <w:b w:val="0"/>
              <w:sz w:val="20"/>
            </w:rPr>
          </w:pPr>
        </w:p>
      </w:tc>
    </w:tr>
  </w:tbl>
  <w:p w:rsidR="00C54219" w:rsidRPr="00C54219" w:rsidRDefault="00C54219" w:rsidP="00C5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9850"/>
    </w:tblGrid>
    <w:tr w:rsidR="00C54219" w:rsidTr="00C54219">
      <w:trPr>
        <w:trHeight w:hRule="exact" w:val="864"/>
        <w:jc w:val="center"/>
      </w:trPr>
      <w:tc>
        <w:tcPr>
          <w:tcW w:w="9850" w:type="dxa"/>
          <w:shd w:val="clear" w:color="auto" w:fill="auto"/>
          <w:vAlign w:val="bottom"/>
        </w:tcPr>
        <w:p w:rsidR="00C54219" w:rsidRDefault="00C54219" w:rsidP="00C54219">
          <w:pPr>
            <w:pStyle w:val="Header"/>
            <w:tabs>
              <w:tab w:val="clear" w:pos="4320"/>
              <w:tab w:val="clear" w:pos="8640"/>
              <w:tab w:val="center" w:pos="4968"/>
              <w:tab w:val="right" w:pos="9850"/>
            </w:tabs>
            <w:rPr>
              <w:b w:val="0"/>
              <w:sz w:val="20"/>
            </w:rPr>
          </w:pPr>
          <w:r>
            <w:rPr>
              <w:b w:val="0"/>
              <w:sz w:val="20"/>
            </w:rPr>
            <w:tab/>
          </w:r>
          <w:r>
            <w:rPr>
              <w:b w:val="0"/>
              <w:sz w:val="20"/>
            </w:rPr>
            <w:fldChar w:fldCharType="begin"/>
          </w:r>
          <w:r>
            <w:rPr>
              <w:b w:val="0"/>
              <w:sz w:val="20"/>
            </w:rPr>
            <w:instrText xml:space="preserve"> PAGE  \* Arabic  \* MERGEFORMAT </w:instrText>
          </w:r>
          <w:r>
            <w:rPr>
              <w:b w:val="0"/>
              <w:sz w:val="20"/>
            </w:rPr>
            <w:fldChar w:fldCharType="separate"/>
          </w:r>
          <w:r w:rsidR="0082311E">
            <w:rPr>
              <w:b w:val="0"/>
              <w:noProof/>
              <w:sz w:val="20"/>
            </w:rPr>
            <w:t>1</w:t>
          </w:r>
          <w:r>
            <w:rPr>
              <w:b w:val="0"/>
              <w:sz w:val="20"/>
            </w:rPr>
            <w:fldChar w:fldCharType="end"/>
          </w:r>
          <w:r>
            <w:rPr>
              <w:b w:val="0"/>
              <w:sz w:val="20"/>
            </w:rPr>
            <w:t>/</w:t>
          </w:r>
          <w:r>
            <w:rPr>
              <w:b w:val="0"/>
              <w:sz w:val="20"/>
            </w:rPr>
            <w:fldChar w:fldCharType="begin"/>
          </w:r>
          <w:r>
            <w:rPr>
              <w:b w:val="0"/>
              <w:sz w:val="20"/>
            </w:rPr>
            <w:instrText xml:space="preserve"> NUMPAGES  \* Arabic  \* MERGEFORMAT </w:instrText>
          </w:r>
          <w:r>
            <w:rPr>
              <w:b w:val="0"/>
              <w:sz w:val="20"/>
            </w:rPr>
            <w:fldChar w:fldCharType="separate"/>
          </w:r>
          <w:r w:rsidR="0082311E">
            <w:rPr>
              <w:b w:val="0"/>
              <w:noProof/>
              <w:sz w:val="20"/>
            </w:rPr>
            <w:t>2</w:t>
          </w:r>
          <w:r>
            <w:rPr>
              <w:b w:val="0"/>
              <w:sz w:val="20"/>
            </w:rPr>
            <w:fldChar w:fldCharType="end"/>
          </w:r>
          <w:r>
            <w:rPr>
              <w:b w:val="0"/>
              <w:sz w:val="20"/>
            </w:rPr>
            <w:tab/>
          </w:r>
          <w:r>
            <w:rPr>
              <w:b w:val="0"/>
              <w:sz w:val="20"/>
            </w:rPr>
            <w:fldChar w:fldCharType="begin"/>
          </w:r>
          <w:r>
            <w:rPr>
              <w:b w:val="0"/>
              <w:sz w:val="20"/>
            </w:rPr>
            <w:instrText xml:space="preserve"> DOCVARIABLE "FooterJN" \* MERGEFORMAT </w:instrText>
          </w:r>
          <w:r>
            <w:rPr>
              <w:b w:val="0"/>
              <w:sz w:val="20"/>
            </w:rPr>
            <w:fldChar w:fldCharType="separate"/>
          </w:r>
          <w:r w:rsidR="0082311E">
            <w:rPr>
              <w:b w:val="0"/>
              <w:sz w:val="20"/>
            </w:rPr>
            <w:t>15-09994</w:t>
          </w:r>
          <w:r>
            <w:rPr>
              <w:b w:val="0"/>
              <w:sz w:val="20"/>
            </w:rPr>
            <w:fldChar w:fldCharType="end"/>
          </w:r>
        </w:p>
        <w:p w:rsidR="00C54219" w:rsidRPr="00C54219" w:rsidRDefault="00C54219" w:rsidP="00C54219">
          <w:pPr>
            <w:pStyle w:val="Header"/>
            <w:tabs>
              <w:tab w:val="clear" w:pos="4320"/>
              <w:tab w:val="clear" w:pos="8640"/>
              <w:tab w:val="center" w:pos="4968"/>
              <w:tab w:val="right" w:pos="9850"/>
            </w:tabs>
            <w:rPr>
              <w:b w:val="0"/>
              <w:sz w:val="20"/>
            </w:rPr>
          </w:pPr>
        </w:p>
      </w:tc>
    </w:tr>
  </w:tbl>
  <w:p w:rsidR="00C54219" w:rsidRPr="00C54219" w:rsidRDefault="00C54219" w:rsidP="00C5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994*"/>
    <w:docVar w:name="CreationDt" w:val="18/06/2015 1:31: PM"/>
    <w:docVar w:name="DocCategory" w:val="InternalDoc"/>
    <w:docVar w:name="DocType" w:val="SemiFinal"/>
    <w:docVar w:name="DutyStation" w:val="New York"/>
    <w:docVar w:name="FooterJN" w:val="15-09994"/>
    <w:docVar w:name="jobn" w:val="15-09994 (A)"/>
    <w:docVar w:name="jobnDT" w:val="15-09994 (A)   180615"/>
    <w:docVar w:name="jobnDTDT" w:val="15-09994 (A)   180615   180615"/>
    <w:docVar w:name="JobNo" w:val="1509994A"/>
    <w:docVar w:name="LocalDrive" w:val="0"/>
    <w:docVar w:name="OandT" w:val=" "/>
    <w:docVar w:name="PaperSize" w:val="Letter"/>
    <w:docVar w:name="sss1" w:val="-"/>
    <w:docVar w:name="sss2" w:val="-"/>
    <w:docVar w:name="Symbol1" w:val="-"/>
    <w:docVar w:name="Symbol2" w:val="-"/>
  </w:docVars>
  <w:rsids>
    <w:rsidRoot w:val="00ED0A2A"/>
    <w:rsid w:val="0000693B"/>
    <w:rsid w:val="000170D3"/>
    <w:rsid w:val="0002744A"/>
    <w:rsid w:val="00030C84"/>
    <w:rsid w:val="000311C9"/>
    <w:rsid w:val="00042425"/>
    <w:rsid w:val="00047F6A"/>
    <w:rsid w:val="0005137B"/>
    <w:rsid w:val="00056AA7"/>
    <w:rsid w:val="0006648F"/>
    <w:rsid w:val="00070E09"/>
    <w:rsid w:val="00087310"/>
    <w:rsid w:val="000927B5"/>
    <w:rsid w:val="0009732C"/>
    <w:rsid w:val="000B640C"/>
    <w:rsid w:val="000C4EED"/>
    <w:rsid w:val="000D2CEC"/>
    <w:rsid w:val="000F3F48"/>
    <w:rsid w:val="00101EE8"/>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D1606"/>
    <w:rsid w:val="001E5A5A"/>
    <w:rsid w:val="001E5A7A"/>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B0A3E"/>
    <w:rsid w:val="002B120A"/>
    <w:rsid w:val="002B4F37"/>
    <w:rsid w:val="002C2AF2"/>
    <w:rsid w:val="002C3561"/>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A65ED"/>
    <w:rsid w:val="003C4B86"/>
    <w:rsid w:val="003D4612"/>
    <w:rsid w:val="003E1BB9"/>
    <w:rsid w:val="003E26D7"/>
    <w:rsid w:val="003E4647"/>
    <w:rsid w:val="003E6DF8"/>
    <w:rsid w:val="003F4B8C"/>
    <w:rsid w:val="00401BDF"/>
    <w:rsid w:val="004053F7"/>
    <w:rsid w:val="00411BBD"/>
    <w:rsid w:val="00415922"/>
    <w:rsid w:val="00423BD7"/>
    <w:rsid w:val="0042757D"/>
    <w:rsid w:val="00437C14"/>
    <w:rsid w:val="004527C9"/>
    <w:rsid w:val="00453069"/>
    <w:rsid w:val="00465B26"/>
    <w:rsid w:val="00467905"/>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F0D2B"/>
    <w:rsid w:val="004F1402"/>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6606"/>
    <w:rsid w:val="005A0F27"/>
    <w:rsid w:val="005A0F73"/>
    <w:rsid w:val="005A2EA3"/>
    <w:rsid w:val="005B2267"/>
    <w:rsid w:val="005B4C28"/>
    <w:rsid w:val="005C07BD"/>
    <w:rsid w:val="005C2ECE"/>
    <w:rsid w:val="005C7ED8"/>
    <w:rsid w:val="005E46BF"/>
    <w:rsid w:val="006007BD"/>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262F"/>
    <w:rsid w:val="00784325"/>
    <w:rsid w:val="00784F2B"/>
    <w:rsid w:val="00786F0C"/>
    <w:rsid w:val="0079046D"/>
    <w:rsid w:val="0079753A"/>
    <w:rsid w:val="007A296C"/>
    <w:rsid w:val="007A6DD9"/>
    <w:rsid w:val="007B3DC8"/>
    <w:rsid w:val="007C7274"/>
    <w:rsid w:val="007D489C"/>
    <w:rsid w:val="007D60E0"/>
    <w:rsid w:val="007D6B8D"/>
    <w:rsid w:val="007E32B9"/>
    <w:rsid w:val="0081284F"/>
    <w:rsid w:val="00814843"/>
    <w:rsid w:val="008170DE"/>
    <w:rsid w:val="00820B87"/>
    <w:rsid w:val="0082311E"/>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4215"/>
    <w:rsid w:val="009532EE"/>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37C4B"/>
    <w:rsid w:val="00A47282"/>
    <w:rsid w:val="00A50991"/>
    <w:rsid w:val="00A56F63"/>
    <w:rsid w:val="00A66F66"/>
    <w:rsid w:val="00A71AE5"/>
    <w:rsid w:val="00A77F16"/>
    <w:rsid w:val="00A90909"/>
    <w:rsid w:val="00A93FB9"/>
    <w:rsid w:val="00AA0963"/>
    <w:rsid w:val="00AA1E16"/>
    <w:rsid w:val="00AB5324"/>
    <w:rsid w:val="00AC002C"/>
    <w:rsid w:val="00AC0E42"/>
    <w:rsid w:val="00AC2EE0"/>
    <w:rsid w:val="00AC6CDD"/>
    <w:rsid w:val="00AD1A68"/>
    <w:rsid w:val="00AD38D0"/>
    <w:rsid w:val="00AE108C"/>
    <w:rsid w:val="00AE5AE2"/>
    <w:rsid w:val="00AF1A53"/>
    <w:rsid w:val="00AF43A0"/>
    <w:rsid w:val="00AF7AC7"/>
    <w:rsid w:val="00B05ADC"/>
    <w:rsid w:val="00B272BE"/>
    <w:rsid w:val="00B3471A"/>
    <w:rsid w:val="00B36AFF"/>
    <w:rsid w:val="00B5784C"/>
    <w:rsid w:val="00B66B1A"/>
    <w:rsid w:val="00B814F6"/>
    <w:rsid w:val="00B9542C"/>
    <w:rsid w:val="00B95560"/>
    <w:rsid w:val="00B9745D"/>
    <w:rsid w:val="00BA7FAB"/>
    <w:rsid w:val="00BB25EB"/>
    <w:rsid w:val="00BB6B6E"/>
    <w:rsid w:val="00BC2F4C"/>
    <w:rsid w:val="00BC43AD"/>
    <w:rsid w:val="00BC4A05"/>
    <w:rsid w:val="00BC567D"/>
    <w:rsid w:val="00BC6BA6"/>
    <w:rsid w:val="00BE15C1"/>
    <w:rsid w:val="00BF0B15"/>
    <w:rsid w:val="00C12CBB"/>
    <w:rsid w:val="00C16F77"/>
    <w:rsid w:val="00C17038"/>
    <w:rsid w:val="00C25A2D"/>
    <w:rsid w:val="00C260F8"/>
    <w:rsid w:val="00C3050C"/>
    <w:rsid w:val="00C32889"/>
    <w:rsid w:val="00C34B99"/>
    <w:rsid w:val="00C43FBE"/>
    <w:rsid w:val="00C449C6"/>
    <w:rsid w:val="00C52142"/>
    <w:rsid w:val="00C54219"/>
    <w:rsid w:val="00C564B0"/>
    <w:rsid w:val="00C61F0B"/>
    <w:rsid w:val="00C6283F"/>
    <w:rsid w:val="00C71487"/>
    <w:rsid w:val="00C814A5"/>
    <w:rsid w:val="00C84B2B"/>
    <w:rsid w:val="00C855F6"/>
    <w:rsid w:val="00C96573"/>
    <w:rsid w:val="00CA286A"/>
    <w:rsid w:val="00CA4791"/>
    <w:rsid w:val="00CC04B5"/>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0A2A"/>
    <w:rsid w:val="00ED251D"/>
    <w:rsid w:val="00ED3C2E"/>
    <w:rsid w:val="00EF0947"/>
    <w:rsid w:val="00EF2E52"/>
    <w:rsid w:val="00EF4F85"/>
    <w:rsid w:val="00F031FB"/>
    <w:rsid w:val="00F247BA"/>
    <w:rsid w:val="00F32E4A"/>
    <w:rsid w:val="00F36D8C"/>
    <w:rsid w:val="00F4710F"/>
    <w:rsid w:val="00F53DA5"/>
    <w:rsid w:val="00F90A71"/>
    <w:rsid w:val="00F93545"/>
    <w:rsid w:val="00F96337"/>
    <w:rsid w:val="00F96FBA"/>
    <w:rsid w:val="00FB2B5B"/>
    <w:rsid w:val="00FB4E06"/>
    <w:rsid w:val="00FC3483"/>
    <w:rsid w:val="00FC4D68"/>
    <w:rsid w:val="00FC56D7"/>
    <w:rsid w:val="00FD2ADA"/>
    <w:rsid w:val="00FD5AB0"/>
    <w:rsid w:val="00FD5BDF"/>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B2267"/>
    <w:pPr>
      <w:outlineLvl w:val="0"/>
    </w:pPr>
    <w:rPr>
      <w:b/>
      <w:bCs/>
      <w:sz w:val="24"/>
      <w:szCs w:val="36"/>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B2267"/>
    <w:pPr>
      <w:outlineLvl w:val="0"/>
    </w:pPr>
    <w:rPr>
      <w:b/>
      <w:bCs/>
      <w:sz w:val="24"/>
      <w:szCs w:val="36"/>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0956-DFFD-4128-90E8-36C016F2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Momen Hanna Ibrahim</dc:creator>
  <cp:lastModifiedBy>Administrator</cp:lastModifiedBy>
  <cp:revision>4</cp:revision>
  <cp:lastPrinted>2015-06-18T18:12:00Z</cp:lastPrinted>
  <dcterms:created xsi:type="dcterms:W3CDTF">2015-06-18T17:57:00Z</dcterms:created>
  <dcterms:modified xsi:type="dcterms:W3CDTF">2015-06-18T18:12:00Z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1509994</vt:lpwstr>
  </property>
  <property fmtid="{D5CDD505-2E9C-101B-9397-08002B2CF9AE}" pid="3" name="ODSRefJobNo">
    <vt:lpwstr>1518273A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Comment">
    <vt:lpwstr>THANK YOU</vt:lpwstr>
  </property>
  <property fmtid="{D5CDD505-2E9C-101B-9397-08002B2CF9AE}" pid="8" name="DraftPages">
    <vt:lpwstr>FINAL</vt:lpwstr>
  </property>
  <property fmtid="{D5CDD505-2E9C-101B-9397-08002B2CF9AE}" pid="9" name="Operator">
    <vt:lpwstr>MOMEN</vt:lpwstr>
  </property>
</Properties>
</file>