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9A" w:rsidRPr="00962B9A" w:rsidRDefault="00962B9A" w:rsidP="00962B9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2528" w:right="1259" w:hanging="1264"/>
        <w:jc w:val="center"/>
        <w:rPr>
          <w:sz w:val="10"/>
        </w:rPr>
      </w:pPr>
      <w:bookmarkStart w:id="0" w:name="_GoBack"/>
      <w:bookmarkEnd w:id="0"/>
    </w:p>
    <w:p w:rsidR="00962B9A" w:rsidRPr="00962B9A" w:rsidRDefault="00962B9A" w:rsidP="00962B9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2528" w:right="1259" w:hanging="1264"/>
        <w:jc w:val="center"/>
        <w:rPr>
          <w:sz w:val="10"/>
        </w:rPr>
      </w:pPr>
    </w:p>
    <w:p w:rsidR="00962B9A" w:rsidRPr="00962B9A" w:rsidRDefault="00962B9A" w:rsidP="00962B9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2528" w:right="1259" w:hanging="1264"/>
        <w:jc w:val="center"/>
        <w:rPr>
          <w:sz w:val="10"/>
        </w:rPr>
      </w:pPr>
    </w:p>
    <w:p w:rsidR="00962B9A" w:rsidRPr="00962B9A" w:rsidRDefault="00962B9A" w:rsidP="00962B9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28" w:right="1259" w:hanging="1264"/>
        <w:jc w:val="center"/>
      </w:pPr>
      <w:r w:rsidRPr="00962B9A">
        <w:rPr>
          <w:rFonts w:hint="eastAsia"/>
        </w:rPr>
        <w:t>秘书长</w:t>
      </w:r>
    </w:p>
    <w:p w:rsidR="00962B9A" w:rsidRPr="00962B9A" w:rsidRDefault="00962B9A" w:rsidP="00962B9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2528" w:right="1259" w:hanging="1264"/>
        <w:jc w:val="center"/>
        <w:rPr>
          <w:sz w:val="10"/>
        </w:rPr>
      </w:pPr>
    </w:p>
    <w:p w:rsidR="00962B9A" w:rsidRPr="00962B9A" w:rsidRDefault="00962B9A" w:rsidP="00962B9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2528" w:right="1259" w:hanging="1264"/>
        <w:jc w:val="center"/>
        <w:rPr>
          <w:sz w:val="10"/>
        </w:rPr>
      </w:pPr>
    </w:p>
    <w:p w:rsidR="00962B9A" w:rsidRPr="00962B9A" w:rsidRDefault="00962B9A" w:rsidP="00962B9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2528" w:right="1259" w:hanging="1264"/>
        <w:jc w:val="center"/>
        <w:rPr>
          <w:sz w:val="10"/>
        </w:rPr>
      </w:pPr>
    </w:p>
    <w:p w:rsidR="00962B9A" w:rsidRPr="00962B9A" w:rsidRDefault="00962B9A" w:rsidP="00962B9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28" w:right="1259" w:hanging="1264"/>
        <w:jc w:val="center"/>
      </w:pPr>
      <w:r w:rsidRPr="00962B9A">
        <w:rPr>
          <w:rFonts w:hint="eastAsia"/>
        </w:rPr>
        <w:t>禁止药物滥用和非法贩运国际日的致辞</w:t>
      </w:r>
    </w:p>
    <w:p w:rsidR="00962B9A" w:rsidRPr="00962B9A" w:rsidRDefault="00962B9A" w:rsidP="00962B9A">
      <w:pPr>
        <w:pStyle w:val="SingleTxt"/>
        <w:spacing w:after="0" w:line="120" w:lineRule="exact"/>
        <w:rPr>
          <w:sz w:val="10"/>
        </w:rPr>
      </w:pPr>
    </w:p>
    <w:p w:rsidR="00962B9A" w:rsidRPr="00962B9A" w:rsidRDefault="00962B9A" w:rsidP="00962B9A">
      <w:pPr>
        <w:pStyle w:val="SingleTxt"/>
        <w:spacing w:after="0" w:line="120" w:lineRule="exact"/>
        <w:rPr>
          <w:sz w:val="10"/>
        </w:rPr>
      </w:pPr>
    </w:p>
    <w:p w:rsidR="00962B9A" w:rsidRPr="00962B9A" w:rsidRDefault="00962B9A" w:rsidP="00962B9A">
      <w:pPr>
        <w:pStyle w:val="SingleTxt"/>
        <w:jc w:val="center"/>
        <w:rPr>
          <w:rFonts w:ascii="SimHei" w:eastAsia="SimHei" w:hAnsi="SimHei"/>
        </w:rPr>
      </w:pPr>
      <w:r w:rsidRPr="00962B9A">
        <w:rPr>
          <w:rFonts w:ascii="SimHei" w:eastAsia="SimHei" w:hAnsi="SimHei" w:hint="eastAsia"/>
        </w:rPr>
        <w:t>2015年6月26日</w:t>
      </w:r>
    </w:p>
    <w:p w:rsidR="00274AA2" w:rsidRPr="00274AA2" w:rsidRDefault="00274AA2" w:rsidP="00274AA2">
      <w:pPr>
        <w:pStyle w:val="SingleTxt"/>
        <w:spacing w:after="0" w:line="120" w:lineRule="exact"/>
        <w:rPr>
          <w:sz w:val="10"/>
        </w:rPr>
      </w:pPr>
    </w:p>
    <w:p w:rsidR="00962B9A" w:rsidRPr="00962B9A" w:rsidRDefault="00962B9A" w:rsidP="00962B9A">
      <w:pPr>
        <w:pStyle w:val="SingleTxt"/>
      </w:pPr>
      <w:r>
        <w:tab/>
      </w:r>
      <w:r>
        <w:rPr>
          <w:rFonts w:hint="eastAsia"/>
        </w:rPr>
        <w:t>9</w:t>
      </w:r>
      <w:r>
        <w:rPr>
          <w:rFonts w:hint="eastAsia"/>
        </w:rPr>
        <w:t>月，世界各国领导人将在联合国召开会议，通过一项宏伟的新的可持续发展议程，旨在消除赤贫，让所有人过上有尊严的生活。这一宏伟目标虽然是可以实现的，但必须克服各种障</w:t>
      </w:r>
      <w:bookmarkStart w:id="1" w:name="TmpSave"/>
      <w:bookmarkEnd w:id="1"/>
      <w:r>
        <w:rPr>
          <w:rFonts w:hint="eastAsia"/>
        </w:rPr>
        <w:t>碍，包括贩毒和吸毒给社区和个人造成的致命伤害。</w:t>
      </w:r>
      <w:r>
        <w:rPr>
          <w:rFonts w:hint="eastAsia"/>
        </w:rPr>
        <w:t xml:space="preserve"> </w:t>
      </w:r>
    </w:p>
    <w:p w:rsidR="00962B9A" w:rsidRDefault="00962B9A" w:rsidP="00962B9A">
      <w:pPr>
        <w:pStyle w:val="SingleTxt"/>
      </w:pPr>
      <w:r>
        <w:tab/>
      </w:r>
      <w:r>
        <w:rPr>
          <w:rFonts w:hint="eastAsia"/>
        </w:rPr>
        <w:t>我们应对这一挑战的共同对策建立在各项国际药物管制公约的基础上。联合国充分遵守人权标准和准则，主张谨慎地重新平衡关于受管制药物的国际政策。我们必须考虑除了将吸毒者定罪和拘禁之外的其他办法，把刑事司法工作的重点放在参与供应毒品的人身上。我们应该更加重视公共卫生、预防、治疗和护理以及经济、社会和文化战略。</w:t>
      </w:r>
    </w:p>
    <w:p w:rsidR="00962B9A" w:rsidRDefault="00962B9A" w:rsidP="00962B9A">
      <w:pPr>
        <w:pStyle w:val="SingleTxt"/>
      </w:pPr>
      <w:r>
        <w:tab/>
      </w:r>
      <w:r>
        <w:rPr>
          <w:rFonts w:hint="eastAsia"/>
        </w:rPr>
        <w:t>我们必须应对非法药物与暴力、腐败和恐怖主义之间的关系。平衡的办法会使我们认识到贩毒者与参与走私枪支、绑架、贩运人口和其他犯罪活动的犯罪网络之间的密切联系。在这项工作中，我们还必须加倍努力，防止供应前体化学品，因为此类化学品是很多非法药物的基础。</w:t>
      </w:r>
    </w:p>
    <w:p w:rsidR="00962B9A" w:rsidRDefault="00962B9A" w:rsidP="00962B9A">
      <w:pPr>
        <w:pStyle w:val="SingleTxt"/>
      </w:pPr>
      <w:r>
        <w:tab/>
      </w:r>
      <w:r>
        <w:rPr>
          <w:rFonts w:hint="eastAsia"/>
        </w:rPr>
        <w:t>要应对当今的安全和发展挑战，就必须通过联合国打击跨国有组织犯罪和腐败现象的各项公约促进国际合作。没有一名罪犯应当逍遥法外。平衡的办法要求国际社会目标一致，其中包括联合国、民间社会，最重要的是世界各国。没有一个国家能够孤立开展工作。地方、区域和全球各级的全面统筹努力为应对贩运者带来了最好的希望，同时要小心保护弱势群体和边缘化社区。</w:t>
      </w:r>
    </w:p>
    <w:p w:rsidR="00962B9A" w:rsidRDefault="00962B9A" w:rsidP="00962B9A">
      <w:pPr>
        <w:pStyle w:val="SingleTxt"/>
      </w:pPr>
      <w:r>
        <w:tab/>
      </w:r>
      <w:r>
        <w:rPr>
          <w:rFonts w:hint="eastAsia"/>
        </w:rPr>
        <w:t>打击非法药物的努力必须与我们通过平等的可持续发展促进各种机会的工作挂钩。我们必须不断努力，让弱势者和脆弱者强大起来。将于</w:t>
      </w:r>
      <w:r>
        <w:rPr>
          <w:rFonts w:hint="eastAsia"/>
        </w:rPr>
        <w:t>2016</w:t>
      </w:r>
      <w:r>
        <w:rPr>
          <w:rFonts w:hint="eastAsia"/>
        </w:rPr>
        <w:t>年举行的联合国大会关于世界毒品问题的特别会议可推进这项工作，使各国分享知识，制订共同的解决方案。</w:t>
      </w:r>
    </w:p>
    <w:p w:rsidR="00B31E9D" w:rsidRDefault="00962B9A" w:rsidP="00962B9A">
      <w:pPr>
        <w:pStyle w:val="SingleTxt"/>
      </w:pPr>
      <w:r>
        <w:tab/>
      </w:r>
      <w:r>
        <w:rPr>
          <w:rFonts w:hint="eastAsia"/>
        </w:rPr>
        <w:t>值此禁止药物滥用和非法贩运国际日之际，让我们在认识到可持续发展能够并且必须推动所有方面变革的基础上，广为宣传采用平衡办法解决这些问题的重要意义。</w:t>
      </w:r>
    </w:p>
    <w:p w:rsidR="00962B9A" w:rsidRPr="00962B9A" w:rsidRDefault="00962B9A" w:rsidP="00962B9A">
      <w:pPr>
        <w:pStyle w:val="SingleTxt"/>
        <w:spacing w:after="0" w:line="240" w:lineRule="auto"/>
        <w:rPr>
          <w:sz w:val="20"/>
        </w:rPr>
      </w:pPr>
      <w:r>
        <w:rPr>
          <w:rFonts w:hint="eastAsia"/>
          <w:noProof/>
          <w:sz w:val="20"/>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3" name="直接连接符 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3"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Cv9SRj6QEAAAkEAAAOAAAAAAAAAAAAAAAAAC4CAABkcnMvZTJvRG9jLnhtbFBL&#10;AQItABQABgAIAAAAIQDVtq9a2wAAAAYBAAAPAAAAAAAAAAAAAAAAAEMEAABkcnMvZG93bnJldi54&#10;bWxQSwUGAAAAAAQABADzAAAASwUAAAAA&#10;" strokecolor="#010000" strokeweight=".25pt"/>
            </w:pict>
          </mc:Fallback>
        </mc:AlternateContent>
      </w:r>
    </w:p>
    <w:sectPr w:rsidR="00962B9A" w:rsidRPr="00962B9A" w:rsidSect="00DC5097">
      <w:headerReference w:type="default" r:id="rId8"/>
      <w:footerReference w:type="default" r:id="rId9"/>
      <w:headerReference w:type="first" r:id="rId10"/>
      <w:footerReference w:type="first" r:id="rId11"/>
      <w:type w:val="continuous"/>
      <w:pgSz w:w="12240" w:h="15840" w:code="1"/>
      <w:pgMar w:top="1742" w:right="1200" w:bottom="1898" w:left="1200" w:header="576" w:footer="1030"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401" w:rsidRDefault="00411401">
      <w:r>
        <w:separator/>
      </w:r>
    </w:p>
  </w:endnote>
  <w:endnote w:type="continuationSeparator" w:id="0">
    <w:p w:rsidR="00411401" w:rsidRDefault="0041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97" w:rsidRPr="00DC5097" w:rsidRDefault="00DC5097">
    <w:pPr>
      <w:pStyle w:val="Footer"/>
      <w:rPr>
        <w:b w:val="0"/>
        <w:sz w:val="21"/>
      </w:rPr>
    </w:pPr>
    <w:r>
      <w:rPr>
        <w:b w:val="0"/>
        <w:sz w:val="21"/>
      </w:rPr>
      <w:t>15-09994 (C)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DC5097" w:rsidTr="00DC5097">
      <w:tc>
        <w:tcPr>
          <w:tcW w:w="5028" w:type="dxa"/>
          <w:shd w:val="clear" w:color="auto" w:fill="auto"/>
        </w:tcPr>
        <w:p w:rsidR="00DC5097" w:rsidRDefault="00DC5097">
          <w:pPr>
            <w:pStyle w:val="Footer"/>
            <w:rPr>
              <w:b w:val="0"/>
              <w:sz w:val="21"/>
            </w:rPr>
          </w:pPr>
          <w:r>
            <w:rPr>
              <w:b w:val="0"/>
              <w:sz w:val="21"/>
            </w:rPr>
            <w:t>15-09994 (C)</w:t>
          </w:r>
        </w:p>
        <w:p w:rsidR="00DC5097" w:rsidRPr="00DC5097" w:rsidRDefault="00DC5097">
          <w:pPr>
            <w:pStyle w:val="Footer"/>
            <w:rPr>
              <w:b w:val="0"/>
              <w:sz w:val="21"/>
            </w:rPr>
          </w:pPr>
        </w:p>
      </w:tc>
      <w:tc>
        <w:tcPr>
          <w:tcW w:w="5028" w:type="dxa"/>
          <w:shd w:val="clear" w:color="auto" w:fill="auto"/>
        </w:tcPr>
        <w:p w:rsidR="00DC5097" w:rsidRDefault="00DC5097" w:rsidP="00DC5097">
          <w:pPr>
            <w:pStyle w:val="Footer"/>
            <w:jc w:val="right"/>
          </w:pPr>
          <w:r>
            <w:rPr>
              <w:lang w:val="en-GB" w:eastAsia="en-GB"/>
            </w:rPr>
            <w:drawing>
              <wp:inline distT="0" distB="0" distL="0" distR="0" wp14:anchorId="758FC9AB" wp14:editId="2838A03B">
                <wp:extent cx="618745" cy="231648"/>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18745" cy="231648"/>
                        </a:xfrm>
                        <a:prstGeom prst="rect">
                          <a:avLst/>
                        </a:prstGeom>
                      </pic:spPr>
                    </pic:pic>
                  </a:graphicData>
                </a:graphic>
              </wp:inline>
            </w:drawing>
          </w:r>
        </w:p>
      </w:tc>
    </w:tr>
  </w:tbl>
  <w:p w:rsidR="00DC5097" w:rsidRDefault="00DC5097" w:rsidP="00DC5097">
    <w:pPr>
      <w:pStyle w:val="Foote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401" w:rsidRDefault="00411401">
      <w:r>
        <w:separator/>
      </w:r>
    </w:p>
  </w:footnote>
  <w:footnote w:type="continuationSeparator" w:id="0">
    <w:p w:rsidR="00411401" w:rsidRDefault="00411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850"/>
    </w:tblGrid>
    <w:tr w:rsidR="00DC5097" w:rsidTr="00DC5097">
      <w:trPr>
        <w:trHeight w:hRule="exact" w:val="864"/>
      </w:trPr>
      <w:tc>
        <w:tcPr>
          <w:tcW w:w="9850" w:type="dxa"/>
          <w:shd w:val="clear" w:color="auto" w:fill="auto"/>
          <w:vAlign w:val="bottom"/>
        </w:tcPr>
        <w:p w:rsidR="00DC5097" w:rsidRDefault="00DC5097" w:rsidP="00DC5097">
          <w:pPr>
            <w:pStyle w:val="Header"/>
            <w:tabs>
              <w:tab w:val="clear" w:pos="4320"/>
              <w:tab w:val="clear" w:pos="8640"/>
              <w:tab w:val="center" w:pos="4968"/>
            </w:tabs>
            <w:rPr>
              <w:sz w:val="21"/>
            </w:rPr>
          </w:pPr>
          <w:r>
            <w:rPr>
              <w:sz w:val="21"/>
            </w:rPr>
            <w:tab/>
          </w:r>
          <w:r>
            <w:rPr>
              <w:sz w:val="21"/>
            </w:rPr>
            <w:fldChar w:fldCharType="begin"/>
          </w:r>
          <w:r>
            <w:rPr>
              <w:sz w:val="21"/>
            </w:rPr>
            <w:instrText xml:space="preserve"> PAGE  \* Arabic  \* MERGEFORMAT </w:instrText>
          </w:r>
          <w:r>
            <w:rPr>
              <w:sz w:val="21"/>
            </w:rPr>
            <w:fldChar w:fldCharType="separate"/>
          </w:r>
          <w:r w:rsidR="00274AA2">
            <w:rPr>
              <w:sz w:val="21"/>
            </w:rPr>
            <w:t>1</w:t>
          </w:r>
          <w:r>
            <w:rPr>
              <w:sz w:val="21"/>
            </w:rPr>
            <w:fldChar w:fldCharType="end"/>
          </w:r>
          <w:r>
            <w:rPr>
              <w:sz w:val="21"/>
            </w:rPr>
            <w:t>/</w:t>
          </w:r>
          <w:r>
            <w:rPr>
              <w:sz w:val="21"/>
            </w:rPr>
            <w:fldChar w:fldCharType="begin"/>
          </w:r>
          <w:r>
            <w:rPr>
              <w:sz w:val="21"/>
            </w:rPr>
            <w:instrText xml:space="preserve"> NUMPAGES  \* Arabic  \* MERGEFORMAT </w:instrText>
          </w:r>
          <w:r>
            <w:rPr>
              <w:sz w:val="21"/>
            </w:rPr>
            <w:fldChar w:fldCharType="separate"/>
          </w:r>
          <w:r w:rsidR="00274AA2">
            <w:rPr>
              <w:sz w:val="21"/>
            </w:rPr>
            <w:t>1</w:t>
          </w:r>
          <w:r>
            <w:rPr>
              <w:sz w:val="21"/>
            </w:rPr>
            <w:fldChar w:fldCharType="end"/>
          </w:r>
        </w:p>
        <w:p w:rsidR="00DC5097" w:rsidRPr="00DC5097" w:rsidRDefault="00DC5097" w:rsidP="00DC5097">
          <w:pPr>
            <w:pStyle w:val="Header"/>
            <w:tabs>
              <w:tab w:val="clear" w:pos="4320"/>
              <w:tab w:val="clear" w:pos="8640"/>
              <w:tab w:val="center" w:pos="4968"/>
            </w:tabs>
            <w:rPr>
              <w:sz w:val="21"/>
            </w:rPr>
          </w:pPr>
        </w:p>
      </w:tc>
    </w:tr>
  </w:tbl>
  <w:p w:rsidR="00DC5097" w:rsidRDefault="00DC50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9A" w:rsidRDefault="00962B9A" w:rsidP="00962B9A">
    <w:pPr>
      <w:pStyle w:val="Header"/>
      <w:spacing w:line="320" w:lineRule="exact"/>
    </w:pPr>
  </w:p>
  <w:tbl>
    <w:tblPr>
      <w:tblW w:w="0" w:type="auto"/>
      <w:jc w:val="center"/>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60"/>
      <w:gridCol w:w="794"/>
      <w:gridCol w:w="2552"/>
    </w:tblGrid>
    <w:tr w:rsidR="00962B9A" w:rsidTr="004A1687">
      <w:trPr>
        <w:trHeight w:val="260"/>
        <w:jc w:val="center"/>
      </w:trPr>
      <w:tc>
        <w:tcPr>
          <w:tcW w:w="2660" w:type="dxa"/>
          <w:tcBorders>
            <w:top w:val="nil"/>
            <w:left w:val="nil"/>
            <w:bottom w:val="nil"/>
            <w:right w:val="nil"/>
          </w:tcBorders>
        </w:tcPr>
        <w:p w:rsidR="00962B9A" w:rsidRDefault="00962B9A" w:rsidP="004A1687">
          <w:pPr>
            <w:widowControl w:val="0"/>
            <w:spacing w:line="840" w:lineRule="exact"/>
            <w:ind w:right="85"/>
            <w:jc w:val="right"/>
            <w:rPr>
              <w:noProof/>
              <w:spacing w:val="-5"/>
              <w:w w:val="95"/>
              <w:kern w:val="44"/>
              <w:sz w:val="44"/>
            </w:rPr>
          </w:pPr>
          <w:r>
            <w:rPr>
              <w:noProof/>
              <w:spacing w:val="-10"/>
              <w:w w:val="95"/>
              <w:kern w:val="44"/>
              <w:sz w:val="44"/>
            </w:rPr>
            <w:t>U</w:t>
          </w:r>
          <w:r>
            <w:rPr>
              <w:noProof/>
              <w:spacing w:val="-5"/>
              <w:w w:val="95"/>
              <w:kern w:val="44"/>
              <w:sz w:val="44"/>
            </w:rPr>
            <w:t>nited</w:t>
          </w:r>
          <w:r>
            <w:rPr>
              <w:noProof/>
              <w:spacing w:val="-5"/>
              <w:w w:val="95"/>
              <w:kern w:val="44"/>
              <w:sz w:val="32"/>
            </w:rPr>
            <w:t xml:space="preserve"> </w:t>
          </w:r>
          <w:r>
            <w:rPr>
              <w:noProof/>
              <w:spacing w:val="-10"/>
              <w:w w:val="95"/>
              <w:kern w:val="44"/>
              <w:sz w:val="44"/>
            </w:rPr>
            <w:t>N</w:t>
          </w:r>
          <w:r>
            <w:rPr>
              <w:noProof/>
              <w:spacing w:val="-5"/>
              <w:w w:val="95"/>
              <w:kern w:val="44"/>
              <w:sz w:val="44"/>
            </w:rPr>
            <w:t>ations</w:t>
          </w:r>
        </w:p>
      </w:tc>
      <w:tc>
        <w:tcPr>
          <w:tcW w:w="794" w:type="dxa"/>
          <w:tcBorders>
            <w:top w:val="nil"/>
            <w:left w:val="nil"/>
            <w:bottom w:val="nil"/>
            <w:right w:val="nil"/>
          </w:tcBorders>
          <w:vAlign w:val="bottom"/>
        </w:tcPr>
        <w:p w:rsidR="00962B9A" w:rsidRDefault="00962B9A" w:rsidP="004A1687">
          <w:pPr>
            <w:pStyle w:val="HdFirstPage"/>
            <w:spacing w:line="760" w:lineRule="exact"/>
            <w:jc w:val="left"/>
            <w:rPr>
              <w:position w:val="-4"/>
            </w:rPr>
          </w:pPr>
          <w:r>
            <w:rPr>
              <w:position w:val="-4"/>
              <w:lang w:val="en-GB" w:eastAsia="en-GB"/>
            </w:rPr>
            <w:drawing>
              <wp:inline distT="0" distB="0" distL="0" distR="0">
                <wp:extent cx="447675" cy="381000"/>
                <wp:effectExtent l="0" t="0" r="9525" b="0"/>
                <wp:docPr id="2" name="图片 2" descr="UN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42"/>
                        <pic:cNvPicPr>
                          <a:picLocks noChangeAspect="1" noChangeArrowheads="1"/>
                        </pic:cNvPicPr>
                      </pic:nvPicPr>
                      <pic:blipFill>
                        <a:blip r:embed="rId1">
                          <a:lum contrast="100000"/>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inline>
            </w:drawing>
          </w:r>
        </w:p>
      </w:tc>
      <w:tc>
        <w:tcPr>
          <w:tcW w:w="2552" w:type="dxa"/>
          <w:tcBorders>
            <w:top w:val="nil"/>
            <w:left w:val="nil"/>
            <w:bottom w:val="nil"/>
            <w:right w:val="nil"/>
          </w:tcBorders>
        </w:tcPr>
        <w:p w:rsidR="00962B9A" w:rsidRDefault="00962B9A" w:rsidP="004A1687">
          <w:pPr>
            <w:widowControl w:val="0"/>
            <w:spacing w:line="840" w:lineRule="exact"/>
            <w:rPr>
              <w:noProof/>
              <w:spacing w:val="-5"/>
              <w:w w:val="95"/>
              <w:kern w:val="44"/>
              <w:sz w:val="44"/>
            </w:rPr>
          </w:pPr>
          <w:r>
            <w:rPr>
              <w:noProof/>
              <w:spacing w:val="-10"/>
              <w:w w:val="95"/>
              <w:kern w:val="44"/>
              <w:sz w:val="44"/>
            </w:rPr>
            <w:t>N</w:t>
          </w:r>
          <w:r>
            <w:rPr>
              <w:noProof/>
              <w:spacing w:val="-5"/>
              <w:w w:val="95"/>
              <w:kern w:val="44"/>
              <w:sz w:val="44"/>
            </w:rPr>
            <w:t>ations</w:t>
          </w:r>
          <w:r>
            <w:rPr>
              <w:noProof/>
              <w:spacing w:val="-5"/>
              <w:w w:val="95"/>
              <w:kern w:val="44"/>
            </w:rPr>
            <w:t xml:space="preserve"> </w:t>
          </w:r>
          <w:r>
            <w:rPr>
              <w:noProof/>
              <w:spacing w:val="-10"/>
              <w:w w:val="95"/>
              <w:kern w:val="44"/>
              <w:sz w:val="44"/>
            </w:rPr>
            <w:t>U</w:t>
          </w:r>
          <w:r>
            <w:rPr>
              <w:noProof/>
              <w:spacing w:val="-5"/>
              <w:w w:val="95"/>
              <w:kern w:val="44"/>
              <w:sz w:val="44"/>
            </w:rPr>
            <w:t>nies</w:t>
          </w:r>
        </w:p>
      </w:tc>
    </w:tr>
  </w:tbl>
  <w:p w:rsidR="00962B9A" w:rsidRDefault="00962B9A" w:rsidP="00962B9A">
    <w:pPr>
      <w:pStyle w:val="Header"/>
      <w:rPr>
        <w:b/>
        <w:bCs/>
      </w:rPr>
    </w:pPr>
  </w:p>
  <w:p w:rsidR="00962B9A" w:rsidRDefault="00962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4337"/>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9994*"/>
    <w:docVar w:name="CreationDt" w:val="18/06/2015 20:19:52"/>
    <w:docVar w:name="DocCategory" w:val="InternalDoc"/>
    <w:docVar w:name="DocType" w:val="Final"/>
    <w:docVar w:name="DutyStation" w:val="New York"/>
    <w:docVar w:name="FooterJN" w:val="15-09994 (C)"/>
    <w:docVar w:name="jobn" w:val="15-09994 (C)"/>
    <w:docVar w:name="jobnDT" w:val="15-09994 (C)   180615"/>
    <w:docVar w:name="jobnDTDT" w:val="15-09994 (C)   180615   180615"/>
    <w:docVar w:name="JobNo" w:val="1509994C"/>
    <w:docVar w:name="LocalDrive" w:val="0"/>
    <w:docVar w:name="OandT" w:val="DHG"/>
    <w:docVar w:name="PaperSize" w:val="Letter"/>
    <w:docVar w:name="sss1" w:val="-"/>
    <w:docVar w:name="sss2" w:val="-"/>
    <w:docVar w:name="Symbol1" w:val="-"/>
    <w:docVar w:name="Symbol2" w:val="-"/>
  </w:docVars>
  <w:rsids>
    <w:rsidRoot w:val="00411401"/>
    <w:rsid w:val="00000689"/>
    <w:rsid w:val="0000347C"/>
    <w:rsid w:val="0000715A"/>
    <w:rsid w:val="000101C8"/>
    <w:rsid w:val="000125BC"/>
    <w:rsid w:val="0001645E"/>
    <w:rsid w:val="0001726F"/>
    <w:rsid w:val="00021314"/>
    <w:rsid w:val="00021A2B"/>
    <w:rsid w:val="00024E72"/>
    <w:rsid w:val="00034465"/>
    <w:rsid w:val="000344BB"/>
    <w:rsid w:val="000366AA"/>
    <w:rsid w:val="00036AA2"/>
    <w:rsid w:val="00036F1B"/>
    <w:rsid w:val="00037444"/>
    <w:rsid w:val="00037B39"/>
    <w:rsid w:val="00044CA4"/>
    <w:rsid w:val="00044EE9"/>
    <w:rsid w:val="00045EFE"/>
    <w:rsid w:val="00054631"/>
    <w:rsid w:val="00056952"/>
    <w:rsid w:val="0006608A"/>
    <w:rsid w:val="00066B28"/>
    <w:rsid w:val="00067AEB"/>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121B"/>
    <w:rsid w:val="00141322"/>
    <w:rsid w:val="0015066B"/>
    <w:rsid w:val="00150D3A"/>
    <w:rsid w:val="00153D29"/>
    <w:rsid w:val="001602C9"/>
    <w:rsid w:val="00161E69"/>
    <w:rsid w:val="00161F54"/>
    <w:rsid w:val="00164626"/>
    <w:rsid w:val="00170FBE"/>
    <w:rsid w:val="001720CC"/>
    <w:rsid w:val="00173F4B"/>
    <w:rsid w:val="00174233"/>
    <w:rsid w:val="001746A8"/>
    <w:rsid w:val="0017506F"/>
    <w:rsid w:val="001873A2"/>
    <w:rsid w:val="001944A4"/>
    <w:rsid w:val="001A07F3"/>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6F25"/>
    <w:rsid w:val="00203760"/>
    <w:rsid w:val="00207135"/>
    <w:rsid w:val="00212008"/>
    <w:rsid w:val="002145EA"/>
    <w:rsid w:val="002200D0"/>
    <w:rsid w:val="00221884"/>
    <w:rsid w:val="0022603B"/>
    <w:rsid w:val="00230FAB"/>
    <w:rsid w:val="00231575"/>
    <w:rsid w:val="00232F4A"/>
    <w:rsid w:val="00241DB7"/>
    <w:rsid w:val="002423D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4AA2"/>
    <w:rsid w:val="0027574F"/>
    <w:rsid w:val="00277AAE"/>
    <w:rsid w:val="00280671"/>
    <w:rsid w:val="002814F9"/>
    <w:rsid w:val="00282D17"/>
    <w:rsid w:val="00286AD1"/>
    <w:rsid w:val="00290382"/>
    <w:rsid w:val="0029111A"/>
    <w:rsid w:val="002A4AEF"/>
    <w:rsid w:val="002A5E53"/>
    <w:rsid w:val="002B305F"/>
    <w:rsid w:val="002B564F"/>
    <w:rsid w:val="002B5F5D"/>
    <w:rsid w:val="002B62ED"/>
    <w:rsid w:val="002C2254"/>
    <w:rsid w:val="002C3BC9"/>
    <w:rsid w:val="002C48C3"/>
    <w:rsid w:val="002C54DB"/>
    <w:rsid w:val="002D039F"/>
    <w:rsid w:val="002D0694"/>
    <w:rsid w:val="002D0B62"/>
    <w:rsid w:val="002D4ACE"/>
    <w:rsid w:val="002D5503"/>
    <w:rsid w:val="002D65A8"/>
    <w:rsid w:val="002D76B6"/>
    <w:rsid w:val="002E66D5"/>
    <w:rsid w:val="002F41E2"/>
    <w:rsid w:val="002F746E"/>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1401"/>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01E"/>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450D"/>
    <w:rsid w:val="0058302A"/>
    <w:rsid w:val="00583305"/>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A5CFB"/>
    <w:rsid w:val="006A654B"/>
    <w:rsid w:val="006B769C"/>
    <w:rsid w:val="006C3F59"/>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5228"/>
    <w:rsid w:val="00766FD7"/>
    <w:rsid w:val="00770BE9"/>
    <w:rsid w:val="00774DE5"/>
    <w:rsid w:val="00776537"/>
    <w:rsid w:val="00780C90"/>
    <w:rsid w:val="00783A25"/>
    <w:rsid w:val="007843DB"/>
    <w:rsid w:val="007877F4"/>
    <w:rsid w:val="007B2492"/>
    <w:rsid w:val="007B394B"/>
    <w:rsid w:val="007B6BAE"/>
    <w:rsid w:val="007C5623"/>
    <w:rsid w:val="007C6FC5"/>
    <w:rsid w:val="007C74B9"/>
    <w:rsid w:val="007D441A"/>
    <w:rsid w:val="007D518C"/>
    <w:rsid w:val="007E0D70"/>
    <w:rsid w:val="007E1B5E"/>
    <w:rsid w:val="007E6253"/>
    <w:rsid w:val="007F2278"/>
    <w:rsid w:val="00803014"/>
    <w:rsid w:val="00805783"/>
    <w:rsid w:val="00806CEF"/>
    <w:rsid w:val="00806F57"/>
    <w:rsid w:val="00806F90"/>
    <w:rsid w:val="00814156"/>
    <w:rsid w:val="00815AB6"/>
    <w:rsid w:val="008246FC"/>
    <w:rsid w:val="00824C19"/>
    <w:rsid w:val="00826250"/>
    <w:rsid w:val="0083056F"/>
    <w:rsid w:val="008378D1"/>
    <w:rsid w:val="00843C13"/>
    <w:rsid w:val="00846462"/>
    <w:rsid w:val="00847383"/>
    <w:rsid w:val="00860742"/>
    <w:rsid w:val="00862B69"/>
    <w:rsid w:val="0086691F"/>
    <w:rsid w:val="00872730"/>
    <w:rsid w:val="00883DB0"/>
    <w:rsid w:val="008843BC"/>
    <w:rsid w:val="00884C8F"/>
    <w:rsid w:val="008927AD"/>
    <w:rsid w:val="00893A33"/>
    <w:rsid w:val="00896D38"/>
    <w:rsid w:val="008A0216"/>
    <w:rsid w:val="008A0650"/>
    <w:rsid w:val="008A1208"/>
    <w:rsid w:val="008B0240"/>
    <w:rsid w:val="008B0349"/>
    <w:rsid w:val="008B1481"/>
    <w:rsid w:val="008B5DE8"/>
    <w:rsid w:val="008C076B"/>
    <w:rsid w:val="008C3296"/>
    <w:rsid w:val="008C34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62B9A"/>
    <w:rsid w:val="009769E1"/>
    <w:rsid w:val="00977E0D"/>
    <w:rsid w:val="00982D5C"/>
    <w:rsid w:val="00986132"/>
    <w:rsid w:val="00986C04"/>
    <w:rsid w:val="009932F9"/>
    <w:rsid w:val="009A11E3"/>
    <w:rsid w:val="009A2F76"/>
    <w:rsid w:val="009B1250"/>
    <w:rsid w:val="009B378F"/>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7B5C"/>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403C9"/>
    <w:rsid w:val="00C42033"/>
    <w:rsid w:val="00C4479A"/>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71A15"/>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B6D6C"/>
    <w:rsid w:val="00DC2506"/>
    <w:rsid w:val="00DC4290"/>
    <w:rsid w:val="00DC49FA"/>
    <w:rsid w:val="00DC5097"/>
    <w:rsid w:val="00DD3D6B"/>
    <w:rsid w:val="00DD4467"/>
    <w:rsid w:val="00DD5418"/>
    <w:rsid w:val="00DD61C8"/>
    <w:rsid w:val="00DD772B"/>
    <w:rsid w:val="00DF5B53"/>
    <w:rsid w:val="00DF742A"/>
    <w:rsid w:val="00E041F4"/>
    <w:rsid w:val="00E050BA"/>
    <w:rsid w:val="00E076AC"/>
    <w:rsid w:val="00E16A6B"/>
    <w:rsid w:val="00E21275"/>
    <w:rsid w:val="00E25442"/>
    <w:rsid w:val="00E25A1F"/>
    <w:rsid w:val="00E34E6A"/>
    <w:rsid w:val="00E35B72"/>
    <w:rsid w:val="00E37B54"/>
    <w:rsid w:val="00E37EEB"/>
    <w:rsid w:val="00E440B3"/>
    <w:rsid w:val="00E449A7"/>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31C3"/>
    <w:rsid w:val="00EB19BE"/>
    <w:rsid w:val="00EB33AC"/>
    <w:rsid w:val="00EC25DE"/>
    <w:rsid w:val="00EC669D"/>
    <w:rsid w:val="00EC6F21"/>
    <w:rsid w:val="00ED2D39"/>
    <w:rsid w:val="00EE0913"/>
    <w:rsid w:val="00EF23C4"/>
    <w:rsid w:val="00EF2DB0"/>
    <w:rsid w:val="00EF36AA"/>
    <w:rsid w:val="00EF695D"/>
    <w:rsid w:val="00F01440"/>
    <w:rsid w:val="00F020E7"/>
    <w:rsid w:val="00F03676"/>
    <w:rsid w:val="00F04C64"/>
    <w:rsid w:val="00F057A4"/>
    <w:rsid w:val="00F13305"/>
    <w:rsid w:val="00F1516C"/>
    <w:rsid w:val="00F26864"/>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link w:val="HeaderCha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character" w:customStyle="1" w:styleId="HeaderChar">
    <w:name w:val="Header Char"/>
    <w:basedOn w:val="DefaultParagraphFont"/>
    <w:link w:val="Header"/>
    <w:rsid w:val="00962B9A"/>
    <w:rPr>
      <w:noProof/>
      <w:sz w:val="18"/>
      <w:lang w:val="en-US"/>
    </w:rPr>
  </w:style>
  <w:style w:type="paragraph" w:customStyle="1" w:styleId="HdFirstPage">
    <w:name w:val="Hd FirstPage"/>
    <w:rsid w:val="00962B9A"/>
    <w:pPr>
      <w:widowControl w:val="0"/>
      <w:spacing w:line="840" w:lineRule="exact"/>
      <w:jc w:val="right"/>
    </w:pPr>
    <w:rPr>
      <w:rFonts w:eastAsia="SimSun"/>
      <w:noProof/>
      <w:spacing w:val="-5"/>
      <w:w w:val="95"/>
      <w:kern w:val="44"/>
      <w:sz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link w:val="HeaderCha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character" w:customStyle="1" w:styleId="HeaderChar">
    <w:name w:val="Header Char"/>
    <w:basedOn w:val="DefaultParagraphFont"/>
    <w:link w:val="Header"/>
    <w:rsid w:val="00962B9A"/>
    <w:rPr>
      <w:noProof/>
      <w:sz w:val="18"/>
      <w:lang w:val="en-US"/>
    </w:rPr>
  </w:style>
  <w:style w:type="paragraph" w:customStyle="1" w:styleId="HdFirstPage">
    <w:name w:val="Hd FirstPage"/>
    <w:rsid w:val="00962B9A"/>
    <w:pPr>
      <w:widowControl w:val="0"/>
      <w:spacing w:line="840" w:lineRule="exact"/>
      <w:jc w:val="right"/>
    </w:pPr>
    <w:rPr>
      <w:rFonts w:eastAsia="SimSun"/>
      <w:noProof/>
      <w:spacing w:val="-5"/>
      <w:w w:val="95"/>
      <w:kern w:val="44"/>
      <w:sz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Ctpu</vt:lpstr>
    </vt:vector>
  </TitlesOfParts>
  <Company>United Nations</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creator>Huangui Du</dc:creator>
  <cp:lastModifiedBy>Brenda Vongova</cp:lastModifiedBy>
  <cp:revision>2</cp:revision>
  <cp:lastPrinted>2015-06-19T00:25:00Z</cp:lastPrinted>
  <dcterms:created xsi:type="dcterms:W3CDTF">2015-06-19T15:03:00Z</dcterms:created>
  <dcterms:modified xsi:type="dcterms:W3CDTF">2015-06-19T15:03:00Z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1509994</vt:lpwstr>
  </property>
  <property fmtid="{D5CDD505-2E9C-101B-9397-08002B2CF9AE}" pid="3" name="ODSRefJobNo">
    <vt:lpwstr>1518274C</vt:lpwstr>
  </property>
  <property fmtid="{D5CDD505-2E9C-101B-9397-08002B2CF9AE}" pid="4" name="Symbol1">
    <vt:lpwstr/>
  </property>
  <property fmtid="{D5CDD505-2E9C-101B-9397-08002B2CF9AE}" pid="5" name="Symbol2">
    <vt:lpwstr/>
  </property>
  <property fmtid="{D5CDD505-2E9C-101B-9397-08002B2CF9AE}" pid="6" name="Translator">
    <vt:lpwstr/>
  </property>
  <property fmtid="{D5CDD505-2E9C-101B-9397-08002B2CF9AE}" pid="7" name="Comment">
    <vt:lpwstr/>
  </property>
  <property fmtid="{D5CDD505-2E9C-101B-9397-08002B2CF9AE}" pid="8" name="DraftPages">
    <vt:lpwstr> </vt:lpwstr>
  </property>
  <property fmtid="{D5CDD505-2E9C-101B-9397-08002B2CF9AE}" pid="9" name="Operator">
    <vt:lpwstr>DHG</vt:lpwstr>
  </property>
</Properties>
</file>