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14:anchorId="4297C8F4" wp14:editId="5405164D">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pt;height:51.15pt" o:ole="" fillcolor="window">
                                  <v:imagedata r:id="rId8" o:title=""/>
                                </v:shape>
                                <o:OLEObject Type="Embed" ProgID="Word.Picture.8" ShapeID="_x0000_i1026" DrawAspect="Content" ObjectID="_1468214652"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97C8F4"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67643754"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623563C2" wp14:editId="3540F6DF">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563C2"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0D561C" w:rsidP="009B6D63">
            <w:pPr>
              <w:tabs>
                <w:tab w:val="left" w:pos="-720"/>
                <w:tab w:val="left" w:pos="1142"/>
                <w:tab w:val="left" w:pos="4111"/>
              </w:tabs>
              <w:ind w:right="-220"/>
              <w:jc w:val="both"/>
              <w:rPr>
                <w:color w:val="000000"/>
                <w:sz w:val="22"/>
                <w:szCs w:val="22"/>
              </w:rPr>
            </w:pPr>
            <w:r>
              <w:rPr>
                <w:color w:val="000000"/>
                <w:sz w:val="22"/>
                <w:szCs w:val="22"/>
              </w:rPr>
              <w:t>27-CON-14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0D561C" w:rsidP="009B6D63">
            <w:pPr>
              <w:pStyle w:val="Heading6"/>
              <w:rPr>
                <w:color w:val="000000"/>
                <w:sz w:val="22"/>
                <w:szCs w:val="22"/>
              </w:rPr>
            </w:pPr>
            <w:r>
              <w:rPr>
                <w:color w:val="000000"/>
                <w:sz w:val="22"/>
                <w:szCs w:val="22"/>
              </w:rPr>
              <w:t>06 August 2014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5C72DD" w:rsidP="009B6D63">
            <w:pPr>
              <w:pStyle w:val="Heading8"/>
              <w:rPr>
                <w:u w:val="single"/>
              </w:rPr>
            </w:pPr>
            <w:r w:rsidRPr="005C72DD">
              <w:rPr>
                <w:rFonts w:cs="Arial"/>
              </w:rPr>
              <w:t>Consultant (</w:t>
            </w:r>
            <w:r w:rsidR="00CC033A" w:rsidRPr="00F15A56">
              <w:rPr>
                <w:rFonts w:cs="Arial"/>
              </w:rPr>
              <w:t>Provision of forensic support to Burkina Faso, Mali and Senegal)</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F15A56" w:rsidP="00F15A56">
            <w:pPr>
              <w:pStyle w:val="Heading6"/>
              <w:rPr>
                <w:color w:val="000000"/>
                <w:sz w:val="22"/>
                <w:szCs w:val="22"/>
                <w:u w:val="single"/>
              </w:rPr>
            </w:pPr>
            <w:r w:rsidRPr="00F15A56">
              <w:rPr>
                <w:color w:val="000000"/>
                <w:sz w:val="22"/>
                <w:szCs w:val="22"/>
              </w:rPr>
              <w:t>August 2014 to September 201</w:t>
            </w:r>
            <w:r w:rsidR="00E87538" w:rsidRPr="00E87538">
              <w:rPr>
                <w:color w:val="000000"/>
                <w:sz w:val="22"/>
                <w:szCs w:val="22"/>
              </w:rPr>
              <w:t>5</w:t>
            </w:r>
            <w:r w:rsidR="009F39CD">
              <w:rPr>
                <w:rFonts w:ascii="Arial" w:hAnsi="Arial" w:cs="Arial"/>
              </w:rPr>
              <w:t xml:space="preserve">, </w:t>
            </w:r>
            <w:r w:rsidR="009F39CD" w:rsidRPr="009F39CD">
              <w:rPr>
                <w:rFonts w:cs="Arial"/>
                <w:bCs/>
                <w:color w:val="000000"/>
                <w:sz w:val="22"/>
                <w:szCs w:val="22"/>
              </w:rPr>
              <w:t>97 working days</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137025">
            <w:pPr>
              <w:tabs>
                <w:tab w:val="left" w:pos="-720"/>
                <w:tab w:val="left" w:pos="1142"/>
                <w:tab w:val="left" w:pos="4111"/>
              </w:tabs>
              <w:ind w:right="-220"/>
              <w:rPr>
                <w:color w:val="000000"/>
                <w:sz w:val="22"/>
                <w:szCs w:val="22"/>
              </w:rPr>
            </w:pPr>
            <w:r>
              <w:rPr>
                <w:sz w:val="22"/>
              </w:rPr>
              <w:t>UNODC</w:t>
            </w:r>
            <w:r w:rsidDel="00951ABE">
              <w:rPr>
                <w:sz w:val="22"/>
              </w:rPr>
              <w:t xml:space="preserve"> </w:t>
            </w:r>
            <w:r w:rsidR="00F15A56">
              <w:rPr>
                <w:sz w:val="22"/>
              </w:rPr>
              <w:t>ROSEN</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F15A56" w:rsidP="009B6D63">
            <w:pPr>
              <w:tabs>
                <w:tab w:val="left" w:pos="-720"/>
                <w:tab w:val="left" w:pos="1142"/>
                <w:tab w:val="left" w:pos="4111"/>
              </w:tabs>
              <w:ind w:right="-220"/>
              <w:rPr>
                <w:color w:val="000000"/>
                <w:sz w:val="22"/>
                <w:szCs w:val="22"/>
              </w:rPr>
            </w:pPr>
            <w:r>
              <w:rPr>
                <w:color w:val="000000"/>
                <w:sz w:val="22"/>
                <w:szCs w:val="22"/>
              </w:rPr>
              <w:t>Dakar, Senegal</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0D561C" w:rsidP="009B6D63">
            <w:pPr>
              <w:ind w:right="-86"/>
              <w:rPr>
                <w:sz w:val="22"/>
              </w:rPr>
            </w:pPr>
            <w:r>
              <w:rPr>
                <w:sz w:val="22"/>
              </w:rPr>
              <w:t>TBD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5F2CE"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6BBED"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52294"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FE3895" w:rsidRPr="00E67DEA" w:rsidRDefault="00FE3895" w:rsidP="00FE3895">
      <w:pPr>
        <w:spacing w:after="120"/>
        <w:rPr>
          <w:rFonts w:ascii="Arial" w:hAnsi="Arial" w:cs="Arial"/>
          <w:b/>
          <w:sz w:val="20"/>
          <w:szCs w:val="20"/>
        </w:rPr>
      </w:pPr>
      <w:r w:rsidRPr="00C4468C">
        <w:rPr>
          <w:b/>
          <w:sz w:val="20"/>
          <w:szCs w:val="20"/>
        </w:rPr>
        <w:t>Background of the assignment:</w:t>
      </w:r>
    </w:p>
    <w:p w:rsidR="00FE3895" w:rsidRPr="00FE3895" w:rsidRDefault="00FE3895" w:rsidP="00FE3895">
      <w:pPr>
        <w:spacing w:after="60"/>
        <w:jc w:val="both"/>
        <w:rPr>
          <w:sz w:val="20"/>
          <w:szCs w:val="20"/>
        </w:rPr>
      </w:pPr>
      <w:r w:rsidRPr="00FE3895">
        <w:rPr>
          <w:sz w:val="20"/>
          <w:szCs w:val="20"/>
        </w:rPr>
        <w:t>UNODC has been implementing since 2010 a regional project aiming at strengthening forensic services in West Africa and at establishing a regional network of forensic service providers, entitled “Enhancement of Forensic Science Services in West Africa” (XAW/K36). The project provides an overall umbrella to national institution and capacity building in the sub-region, implemented</w:t>
      </w:r>
      <w:bookmarkStart w:id="0" w:name="_GoBack"/>
      <w:bookmarkEnd w:id="0"/>
      <w:r w:rsidRPr="00FE3895">
        <w:rPr>
          <w:sz w:val="20"/>
          <w:szCs w:val="20"/>
        </w:rPr>
        <w:t xml:space="preserve"> through UNODC national programmes. </w:t>
      </w:r>
    </w:p>
    <w:p w:rsidR="00FE3895" w:rsidRPr="00FE3895" w:rsidRDefault="00C4468C" w:rsidP="00FE3895">
      <w:pPr>
        <w:spacing w:after="60"/>
        <w:jc w:val="both"/>
        <w:rPr>
          <w:rFonts w:eastAsia="Calibri"/>
          <w:sz w:val="20"/>
          <w:szCs w:val="20"/>
        </w:rPr>
      </w:pPr>
      <w:r>
        <w:rPr>
          <w:rFonts w:eastAsia="Calibri"/>
          <w:sz w:val="20"/>
          <w:szCs w:val="20"/>
        </w:rPr>
        <w:t>T</w:t>
      </w:r>
      <w:r w:rsidR="00FE3895" w:rsidRPr="00FE3895">
        <w:rPr>
          <w:rFonts w:eastAsia="Calibri"/>
          <w:sz w:val="20"/>
          <w:szCs w:val="20"/>
        </w:rPr>
        <w:t xml:space="preserve">he establishment of a national laboratory, initially with focus on drug analysis, was identified as a priority area for immediate UNODC intervention. </w:t>
      </w:r>
    </w:p>
    <w:p w:rsidR="00FE3895" w:rsidRPr="00FE3895" w:rsidRDefault="00FE3895" w:rsidP="00FE3895">
      <w:pPr>
        <w:spacing w:after="60"/>
        <w:jc w:val="both"/>
        <w:rPr>
          <w:sz w:val="20"/>
          <w:szCs w:val="20"/>
        </w:rPr>
      </w:pPr>
      <w:r w:rsidRPr="00FE3895">
        <w:rPr>
          <w:sz w:val="20"/>
          <w:szCs w:val="20"/>
        </w:rPr>
        <w:t xml:space="preserve">UNODC’s overall activities in forensics aim at strengthening forensic science services in West Africa in a standardized approach which will not only strengthen national capacity but also provide the basis for regional cooperation in the future. </w:t>
      </w:r>
    </w:p>
    <w:p w:rsidR="00FE3895" w:rsidRPr="00FE3895" w:rsidRDefault="00FE3895" w:rsidP="00FE3895">
      <w:pPr>
        <w:spacing w:after="60"/>
        <w:jc w:val="both"/>
        <w:rPr>
          <w:sz w:val="20"/>
          <w:szCs w:val="20"/>
        </w:rPr>
      </w:pPr>
      <w:r w:rsidRPr="00FE3895">
        <w:rPr>
          <w:sz w:val="20"/>
          <w:szCs w:val="20"/>
        </w:rPr>
        <w:t>Similar approach will be used in providing assistance in Burkina Faso, Mali and Senegal in the forensic and scientific filed. It will be based on support provided earlier and adapted to the specific requirements of the individual countries. The initial focus will be on capacity building for drug testing and analysis in the three countries.</w:t>
      </w:r>
    </w:p>
    <w:p w:rsidR="00FE3895" w:rsidRPr="00FE3895" w:rsidRDefault="00FE3895" w:rsidP="00FE3895">
      <w:pPr>
        <w:spacing w:after="60"/>
        <w:jc w:val="both"/>
        <w:rPr>
          <w:b/>
          <w:sz w:val="20"/>
          <w:szCs w:val="20"/>
        </w:rPr>
      </w:pPr>
      <w:r w:rsidRPr="00FE3895">
        <w:rPr>
          <w:b/>
          <w:sz w:val="20"/>
          <w:szCs w:val="20"/>
        </w:rPr>
        <w:t>Purpose of the assignment:</w:t>
      </w:r>
    </w:p>
    <w:p w:rsidR="00FE3895" w:rsidRPr="00FE3895" w:rsidRDefault="00FE3895" w:rsidP="00FE3895">
      <w:pPr>
        <w:spacing w:after="60"/>
        <w:jc w:val="both"/>
        <w:rPr>
          <w:sz w:val="20"/>
          <w:szCs w:val="20"/>
        </w:rPr>
      </w:pPr>
      <w:r w:rsidRPr="00FE3895">
        <w:rPr>
          <w:sz w:val="20"/>
          <w:szCs w:val="20"/>
        </w:rPr>
        <w:t xml:space="preserve">The consultant will be responsible for the successful completion of activities that aim at strengthening the forensic science services and the laboratory capacity in Burkina Faso, Mali and </w:t>
      </w:r>
      <w:proofErr w:type="spellStart"/>
      <w:r w:rsidRPr="00FE3895">
        <w:rPr>
          <w:sz w:val="20"/>
          <w:szCs w:val="20"/>
        </w:rPr>
        <w:t>Sénégal</w:t>
      </w:r>
      <w:proofErr w:type="spellEnd"/>
      <w:r w:rsidRPr="00FE3895">
        <w:rPr>
          <w:sz w:val="20"/>
          <w:szCs w:val="20"/>
        </w:rPr>
        <w:t xml:space="preserve"> with focus on drug detection and analysis. </w:t>
      </w:r>
    </w:p>
    <w:p w:rsidR="00FE3895" w:rsidRPr="00FE3895" w:rsidRDefault="00FE3895" w:rsidP="00FE3895">
      <w:pPr>
        <w:spacing w:after="60"/>
        <w:jc w:val="both"/>
        <w:rPr>
          <w:sz w:val="20"/>
          <w:szCs w:val="20"/>
        </w:rPr>
      </w:pPr>
      <w:r w:rsidRPr="00FE3895">
        <w:rPr>
          <w:sz w:val="20"/>
          <w:szCs w:val="20"/>
        </w:rPr>
        <w:t>The consultant will follow-up regularly on the status of implemented activities in the three countries and liaise with the stakeholders involved including laboratory staff, law enforcement counterparts selected suppliers, relevant forensic experts, UNODC colleagues.</w:t>
      </w:r>
    </w:p>
    <w:p w:rsidR="00FE3895" w:rsidRPr="00FE3895" w:rsidRDefault="00FE3895" w:rsidP="00FE3895">
      <w:pPr>
        <w:spacing w:after="60"/>
        <w:jc w:val="both"/>
        <w:rPr>
          <w:sz w:val="20"/>
          <w:szCs w:val="20"/>
        </w:rPr>
      </w:pPr>
      <w:r w:rsidRPr="00FE3895">
        <w:rPr>
          <w:sz w:val="20"/>
          <w:szCs w:val="20"/>
        </w:rPr>
        <w:t>The consultant will work under the overall supervision of the UNODC Regional Office for West and Central Africa (ROSEN) (mainly related to organizational and administrative processes) and the UNODC Laboratory and Scientific Section in Vienna (mainly related to substantive issues), reporting to the Chief of the Law Enforcement Section.</w:t>
      </w:r>
    </w:p>
    <w:p w:rsidR="00FE3895" w:rsidRPr="00FE3895" w:rsidRDefault="00FE3895" w:rsidP="00FE3895">
      <w:pPr>
        <w:spacing w:after="60"/>
        <w:ind w:right="461"/>
        <w:jc w:val="both"/>
        <w:rPr>
          <w:b/>
          <w:sz w:val="20"/>
          <w:szCs w:val="20"/>
        </w:rPr>
      </w:pPr>
      <w:r w:rsidRPr="00FE3895">
        <w:rPr>
          <w:b/>
          <w:sz w:val="20"/>
          <w:szCs w:val="20"/>
        </w:rPr>
        <w:t>Specific tasks to be performed by the consultant:</w:t>
      </w:r>
    </w:p>
    <w:p w:rsidR="00FE3895" w:rsidRPr="00C4468C" w:rsidRDefault="00FE3895" w:rsidP="00C4468C">
      <w:pPr>
        <w:pStyle w:val="ListParagraph"/>
        <w:widowControl w:val="0"/>
        <w:numPr>
          <w:ilvl w:val="0"/>
          <w:numId w:val="15"/>
        </w:numPr>
        <w:spacing w:after="60"/>
        <w:ind w:right="461"/>
        <w:rPr>
          <w:rStyle w:val="hps"/>
          <w:sz w:val="20"/>
          <w:szCs w:val="20"/>
        </w:rPr>
      </w:pPr>
      <w:r w:rsidRPr="00C4468C">
        <w:rPr>
          <w:rStyle w:val="hps"/>
          <w:sz w:val="20"/>
          <w:szCs w:val="20"/>
          <w:lang w:val="en"/>
        </w:rPr>
        <w:t>Strategic and technical assessment of the forensic services and capacity available in the three countries, Burkina Faso, Mali and Senegal, with focus on drug analysis; the assessment should consider prior assistance prov</w:t>
      </w:r>
      <w:r w:rsidR="00C4468C">
        <w:rPr>
          <w:rStyle w:val="hps"/>
          <w:sz w:val="20"/>
          <w:szCs w:val="20"/>
          <w:lang w:val="en"/>
        </w:rPr>
        <w:t>ided by UNODC and other parties</w:t>
      </w:r>
    </w:p>
    <w:p w:rsidR="00FE3895" w:rsidRPr="00C4468C" w:rsidRDefault="00FE3895" w:rsidP="00C4468C">
      <w:pPr>
        <w:pStyle w:val="ListParagraph"/>
        <w:widowControl w:val="0"/>
        <w:numPr>
          <w:ilvl w:val="0"/>
          <w:numId w:val="15"/>
        </w:numPr>
        <w:spacing w:after="60"/>
        <w:ind w:right="461"/>
        <w:rPr>
          <w:rStyle w:val="hps"/>
          <w:sz w:val="20"/>
          <w:szCs w:val="20"/>
        </w:rPr>
      </w:pPr>
      <w:r w:rsidRPr="00C4468C">
        <w:rPr>
          <w:rStyle w:val="hps"/>
          <w:sz w:val="20"/>
          <w:szCs w:val="20"/>
          <w:lang w:val="en"/>
        </w:rPr>
        <w:t>Assessment report and recommendations with details on specific</w:t>
      </w:r>
      <w:r w:rsidR="00C4468C">
        <w:rPr>
          <w:rStyle w:val="hps"/>
          <w:sz w:val="20"/>
          <w:szCs w:val="20"/>
          <w:lang w:val="en"/>
        </w:rPr>
        <w:t xml:space="preserve"> requirements for each country</w:t>
      </w:r>
    </w:p>
    <w:p w:rsidR="00FE3895" w:rsidRPr="00C4468C" w:rsidRDefault="00FE3895" w:rsidP="00C4468C">
      <w:pPr>
        <w:pStyle w:val="ListParagraph"/>
        <w:widowControl w:val="0"/>
        <w:numPr>
          <w:ilvl w:val="0"/>
          <w:numId w:val="15"/>
        </w:numPr>
        <w:spacing w:after="60"/>
        <w:ind w:right="461"/>
        <w:rPr>
          <w:rStyle w:val="hps"/>
          <w:sz w:val="20"/>
          <w:szCs w:val="20"/>
        </w:rPr>
      </w:pPr>
      <w:r w:rsidRPr="00C4468C">
        <w:rPr>
          <w:rStyle w:val="hps"/>
          <w:sz w:val="20"/>
          <w:szCs w:val="20"/>
          <w:lang w:val="en"/>
        </w:rPr>
        <w:t>Preparation of and follow up on the purchase and delivery of equi</w:t>
      </w:r>
      <w:r w:rsidR="00C4468C">
        <w:rPr>
          <w:rStyle w:val="hps"/>
          <w:sz w:val="20"/>
          <w:szCs w:val="20"/>
          <w:lang w:val="en"/>
        </w:rPr>
        <w:t>pment and materials</w:t>
      </w:r>
    </w:p>
    <w:p w:rsidR="00FE3895" w:rsidRDefault="00FE3895" w:rsidP="00C4468C">
      <w:pPr>
        <w:pStyle w:val="ListParagraph"/>
        <w:widowControl w:val="0"/>
        <w:numPr>
          <w:ilvl w:val="0"/>
          <w:numId w:val="15"/>
        </w:numPr>
        <w:spacing w:after="60"/>
        <w:ind w:right="461"/>
        <w:rPr>
          <w:rStyle w:val="hps"/>
          <w:sz w:val="20"/>
          <w:szCs w:val="20"/>
          <w:lang w:val="en"/>
        </w:rPr>
      </w:pPr>
      <w:r w:rsidRPr="00C4468C">
        <w:rPr>
          <w:rStyle w:val="hps"/>
          <w:sz w:val="20"/>
          <w:szCs w:val="20"/>
          <w:lang w:val="en"/>
        </w:rPr>
        <w:t>Organization and delivery of training/mentoring sessions with focu</w:t>
      </w:r>
      <w:r w:rsidR="00C4468C">
        <w:rPr>
          <w:rStyle w:val="hps"/>
          <w:sz w:val="20"/>
          <w:szCs w:val="20"/>
          <w:lang w:val="en"/>
        </w:rPr>
        <w:t>s on drug testing and analysis</w:t>
      </w:r>
    </w:p>
    <w:p w:rsidR="00FE3895" w:rsidRPr="00C4468C" w:rsidRDefault="00FE3895" w:rsidP="00C4468C">
      <w:pPr>
        <w:pStyle w:val="ListParagraph"/>
        <w:widowControl w:val="0"/>
        <w:numPr>
          <w:ilvl w:val="0"/>
          <w:numId w:val="15"/>
        </w:numPr>
        <w:spacing w:after="60"/>
        <w:ind w:right="461"/>
        <w:rPr>
          <w:sz w:val="20"/>
          <w:szCs w:val="20"/>
        </w:rPr>
      </w:pPr>
      <w:r w:rsidRPr="00C4468C">
        <w:rPr>
          <w:sz w:val="20"/>
          <w:szCs w:val="20"/>
        </w:rPr>
        <w:t>On-site follow up mission(s), mid-term assessment after delivery of equipment and materials, and preferably during or after installation of instrumentation as much as feasible, final assessm</w:t>
      </w:r>
      <w:r w:rsidR="00C4468C">
        <w:rPr>
          <w:sz w:val="20"/>
          <w:szCs w:val="20"/>
        </w:rPr>
        <w:t>ent after completion of training</w:t>
      </w:r>
    </w:p>
    <w:p w:rsidR="00543BD3" w:rsidRPr="00E67DEA" w:rsidRDefault="00111D3D" w:rsidP="00543BD3">
      <w:pPr>
        <w:widowControl w:val="0"/>
        <w:rPr>
          <w:rFonts w:ascii="Arial" w:hAnsi="Arial" w:cs="Arial"/>
          <w:sz w:val="20"/>
          <w:szCs w:val="20"/>
        </w:rPr>
      </w:pPr>
      <w:r w:rsidRPr="00AF716D">
        <w:rPr>
          <w:sz w:val="20"/>
          <w:szCs w:val="20"/>
        </w:rPr>
        <w:t xml:space="preserve">Education: </w:t>
      </w:r>
      <w:r w:rsidR="00543BD3" w:rsidRPr="00543BD3">
        <w:rPr>
          <w:sz w:val="20"/>
          <w:szCs w:val="20"/>
        </w:rPr>
        <w:t>University degree in Forensic Sciences or equivalent.</w:t>
      </w:r>
    </w:p>
    <w:p w:rsidR="00137025" w:rsidRDefault="00111D3D" w:rsidP="00111D3D">
      <w:pPr>
        <w:spacing w:after="120"/>
        <w:jc w:val="both"/>
        <w:rPr>
          <w:sz w:val="20"/>
          <w:szCs w:val="20"/>
        </w:rPr>
      </w:pPr>
      <w:r w:rsidRPr="00AF716D">
        <w:rPr>
          <w:sz w:val="20"/>
          <w:szCs w:val="20"/>
        </w:rPr>
        <w:t xml:space="preserve">Professional Experience: </w:t>
      </w:r>
    </w:p>
    <w:p w:rsidR="00543BD3" w:rsidRPr="00543BD3" w:rsidRDefault="00543BD3" w:rsidP="00543BD3">
      <w:pPr>
        <w:widowControl w:val="0"/>
        <w:numPr>
          <w:ilvl w:val="0"/>
          <w:numId w:val="3"/>
        </w:numPr>
        <w:tabs>
          <w:tab w:val="clear" w:pos="720"/>
          <w:tab w:val="num" w:pos="426"/>
        </w:tabs>
        <w:ind w:left="426" w:hanging="426"/>
        <w:rPr>
          <w:sz w:val="20"/>
          <w:szCs w:val="20"/>
        </w:rPr>
      </w:pPr>
      <w:r w:rsidRPr="00543BD3">
        <w:rPr>
          <w:sz w:val="20"/>
          <w:szCs w:val="20"/>
        </w:rPr>
        <w:t xml:space="preserve">capacity and infrastructure building projects in West Africa including procurement of equipment and organization of training sessions, ideally in the forensic field. </w:t>
      </w:r>
    </w:p>
    <w:p w:rsidR="00543BD3" w:rsidRPr="00543BD3" w:rsidRDefault="00543BD3" w:rsidP="00543BD3">
      <w:pPr>
        <w:widowControl w:val="0"/>
        <w:numPr>
          <w:ilvl w:val="0"/>
          <w:numId w:val="3"/>
        </w:numPr>
        <w:tabs>
          <w:tab w:val="clear" w:pos="720"/>
          <w:tab w:val="num" w:pos="426"/>
        </w:tabs>
        <w:ind w:hanging="720"/>
        <w:rPr>
          <w:sz w:val="20"/>
          <w:szCs w:val="20"/>
        </w:rPr>
      </w:pPr>
      <w:r w:rsidRPr="00543BD3">
        <w:rPr>
          <w:sz w:val="20"/>
          <w:szCs w:val="20"/>
        </w:rPr>
        <w:t xml:space="preserve">project management. </w:t>
      </w:r>
    </w:p>
    <w:p w:rsidR="00543BD3" w:rsidRPr="00543BD3" w:rsidRDefault="00543BD3" w:rsidP="00543BD3">
      <w:pPr>
        <w:widowControl w:val="0"/>
        <w:numPr>
          <w:ilvl w:val="0"/>
          <w:numId w:val="3"/>
        </w:numPr>
        <w:tabs>
          <w:tab w:val="clear" w:pos="720"/>
          <w:tab w:val="num" w:pos="426"/>
        </w:tabs>
        <w:ind w:hanging="720"/>
        <w:rPr>
          <w:sz w:val="20"/>
          <w:szCs w:val="20"/>
        </w:rPr>
      </w:pPr>
      <w:r w:rsidRPr="00543BD3">
        <w:rPr>
          <w:sz w:val="20"/>
          <w:szCs w:val="20"/>
        </w:rPr>
        <w:t>Excellent communication and organizational skills.</w:t>
      </w:r>
    </w:p>
    <w:p w:rsidR="00543BD3" w:rsidRPr="00543BD3" w:rsidRDefault="00543BD3" w:rsidP="00543BD3">
      <w:pPr>
        <w:widowControl w:val="0"/>
        <w:numPr>
          <w:ilvl w:val="0"/>
          <w:numId w:val="3"/>
        </w:numPr>
        <w:tabs>
          <w:tab w:val="clear" w:pos="720"/>
          <w:tab w:val="num" w:pos="426"/>
        </w:tabs>
        <w:ind w:hanging="720"/>
        <w:rPr>
          <w:sz w:val="20"/>
          <w:szCs w:val="20"/>
        </w:rPr>
      </w:pPr>
      <w:r w:rsidRPr="00543BD3">
        <w:rPr>
          <w:sz w:val="20"/>
          <w:szCs w:val="20"/>
        </w:rPr>
        <w:t>Demonstrated ability to work effectively in a multidisciplinary as well as a multicultural environment.</w:t>
      </w:r>
    </w:p>
    <w:p w:rsidR="00543BD3" w:rsidRPr="00E67DEA" w:rsidRDefault="00543BD3" w:rsidP="00543BD3">
      <w:pPr>
        <w:rPr>
          <w:rFonts w:ascii="Arial" w:hAnsi="Arial" w:cs="Arial"/>
          <w:b/>
          <w:sz w:val="20"/>
          <w:szCs w:val="20"/>
        </w:rPr>
      </w:pPr>
    </w:p>
    <w:p w:rsidR="00111D3D" w:rsidRDefault="00543BD3" w:rsidP="00111D3D">
      <w:pPr>
        <w:spacing w:after="120"/>
        <w:jc w:val="both"/>
      </w:pPr>
      <w:r>
        <w:rPr>
          <w:sz w:val="20"/>
          <w:szCs w:val="20"/>
        </w:rPr>
        <w:t>L</w:t>
      </w:r>
      <w:r w:rsidR="00111D3D" w:rsidRPr="00AF716D">
        <w:rPr>
          <w:sz w:val="20"/>
          <w:szCs w:val="20"/>
        </w:rPr>
        <w:t xml:space="preserve">anguages: English and French are the working languages of the United UN Secretariat. For the position advertised, fluency in English and </w:t>
      </w:r>
      <w:r w:rsidR="00DF4267">
        <w:rPr>
          <w:sz w:val="20"/>
          <w:szCs w:val="20"/>
        </w:rPr>
        <w:t>French</w:t>
      </w:r>
      <w:r w:rsidR="00111D3D" w:rsidRPr="00AF716D">
        <w:rPr>
          <w:sz w:val="20"/>
          <w:szCs w:val="20"/>
        </w:rPr>
        <w:t xml:space="preserve"> with proven drafting and communication skills is required</w:t>
      </w:r>
      <w:r w:rsidR="00DF4267">
        <w:rPr>
          <w:sz w:val="20"/>
          <w:szCs w:val="20"/>
        </w:rPr>
        <w:t>.</w:t>
      </w:r>
      <w:r w:rsidR="00111D3D" w:rsidRPr="004863B3">
        <w:t xml:space="preserve"> </w:t>
      </w:r>
    </w:p>
    <w:p w:rsidR="00755632" w:rsidRDefault="00E1410C" w:rsidP="00C4468C">
      <w:pPr>
        <w:spacing w:after="120"/>
        <w:jc w:val="both"/>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D2" w:rsidRDefault="001D3FD2">
      <w:r>
        <w:separator/>
      </w:r>
    </w:p>
  </w:endnote>
  <w:endnote w:type="continuationSeparator" w:id="0">
    <w:p w:rsidR="001D3FD2" w:rsidRDefault="001D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0D561C">
      <w:rPr>
        <w:sz w:val="16"/>
        <w:lang w:val="es-ES_tradnl"/>
      </w:rPr>
      <w:t>27</w:t>
    </w:r>
    <w:r w:rsidR="00271D77">
      <w:rPr>
        <w:sz w:val="16"/>
        <w:lang w:val="es-ES_tradnl"/>
      </w:rPr>
      <w:t>-CON-14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D2" w:rsidRDefault="001D3FD2">
      <w:r>
        <w:separator/>
      </w:r>
    </w:p>
  </w:footnote>
  <w:footnote w:type="continuationSeparator" w:id="0">
    <w:p w:rsidR="001D3FD2" w:rsidRDefault="001D3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2435"/>
    <w:multiLevelType w:val="hybridMultilevel"/>
    <w:tmpl w:val="7CC61EB4"/>
    <w:lvl w:ilvl="0" w:tplc="C85C1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E2F82"/>
    <w:multiLevelType w:val="hybridMultilevel"/>
    <w:tmpl w:val="96A24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5B6C89"/>
    <w:multiLevelType w:val="hybridMultilevel"/>
    <w:tmpl w:val="1F5695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C4A4E"/>
    <w:multiLevelType w:val="hybridMultilevel"/>
    <w:tmpl w:val="73F27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3A233A"/>
    <w:multiLevelType w:val="hybridMultilevel"/>
    <w:tmpl w:val="54C80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399300F7"/>
    <w:multiLevelType w:val="hybridMultilevel"/>
    <w:tmpl w:val="47249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6E2CAB"/>
    <w:multiLevelType w:val="hybridMultilevel"/>
    <w:tmpl w:val="99DE8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6AA2A30"/>
    <w:multiLevelType w:val="hybridMultilevel"/>
    <w:tmpl w:val="6BA63EFE"/>
    <w:lvl w:ilvl="0" w:tplc="C85C1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FF4AD3"/>
    <w:multiLevelType w:val="hybridMultilevel"/>
    <w:tmpl w:val="7F9E66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50EA7771"/>
    <w:multiLevelType w:val="hybridMultilevel"/>
    <w:tmpl w:val="FF807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17A6C60"/>
    <w:multiLevelType w:val="hybridMultilevel"/>
    <w:tmpl w:val="713CA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9223F9"/>
    <w:multiLevelType w:val="hybridMultilevel"/>
    <w:tmpl w:val="BC323D76"/>
    <w:lvl w:ilvl="0" w:tplc="2D4041F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3437B7"/>
    <w:multiLevelType w:val="hybridMultilevel"/>
    <w:tmpl w:val="66FE7D8A"/>
    <w:lvl w:ilvl="0" w:tplc="C85C18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9C077E"/>
    <w:multiLevelType w:val="hybridMultilevel"/>
    <w:tmpl w:val="564C0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CFF1FFE"/>
    <w:multiLevelType w:val="hybridMultilevel"/>
    <w:tmpl w:val="0AC209BC"/>
    <w:lvl w:ilvl="0" w:tplc="D2ACA3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4"/>
  </w:num>
  <w:num w:numId="4">
    <w:abstractNumId w:val="12"/>
  </w:num>
  <w:num w:numId="5">
    <w:abstractNumId w:val="5"/>
  </w:num>
  <w:num w:numId="6">
    <w:abstractNumId w:val="6"/>
  </w:num>
  <w:num w:numId="7">
    <w:abstractNumId w:val="1"/>
  </w:num>
  <w:num w:numId="8">
    <w:abstractNumId w:val="9"/>
  </w:num>
  <w:num w:numId="9">
    <w:abstractNumId w:val="13"/>
  </w:num>
  <w:num w:numId="10">
    <w:abstractNumId w:val="4"/>
  </w:num>
  <w:num w:numId="11">
    <w:abstractNumId w:val="8"/>
  </w:num>
  <w:num w:numId="12">
    <w:abstractNumId w:val="3"/>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D561C"/>
    <w:rsid w:val="000D5C15"/>
    <w:rsid w:val="00111D3D"/>
    <w:rsid w:val="00137025"/>
    <w:rsid w:val="001D3092"/>
    <w:rsid w:val="001D3FD2"/>
    <w:rsid w:val="001E5E6B"/>
    <w:rsid w:val="00224811"/>
    <w:rsid w:val="00271D77"/>
    <w:rsid w:val="00543BD3"/>
    <w:rsid w:val="005C72DD"/>
    <w:rsid w:val="00755632"/>
    <w:rsid w:val="00837B6A"/>
    <w:rsid w:val="009C3FF3"/>
    <w:rsid w:val="009F39CD"/>
    <w:rsid w:val="00B90721"/>
    <w:rsid w:val="00C4468C"/>
    <w:rsid w:val="00CC033A"/>
    <w:rsid w:val="00D415AB"/>
    <w:rsid w:val="00DF4267"/>
    <w:rsid w:val="00E1410C"/>
    <w:rsid w:val="00E87538"/>
    <w:rsid w:val="00F15A56"/>
    <w:rsid w:val="00FC1DB2"/>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character" w:styleId="CommentReference">
    <w:name w:val="annotation reference"/>
    <w:rsid w:val="00F15A56"/>
    <w:rPr>
      <w:sz w:val="18"/>
      <w:szCs w:val="18"/>
    </w:rPr>
  </w:style>
  <w:style w:type="paragraph" w:styleId="CommentText">
    <w:name w:val="annotation text"/>
    <w:basedOn w:val="Normal"/>
    <w:link w:val="CommentTextChar"/>
    <w:rsid w:val="00F15A56"/>
    <w:pPr>
      <w:widowControl w:val="0"/>
    </w:pPr>
    <w:rPr>
      <w:rFonts w:eastAsia="Times New Roman"/>
      <w:snapToGrid w:val="0"/>
      <w:lang w:val="x-none" w:eastAsia="x-none"/>
    </w:rPr>
  </w:style>
  <w:style w:type="character" w:customStyle="1" w:styleId="CommentTextChar">
    <w:name w:val="Comment Text Char"/>
    <w:basedOn w:val="DefaultParagraphFont"/>
    <w:link w:val="CommentText"/>
    <w:rsid w:val="00F15A56"/>
    <w:rPr>
      <w:rFonts w:eastAsia="Times New Roman"/>
      <w:snapToGrid w:val="0"/>
      <w:sz w:val="24"/>
      <w:szCs w:val="24"/>
      <w:lang w:val="x-none" w:eastAsia="x-none"/>
    </w:rPr>
  </w:style>
  <w:style w:type="paragraph" w:styleId="BalloonText">
    <w:name w:val="Balloon Text"/>
    <w:basedOn w:val="Normal"/>
    <w:link w:val="BalloonTextChar"/>
    <w:semiHidden/>
    <w:unhideWhenUsed/>
    <w:rsid w:val="00F15A56"/>
    <w:rPr>
      <w:rFonts w:ascii="Segoe UI" w:hAnsi="Segoe UI" w:cs="Segoe UI"/>
      <w:sz w:val="18"/>
      <w:szCs w:val="18"/>
    </w:rPr>
  </w:style>
  <w:style w:type="character" w:customStyle="1" w:styleId="BalloonTextChar">
    <w:name w:val="Balloon Text Char"/>
    <w:basedOn w:val="DefaultParagraphFont"/>
    <w:link w:val="BalloonText"/>
    <w:semiHidden/>
    <w:rsid w:val="00F15A56"/>
    <w:rPr>
      <w:rFonts w:ascii="Segoe UI" w:eastAsia="SimSun" w:hAnsi="Segoe UI" w:cs="Segoe UI"/>
      <w:sz w:val="18"/>
      <w:szCs w:val="18"/>
      <w:lang w:eastAsia="zh-CN"/>
    </w:rPr>
  </w:style>
  <w:style w:type="paragraph" w:styleId="BodyText">
    <w:name w:val="Body Text"/>
    <w:basedOn w:val="Normal"/>
    <w:link w:val="BodyTextChar"/>
    <w:semiHidden/>
    <w:unhideWhenUsed/>
    <w:rsid w:val="00FE3895"/>
    <w:pPr>
      <w:spacing w:after="120"/>
    </w:pPr>
  </w:style>
  <w:style w:type="character" w:customStyle="1" w:styleId="BodyTextChar">
    <w:name w:val="Body Text Char"/>
    <w:basedOn w:val="DefaultParagraphFont"/>
    <w:link w:val="BodyText"/>
    <w:semiHidden/>
    <w:rsid w:val="00FE3895"/>
    <w:rPr>
      <w:rFonts w:eastAsia="SimSun"/>
      <w:sz w:val="24"/>
      <w:szCs w:val="24"/>
      <w:lang w:eastAsia="zh-CN"/>
    </w:rPr>
  </w:style>
  <w:style w:type="character" w:customStyle="1" w:styleId="hps">
    <w:name w:val="hps"/>
    <w:basedOn w:val="DefaultParagraphFont"/>
    <w:rsid w:val="00FE3895"/>
  </w:style>
  <w:style w:type="paragraph" w:styleId="ListParagraph">
    <w:name w:val="List Paragraph"/>
    <w:basedOn w:val="Normal"/>
    <w:uiPriority w:val="34"/>
    <w:qFormat/>
    <w:rsid w:val="00C44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character" w:styleId="CommentReference">
    <w:name w:val="annotation reference"/>
    <w:rsid w:val="00F15A56"/>
    <w:rPr>
      <w:sz w:val="18"/>
      <w:szCs w:val="18"/>
    </w:rPr>
  </w:style>
  <w:style w:type="paragraph" w:styleId="CommentText">
    <w:name w:val="annotation text"/>
    <w:basedOn w:val="Normal"/>
    <w:link w:val="CommentTextChar"/>
    <w:rsid w:val="00F15A56"/>
    <w:pPr>
      <w:widowControl w:val="0"/>
    </w:pPr>
    <w:rPr>
      <w:rFonts w:eastAsia="Times New Roman"/>
      <w:snapToGrid w:val="0"/>
      <w:lang w:val="x-none" w:eastAsia="x-none"/>
    </w:rPr>
  </w:style>
  <w:style w:type="character" w:customStyle="1" w:styleId="CommentTextChar">
    <w:name w:val="Comment Text Char"/>
    <w:basedOn w:val="DefaultParagraphFont"/>
    <w:link w:val="CommentText"/>
    <w:rsid w:val="00F15A56"/>
    <w:rPr>
      <w:rFonts w:eastAsia="Times New Roman"/>
      <w:snapToGrid w:val="0"/>
      <w:sz w:val="24"/>
      <w:szCs w:val="24"/>
      <w:lang w:val="x-none" w:eastAsia="x-none"/>
    </w:rPr>
  </w:style>
  <w:style w:type="paragraph" w:styleId="BalloonText">
    <w:name w:val="Balloon Text"/>
    <w:basedOn w:val="Normal"/>
    <w:link w:val="BalloonTextChar"/>
    <w:semiHidden/>
    <w:unhideWhenUsed/>
    <w:rsid w:val="00F15A56"/>
    <w:rPr>
      <w:rFonts w:ascii="Segoe UI" w:hAnsi="Segoe UI" w:cs="Segoe UI"/>
      <w:sz w:val="18"/>
      <w:szCs w:val="18"/>
    </w:rPr>
  </w:style>
  <w:style w:type="character" w:customStyle="1" w:styleId="BalloonTextChar">
    <w:name w:val="Balloon Text Char"/>
    <w:basedOn w:val="DefaultParagraphFont"/>
    <w:link w:val="BalloonText"/>
    <w:semiHidden/>
    <w:rsid w:val="00F15A56"/>
    <w:rPr>
      <w:rFonts w:ascii="Segoe UI" w:eastAsia="SimSun" w:hAnsi="Segoe UI" w:cs="Segoe UI"/>
      <w:sz w:val="18"/>
      <w:szCs w:val="18"/>
      <w:lang w:eastAsia="zh-CN"/>
    </w:rPr>
  </w:style>
  <w:style w:type="paragraph" w:styleId="BodyText">
    <w:name w:val="Body Text"/>
    <w:basedOn w:val="Normal"/>
    <w:link w:val="BodyTextChar"/>
    <w:semiHidden/>
    <w:unhideWhenUsed/>
    <w:rsid w:val="00FE3895"/>
    <w:pPr>
      <w:spacing w:after="120"/>
    </w:pPr>
  </w:style>
  <w:style w:type="character" w:customStyle="1" w:styleId="BodyTextChar">
    <w:name w:val="Body Text Char"/>
    <w:basedOn w:val="DefaultParagraphFont"/>
    <w:link w:val="BodyText"/>
    <w:semiHidden/>
    <w:rsid w:val="00FE3895"/>
    <w:rPr>
      <w:rFonts w:eastAsia="SimSun"/>
      <w:sz w:val="24"/>
      <w:szCs w:val="24"/>
      <w:lang w:eastAsia="zh-CN"/>
    </w:rPr>
  </w:style>
  <w:style w:type="character" w:customStyle="1" w:styleId="hps">
    <w:name w:val="hps"/>
    <w:basedOn w:val="DefaultParagraphFont"/>
    <w:rsid w:val="00FE3895"/>
  </w:style>
  <w:style w:type="paragraph" w:styleId="ListParagraph">
    <w:name w:val="List Paragraph"/>
    <w:basedOn w:val="Normal"/>
    <w:uiPriority w:val="34"/>
    <w:qFormat/>
    <w:rsid w:val="00C44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Angeline van der Waals</cp:lastModifiedBy>
  <cp:revision>2</cp:revision>
  <dcterms:created xsi:type="dcterms:W3CDTF">2014-07-30T06:38:00Z</dcterms:created>
  <dcterms:modified xsi:type="dcterms:W3CDTF">2014-07-30T06:38:00Z</dcterms:modified>
</cp:coreProperties>
</file>