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66BA0" w:rsidRPr="00F4258B" w:rsidRDefault="00266BA0" w:rsidP="00266BA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66BA0" w:rsidRPr="00F4258B" w:rsidRDefault="00266BA0" w:rsidP="00266BA0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833500" w:rsidRDefault="00266BA0" w:rsidP="00266BA0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833500">
        <w:rPr>
          <w:rFonts w:ascii="Calibri" w:eastAsia="MS Mincho" w:hAnsi="Calibri" w:cs="Calibri"/>
          <w:b/>
          <w:sz w:val="22"/>
          <w:szCs w:val="22"/>
          <w:lang w:val="es-ES_tradnl"/>
        </w:rPr>
        <w:t>HILDEBERTO JOSÉ SALGADO MERCADO</w:t>
      </w:r>
    </w:p>
    <w:p w:rsidR="00266BA0" w:rsidRPr="00833500" w:rsidRDefault="00266BA0" w:rsidP="00266BA0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833500">
        <w:rPr>
          <w:rFonts w:ascii="Calibri" w:eastAsia="MS Mincho" w:hAnsi="Calibri" w:cs="Calibri"/>
          <w:b/>
          <w:sz w:val="22"/>
          <w:szCs w:val="22"/>
          <w:lang w:val="es-ES_tradnl"/>
        </w:rPr>
        <w:t>Representante Legal – Fundación Social Nuevo Horizonte - FUSONH</w:t>
      </w:r>
    </w:p>
    <w:p w:rsidR="00266BA0" w:rsidRPr="00833500" w:rsidRDefault="00266BA0" w:rsidP="00266BA0">
      <w:pPr>
        <w:rPr>
          <w:rFonts w:ascii="Calibri" w:eastAsia="Calibri" w:hAnsi="Calibri" w:cs="Calibri"/>
          <w:b/>
          <w:sz w:val="22"/>
          <w:szCs w:val="22"/>
        </w:rPr>
      </w:pPr>
      <w:r w:rsidRPr="00833500">
        <w:rPr>
          <w:rFonts w:ascii="Calibri" w:eastAsia="Calibri" w:hAnsi="Calibri" w:cs="Calibri"/>
          <w:b/>
          <w:sz w:val="22"/>
          <w:szCs w:val="22"/>
        </w:rPr>
        <w:t>Calle 24D Nro. 39-113 Barrio Florencia–Sincelejo – Sucre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DC5FFD">
        <w:rPr>
          <w:rFonts w:asciiTheme="minorHAnsi" w:hAnsiTheme="minorHAnsi" w:cstheme="minorHAnsi"/>
          <w:sz w:val="22"/>
          <w:szCs w:val="22"/>
          <w:lang w:val="es-ES_tradnl"/>
        </w:rPr>
        <w:t>LA FUNDACIÓN SOCIAL NUEVO HORIZONTE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de la </w:t>
      </w:r>
      <w:r>
        <w:rPr>
          <w:rFonts w:asciiTheme="minorHAnsi" w:eastAsia="Calibri" w:hAnsiTheme="minorHAnsi" w:cs="Verdana"/>
          <w:sz w:val="22"/>
          <w:szCs w:val="22"/>
        </w:rPr>
        <w:t>A</w:t>
      </w:r>
      <w:r w:rsidRPr="007D6B3C">
        <w:rPr>
          <w:rFonts w:asciiTheme="minorHAnsi" w:eastAsia="Calibri" w:hAnsiTheme="minorHAnsi" w:cs="Verdana"/>
          <w:sz w:val="22"/>
          <w:szCs w:val="22"/>
        </w:rPr>
        <w:t xml:space="preserve">dquisición del servicio de </w:t>
      </w:r>
      <w:r w:rsidRPr="007D6B3C">
        <w:rPr>
          <w:rFonts w:asciiTheme="minorHAnsi" w:eastAsia="Calibri" w:hAnsiTheme="minorHAnsi" w:cs="Verdana"/>
          <w:bCs/>
          <w:sz w:val="22"/>
          <w:szCs w:val="22"/>
        </w:rPr>
        <w:t xml:space="preserve">adecuación de encierros piscícolas y limpieza de ciénagas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7D6B3C">
        <w:rPr>
          <w:rFonts w:ascii="Calibri" w:eastAsia="MS Mincho" w:hAnsi="Calibri" w:cs="Calibri"/>
          <w:i/>
          <w:snapToGrid w:val="0"/>
          <w:sz w:val="22"/>
          <w:szCs w:val="22"/>
          <w:lang w:val="es-ES_tradnl"/>
        </w:rPr>
        <w:t xml:space="preserve">26 de Noviembre de 2018. </w:t>
      </w:r>
      <w:r w:rsidRPr="007D6B3C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266BA0" w:rsidRPr="00F4258B" w:rsidRDefault="00266BA0" w:rsidP="00266BA0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266BA0" w:rsidRPr="00F4258B" w:rsidRDefault="00266BA0" w:rsidP="00266BA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T</w:t>
      </w:r>
      <w:r w:rsidRPr="00F4258B">
        <w:rPr>
          <w:rFonts w:ascii="Calibri" w:hAnsi="Calibr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:rsidR="00266BA0" w:rsidRPr="00F4258B" w:rsidRDefault="00266BA0" w:rsidP="00266BA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66BA0" w:rsidRPr="00F4258B" w:rsidRDefault="00266BA0" w:rsidP="00266BA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66BA0" w:rsidRPr="00F4258B" w:rsidRDefault="00266BA0" w:rsidP="00266BA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utilizamos ni tenemos previsto emplear a ninguna persona que esté o haya estado emplea</w:t>
      </w:r>
      <w:r>
        <w:rPr>
          <w:rFonts w:ascii="Calibri" w:hAnsi="Calibri"/>
          <w:sz w:val="22"/>
          <w:szCs w:val="22"/>
          <w:lang w:val="es-ES_tradnl"/>
        </w:rPr>
        <w:t xml:space="preserve">da recientemente por la ONU o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 </w:t>
      </w:r>
      <w:r w:rsidRPr="00DC5FFD">
        <w:rPr>
          <w:rFonts w:asciiTheme="minorHAnsi" w:hAnsiTheme="minorHAnsi" w:cstheme="minorHAnsi"/>
          <w:sz w:val="22"/>
          <w:szCs w:val="22"/>
          <w:lang w:val="es-ES_tradnl"/>
        </w:rPr>
        <w:t>LA FUNDACIÓN SOCIAL NUEVO HORIZONTE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66BA0" w:rsidRPr="00F4258B" w:rsidRDefault="00266BA0" w:rsidP="00266BA0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</w:t>
      </w:r>
      <w:r>
        <w:rPr>
          <w:rFonts w:ascii="Calibri" w:hAnsi="Calibri"/>
          <w:sz w:val="22"/>
          <w:szCs w:val="22"/>
          <w:lang w:val="es-ES_tradnl"/>
        </w:rPr>
        <w:t xml:space="preserve">de </w:t>
      </w:r>
      <w:r w:rsidRPr="00DC5FFD">
        <w:rPr>
          <w:rFonts w:asciiTheme="minorHAnsi" w:hAnsiTheme="minorHAnsi" w:cstheme="minorHAnsi"/>
          <w:sz w:val="22"/>
          <w:szCs w:val="22"/>
          <w:lang w:val="es-ES_tradnl"/>
        </w:rPr>
        <w:t>LA FUNDACIÓN SOCIAL NUEVO HORIZONTE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</w:t>
      </w:r>
      <w:r w:rsidR="00474E9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mismo, manifestamos nuestro compromiso de respeta</w:t>
      </w:r>
      <w:bookmarkStart w:id="0" w:name="_GoBack"/>
      <w:bookmarkEnd w:id="0"/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r la presente Oferta durante </w:t>
      </w:r>
      <w:r w:rsidRPr="00DF65E4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120 días</w:t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DC5FFD">
        <w:rPr>
          <w:rFonts w:asciiTheme="minorHAnsi" w:hAnsiTheme="minorHAnsi" w:cstheme="minorHAnsi"/>
          <w:sz w:val="22"/>
          <w:szCs w:val="22"/>
          <w:lang w:val="es-ES_tradnl"/>
        </w:rPr>
        <w:t>LA FUNDACIÓN SOCIAL NUEVO HORIZONTE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DC5FFD">
        <w:rPr>
          <w:rFonts w:asciiTheme="minorHAnsi" w:hAnsiTheme="minorHAnsi" w:cstheme="minorHAnsi"/>
          <w:sz w:val="22"/>
          <w:szCs w:val="22"/>
          <w:lang w:val="es-ES_tradnl"/>
        </w:rPr>
        <w:t>LA FUNDACIÓN SOCIAL NUEVO HORIZONTE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1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266BA0" w:rsidRPr="00F4258B" w:rsidRDefault="00266BA0" w:rsidP="00266BA0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266BA0" w:rsidRPr="00F4258B" w:rsidRDefault="00266BA0" w:rsidP="00266BA0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266BA0" w:rsidRPr="00F4258B" w:rsidRDefault="00266BA0" w:rsidP="00266BA0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266BA0" w:rsidRPr="00F4258B" w:rsidRDefault="00266BA0" w:rsidP="00266BA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266BA0" w:rsidRPr="00F4258B" w:rsidRDefault="00266BA0" w:rsidP="00266BA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266BA0" w:rsidRPr="00F4258B" w:rsidRDefault="00266BA0" w:rsidP="00266BA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66BA0" w:rsidRPr="00F4258B" w:rsidRDefault="00266BA0" w:rsidP="00266BA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266BA0" w:rsidRPr="00A04C7E" w:rsidTr="003108D9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66BA0" w:rsidRPr="00A04C7E" w:rsidTr="003108D9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266BA0" w:rsidRPr="00A04C7E" w:rsidTr="003108D9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266BA0" w:rsidRPr="00A04C7E" w:rsidTr="003108D9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266BA0" w:rsidRPr="00A04C7E" w:rsidTr="003108D9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266BA0" w:rsidRPr="003108D9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004562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004562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04562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</w:tcPr>
          <w:p w:rsidR="00266BA0" w:rsidRPr="003108D9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00456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</w:t>
            </w:r>
            <w:r w:rsidRPr="003108D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dos</w:t>
            </w:r>
            <w:r w:rsidRPr="0000456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 w:rsidRPr="003108D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2</w:t>
            </w:r>
            <w:r w:rsidRPr="0000456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contrato</w:t>
            </w:r>
            <w:r w:rsidRPr="003108D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s</w:t>
            </w:r>
            <w:r w:rsidRPr="00004562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F65F95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realizado</w:t>
            </w:r>
            <w:r w:rsidRPr="003108D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durante los últimos cinco (5) años</w:t>
            </w:r>
          </w:p>
          <w:p w:rsidR="00266BA0" w:rsidRPr="003108D9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266BA0" w:rsidRPr="00F4258B" w:rsidRDefault="00266BA0" w:rsidP="003108D9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F4258B" w:rsidTr="003108D9">
        <w:trPr>
          <w:cantSplit/>
        </w:trPr>
        <w:tc>
          <w:tcPr>
            <w:tcW w:w="9180" w:type="dxa"/>
            <w:gridSpan w:val="3"/>
          </w:tcPr>
          <w:p w:rsidR="00266BA0" w:rsidRPr="00F4258B" w:rsidRDefault="00266BA0" w:rsidP="00266BA0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266BA0" w:rsidRPr="00F4258B" w:rsidRDefault="00266BA0" w:rsidP="003108D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180" w:type="dxa"/>
            <w:gridSpan w:val="3"/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5F1B42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66BA0" w:rsidRPr="00F4258B" w:rsidRDefault="00266BA0" w:rsidP="00266BA0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266BA0" w:rsidRPr="00F4258B" w:rsidRDefault="00266BA0" w:rsidP="00266BA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266BA0" w:rsidRPr="00F4258B" w:rsidRDefault="00266BA0" w:rsidP="00266BA0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266BA0" w:rsidRPr="00A04C7E" w:rsidTr="003108D9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266BA0" w:rsidRPr="001713F8" w:rsidTr="003108D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266BA0" w:rsidRPr="001713F8" w:rsidTr="003108D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266BA0" w:rsidRPr="001713F8" w:rsidTr="003108D9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266BA0" w:rsidRPr="001713F8" w:rsidTr="003108D9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266BA0" w:rsidRPr="001713F8" w:rsidTr="003108D9">
        <w:trPr>
          <w:cantSplit/>
        </w:trPr>
        <w:tc>
          <w:tcPr>
            <w:tcW w:w="9356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356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356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rPr>
          <w:cantSplit/>
        </w:trPr>
        <w:tc>
          <w:tcPr>
            <w:tcW w:w="9356" w:type="dxa"/>
            <w:gridSpan w:val="3"/>
          </w:tcPr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266BA0" w:rsidRPr="00F4258B" w:rsidRDefault="00266BA0" w:rsidP="003108D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66BA0" w:rsidRPr="00F4258B" w:rsidRDefault="00266BA0" w:rsidP="003108D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66BA0" w:rsidRPr="00F4258B" w:rsidRDefault="00266BA0" w:rsidP="003108D9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266BA0" w:rsidRPr="00F4258B" w:rsidRDefault="00266BA0" w:rsidP="003108D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1713F8" w:rsidTr="003108D9">
        <w:tc>
          <w:tcPr>
            <w:tcW w:w="9356" w:type="dxa"/>
            <w:gridSpan w:val="3"/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266BA0" w:rsidRPr="00F4258B" w:rsidRDefault="00266BA0" w:rsidP="00266BA0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1"/>
    </w:tbl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Default="00266BA0" w:rsidP="00266BA0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266BA0" w:rsidRPr="00A04C7E" w:rsidTr="003108D9">
        <w:trPr>
          <w:cantSplit/>
          <w:trHeight w:val="1070"/>
        </w:trPr>
        <w:tc>
          <w:tcPr>
            <w:tcW w:w="9049" w:type="dxa"/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266BA0" w:rsidRPr="00F4258B" w:rsidRDefault="00266BA0" w:rsidP="003108D9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DC5FFD">
              <w:rPr>
                <w:rFonts w:asciiTheme="minorHAnsi" w:eastAsia="Calibri" w:hAnsiTheme="minorHAnsi" w:cs="Verdana"/>
                <w:b/>
                <w:bCs/>
                <w:sz w:val="22"/>
                <w:szCs w:val="22"/>
                <w:lang w:val="es-ES_tradnl"/>
              </w:rPr>
              <w:t xml:space="preserve">ADQUISICIÓN DEL SERVICIO DE </w:t>
            </w:r>
            <w:r w:rsidRPr="00DC5FFD">
              <w:rPr>
                <w:rFonts w:asciiTheme="minorHAnsi" w:eastAsia="Calibri" w:hAnsiTheme="minorHAnsi" w:cs="Verdana"/>
                <w:b/>
                <w:bCs/>
                <w:sz w:val="22"/>
                <w:szCs w:val="22"/>
              </w:rPr>
              <w:t>ADECUACIÓN DE ENCIERROS PISCÍCOLAS Y LIMPIEZA DE CIÉNAGAS DESCRITOS EN EL MEMORANDO DE ACUERDO N° 34 DE 2018, SUSCRITO ENTRE UNODC Y LA FUNDACIÓN SOCIAL NUEVO HORIZONTE, EN EL MUNICIPIO DE SAN MARCOS, DEL DEPARTAMENTO DE SUCRE.</w:t>
            </w:r>
          </w:p>
        </w:tc>
      </w:tr>
    </w:tbl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266BA0" w:rsidRPr="00A04C7E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F4258B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A04C7E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F4258B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F4258B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F4258B" w:rsidTr="003108D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266BA0" w:rsidRPr="00F4258B" w:rsidRDefault="00266BA0" w:rsidP="00266BA0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266BA0" w:rsidRPr="001713F8" w:rsidTr="003108D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266BA0" w:rsidRPr="001713F8" w:rsidTr="003108D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266BA0" w:rsidRPr="00F4258B" w:rsidRDefault="00266BA0" w:rsidP="003108D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266BA0" w:rsidRPr="00F4258B" w:rsidRDefault="00266BA0" w:rsidP="003108D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66BA0" w:rsidRPr="00B0527F" w:rsidRDefault="00266BA0" w:rsidP="00266BA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266BA0" w:rsidRPr="00B0527F" w:rsidRDefault="00266BA0" w:rsidP="00266BA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266BA0" w:rsidRPr="00F4258B" w:rsidRDefault="00266BA0" w:rsidP="00266BA0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266BA0" w:rsidRPr="00F4258B" w:rsidRDefault="00266BA0" w:rsidP="003108D9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266BA0" w:rsidRPr="001713F8" w:rsidTr="003108D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5B3D0A" w:rsidRDefault="00266BA0" w:rsidP="003108D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266BA0" w:rsidRPr="001713F8" w:rsidTr="003108D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66BA0" w:rsidRPr="001713F8" w:rsidTr="003108D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266BA0" w:rsidRPr="001713F8" w:rsidTr="003108D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BA0" w:rsidRPr="00F4258B" w:rsidRDefault="00266BA0" w:rsidP="003108D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266BA0" w:rsidRPr="00F4258B" w:rsidRDefault="00266BA0" w:rsidP="00266BA0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266BA0" w:rsidRPr="00A04C7E" w:rsidTr="003108D9">
        <w:tc>
          <w:tcPr>
            <w:tcW w:w="9108" w:type="dxa"/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266BA0" w:rsidRPr="00A04C7E" w:rsidTr="003108D9">
        <w:tc>
          <w:tcPr>
            <w:tcW w:w="9108" w:type="dxa"/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266BA0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266BA0" w:rsidRPr="008F4F5D" w:rsidRDefault="00266BA0" w:rsidP="003108D9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266BA0" w:rsidRDefault="00266BA0" w:rsidP="003108D9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highlight w:val="yellow"/>
                <w:lang w:eastAsia="es-CO"/>
              </w:rPr>
              <w:t>Adecuación de Encierros y Limpieza de Ciénaga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s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</w:p>
          <w:p w:rsidR="00266BA0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266BA0" w:rsidRPr="001713F8" w:rsidTr="003108D9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266BA0" w:rsidRPr="001713F8" w:rsidTr="003108D9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BA0" w:rsidRPr="0016098C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BA0" w:rsidRPr="0016098C" w:rsidRDefault="00266BA0" w:rsidP="003108D9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BA0" w:rsidRPr="008F4F5D" w:rsidRDefault="00266BA0" w:rsidP="003108D9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BA0" w:rsidRPr="0016098C" w:rsidRDefault="00266BA0" w:rsidP="003108D9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266BA0" w:rsidRDefault="00266BA0" w:rsidP="003108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BA0" w:rsidRPr="00735BC8" w:rsidRDefault="00266BA0" w:rsidP="003108D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66BA0" w:rsidRDefault="00266BA0" w:rsidP="003108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BA0" w:rsidRDefault="00266BA0" w:rsidP="003108D9">
            <w:pPr>
              <w:tabs>
                <w:tab w:val="left" w:pos="1227"/>
              </w:tabs>
              <w:jc w:val="both"/>
              <w:rPr>
                <w:rFonts w:asciiTheme="minorHAnsi" w:eastAsia="MS Mincho" w:hAnsiTheme="minorHAnsi" w:cs="Calibri"/>
                <w:b/>
                <w:szCs w:val="22"/>
              </w:rPr>
            </w:pPr>
            <w:r w:rsidRPr="007D6B3C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OBLIGACIONES DEL CONTRATISTA EN EL MARCO DE LA ADECUACIÓN DE LOS ENCIERROS PISCÍCOLAS Y LA LIMPIEZA DE CIÉNAGAS.</w:t>
            </w:r>
          </w:p>
          <w:p w:rsidR="00266BA0" w:rsidRPr="00DC5FFD" w:rsidRDefault="00266BA0" w:rsidP="003108D9">
            <w:pPr>
              <w:tabs>
                <w:tab w:val="left" w:pos="1227"/>
              </w:tabs>
              <w:jc w:val="both"/>
              <w:rPr>
                <w:rFonts w:asciiTheme="minorHAnsi" w:eastAsia="MS Mincho" w:hAnsiTheme="minorHAnsi" w:cs="Calibri"/>
                <w:b/>
                <w:szCs w:val="22"/>
              </w:rPr>
            </w:pP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bCs/>
                <w:lang w:val="es-CO"/>
              </w:rPr>
              <w:t>Realizar los planos y diseños, ajustados a las especificaciones técnicas de los términos de referencia de la presente invitación.</w:t>
            </w:r>
          </w:p>
          <w:p w:rsidR="00266BA0" w:rsidRPr="002F0ACC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48191C">
              <w:rPr>
                <w:rFonts w:asciiTheme="minorHAnsi" w:hAnsiTheme="minorHAnsi" w:cs="Arial"/>
                <w:bCs/>
                <w:lang w:val="es-CO"/>
              </w:rPr>
              <w:t>La contratación de mano de o</w:t>
            </w:r>
            <w:r w:rsidRPr="002F0ACC">
              <w:rPr>
                <w:rFonts w:asciiTheme="minorHAnsi" w:hAnsiTheme="minorHAnsi" w:cs="Arial"/>
                <w:bCs/>
                <w:lang w:val="es-CO"/>
              </w:rPr>
              <w:t>bra no calificada se recomienda sea con personal de la comunidad del municipio de San Marcos.</w:t>
            </w:r>
          </w:p>
          <w:p w:rsidR="00266BA0" w:rsidRPr="0099033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544C1F">
              <w:rPr>
                <w:rFonts w:asciiTheme="minorHAnsi" w:hAnsiTheme="minorHAnsi" w:cs="Arial"/>
                <w:lang w:val="es-CO"/>
              </w:rPr>
              <w:t xml:space="preserve">El proveedor debe garantizar la calidad de los materiales y entrega oportuna de la adecuación de los encierros y la limpieza de las ciénagas dentro de las fechas </w:t>
            </w:r>
            <w:r w:rsidRPr="0099033D">
              <w:rPr>
                <w:rFonts w:asciiTheme="minorHAnsi" w:hAnsiTheme="minorHAnsi" w:cs="Arial"/>
                <w:lang w:val="es-CO"/>
              </w:rPr>
              <w:t>estipuladas en el cronograma de trabajo preestablecido en el memorando de acuerdo.</w:t>
            </w:r>
          </w:p>
          <w:p w:rsidR="00266BA0" w:rsidRPr="0071662E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71662E">
              <w:rPr>
                <w:rFonts w:asciiTheme="minorHAnsi" w:hAnsiTheme="minorHAnsi" w:cs="Arial"/>
                <w:lang w:val="es-CO"/>
              </w:rPr>
              <w:t>Generar información oportuna y permanente acerca del desarrollo de las actividades contratadas al personal técnico de la Fundación Social Nuevo Horizonte.</w:t>
            </w:r>
          </w:p>
          <w:p w:rsidR="00266BA0" w:rsidRPr="0071662E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71662E">
              <w:rPr>
                <w:rFonts w:asciiTheme="minorHAnsi" w:hAnsiTheme="minorHAnsi" w:cs="Arial"/>
                <w:lang w:val="es-CO"/>
              </w:rPr>
              <w:t>Disponer el personal que ejecutará las actividades, el cual estará a cargo del contratista respectivo por su cuenta y riesgo y, por tanto, que no se generará ninguna relación laboral entre estos y</w:t>
            </w:r>
            <w:r w:rsidRPr="0071662E">
              <w:rPr>
                <w:rFonts w:asciiTheme="minorHAnsi" w:hAnsiTheme="minorHAnsi" w:cs="Arial"/>
                <w:b/>
                <w:lang w:val="es-CO"/>
              </w:rPr>
              <w:t xml:space="preserve"> </w:t>
            </w:r>
            <w:r w:rsidRPr="0071662E">
              <w:rPr>
                <w:rFonts w:asciiTheme="minorHAnsi" w:hAnsiTheme="minorHAnsi" w:cs="Arial"/>
                <w:lang w:val="es-CO"/>
              </w:rPr>
              <w:t xml:space="preserve">la </w:t>
            </w:r>
            <w:r w:rsidRPr="0071662E">
              <w:rPr>
                <w:rFonts w:asciiTheme="minorHAnsi" w:hAnsiTheme="minorHAnsi" w:cs="Arial"/>
                <w:b/>
                <w:lang w:val="es-CO"/>
              </w:rPr>
              <w:t>FUNDACIÓN SOCIAL NUEVO HORIZONTE.</w:t>
            </w:r>
          </w:p>
          <w:p w:rsidR="00266BA0" w:rsidRPr="00EE65E8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71662E">
              <w:rPr>
                <w:rFonts w:asciiTheme="minorHAnsi" w:hAnsiTheme="minorHAnsi" w:cs="Arial"/>
                <w:lang w:val="es-CO"/>
              </w:rPr>
              <w:t>Afiliar o verificar la afiliación del personal a su cargo al Sistema General de Seguridad Social en Salud (Salud, pensión y riesgos laborales).</w:t>
            </w: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lang w:val="es-CO"/>
              </w:rPr>
              <w:t>Velar por que los aportes al Sistema General de Seguridad Social Integral (Salud, pensión y riesgos laborales) del personal a su cargo, se hagan conforme a los porcentajes establecidos por la ley.</w:t>
            </w: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lang w:val="es-CO"/>
              </w:rPr>
              <w:t>Velar porque el personal cumpla con las normas de seguridad industrial aplicables.</w:t>
            </w: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lang w:val="es-CO"/>
              </w:rPr>
              <w:lastRenderedPageBreak/>
              <w:t>Suministrar al personal que ejecutará las actividades, todos los elementos de protección en seguridad industrial.</w:t>
            </w: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lang w:val="es-CO"/>
              </w:rPr>
              <w:t xml:space="preserve">Garantizar la protección y conservación de las obras hasta el recibo a satisfacción en forma definitiva por parte de la </w:t>
            </w:r>
            <w:r w:rsidRPr="00DC5FFD">
              <w:rPr>
                <w:rFonts w:asciiTheme="minorHAnsi" w:hAnsiTheme="minorHAnsi" w:cs="Arial"/>
                <w:b/>
                <w:lang w:val="es-CO"/>
              </w:rPr>
              <w:t>FUNDACIÓN SOCIAL NUEVO HORIZONTE.</w:t>
            </w:r>
          </w:p>
          <w:p w:rsidR="00266BA0" w:rsidRPr="00DC5FFD" w:rsidRDefault="00266BA0" w:rsidP="00266BA0">
            <w:pPr>
              <w:pStyle w:val="Prrafodelista"/>
              <w:numPr>
                <w:ilvl w:val="0"/>
                <w:numId w:val="6"/>
              </w:numPr>
              <w:tabs>
                <w:tab w:val="left" w:pos="1227"/>
              </w:tabs>
              <w:spacing w:after="0" w:line="240" w:lineRule="auto"/>
              <w:jc w:val="both"/>
              <w:rPr>
                <w:rFonts w:asciiTheme="minorHAnsi" w:eastAsia="MS Mincho" w:hAnsiTheme="minorHAnsi" w:cs="Calibri"/>
                <w:b/>
                <w:lang w:val="es-CO"/>
              </w:rPr>
            </w:pPr>
            <w:r w:rsidRPr="00DC5FFD">
              <w:rPr>
                <w:rFonts w:asciiTheme="minorHAnsi" w:hAnsiTheme="minorHAnsi" w:cs="Arial"/>
                <w:lang w:val="es-CO"/>
              </w:rPr>
              <w:t>Contar con las licencias y permisos ante la autoridad competente, para llevar a cabo la construcción y/o las adecuaciones, según la normatividad colombiana, en los casos que sea necesaria.</w:t>
            </w:r>
          </w:p>
          <w:p w:rsidR="00266BA0" w:rsidRPr="0016377F" w:rsidRDefault="00266BA0" w:rsidP="003108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266BA0" w:rsidRPr="00F4258B" w:rsidRDefault="00266BA0" w:rsidP="003108D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266BA0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Default="00266BA0" w:rsidP="00266BA0">
      <w:pPr>
        <w:spacing w:after="200" w:line="276" w:lineRule="auto"/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br w:type="page"/>
      </w: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266BA0" w:rsidRPr="00A04C7E" w:rsidTr="003108D9">
        <w:trPr>
          <w:trHeight w:val="547"/>
        </w:trPr>
        <w:tc>
          <w:tcPr>
            <w:tcW w:w="9360" w:type="dxa"/>
            <w:gridSpan w:val="2"/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– SERVICIOS CONEXOS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266BA0" w:rsidRPr="00A04C7E" w:rsidTr="003108D9">
        <w:trPr>
          <w:trHeight w:val="547"/>
        </w:trPr>
        <w:tc>
          <w:tcPr>
            <w:tcW w:w="9360" w:type="dxa"/>
            <w:gridSpan w:val="2"/>
          </w:tcPr>
          <w:p w:rsidR="00266BA0" w:rsidRPr="00F4258B" w:rsidRDefault="00266BA0" w:rsidP="003108D9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266BA0" w:rsidRPr="00DC5FFD" w:rsidRDefault="00266BA0" w:rsidP="003108D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266BA0" w:rsidRPr="00A04C7E" w:rsidTr="003108D9">
        <w:trPr>
          <w:trHeight w:val="547"/>
        </w:trPr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266BA0" w:rsidRDefault="00266BA0" w:rsidP="003108D9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DC5FFD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 xml:space="preserve">Los bienes y servicios agropecuarios </w:t>
            </w:r>
            <w:r w:rsidRPr="0048191C">
              <w:rPr>
                <w:rFonts w:asciiTheme="minorHAnsi" w:eastAsia="Calibri" w:hAnsiTheme="minorHAnsi" w:cs="Calibri"/>
                <w:sz w:val="22"/>
                <w:szCs w:val="22"/>
              </w:rPr>
              <w:t xml:space="preserve">serán entregados en las Casas Campesinas de las veredas Boca de la Quebrada y 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Santa Coa,</w:t>
            </w:r>
            <w:r w:rsidRPr="0048191C">
              <w:rPr>
                <w:rFonts w:asciiTheme="minorHAnsi" w:eastAsia="Calibri" w:hAnsiTheme="minorHAnsi" w:cs="Calibri"/>
                <w:sz w:val="22"/>
                <w:szCs w:val="22"/>
              </w:rPr>
              <w:t xml:space="preserve"> previa coordinación con LA FUNDACIÓN SOCIAL NUEVO HORIZONTE</w:t>
            </w:r>
            <w:r w:rsidRPr="005D0250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266BA0" w:rsidRDefault="00266BA0" w:rsidP="003108D9">
            <w:pPr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  <w:p w:rsidR="00266BA0" w:rsidRPr="003108D9" w:rsidRDefault="00266BA0" w:rsidP="003108D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3108D9">
              <w:rPr>
                <w:rFonts w:asciiTheme="minorHAnsi" w:eastAsia="Calibri" w:hAnsiTheme="minorHAnsi" w:cs="Calibri"/>
                <w:sz w:val="22"/>
                <w:szCs w:val="22"/>
              </w:rPr>
              <w:t>Ver Sección 3a: Lugares y distribución de Entrega</w:t>
            </w:r>
          </w:p>
        </w:tc>
      </w:tr>
      <w:tr w:rsidR="00266BA0" w:rsidRPr="00735BC8" w:rsidTr="003108D9">
        <w:trPr>
          <w:trHeight w:val="547"/>
        </w:trPr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266BA0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X 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Terrestre</w:t>
            </w:r>
          </w:p>
          <w:p w:rsidR="00266BA0" w:rsidRPr="003D141B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X 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FLUVIAL</w:t>
            </w:r>
          </w:p>
        </w:tc>
      </w:tr>
      <w:tr w:rsidR="00266BA0" w:rsidRPr="00735BC8" w:rsidTr="003108D9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266BA0" w:rsidRPr="00E87F3E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E87F3E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266BA0" w:rsidRPr="00A04C7E" w:rsidTr="003108D9">
        <w:trPr>
          <w:trHeight w:val="240"/>
        </w:trPr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</w:tcPr>
          <w:p w:rsidR="00266BA0" w:rsidRPr="00E87F3E" w:rsidRDefault="00266BA0" w:rsidP="003108D9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87F3E">
              <w:rPr>
                <w:rFonts w:asciiTheme="minorHAnsi" w:hAnsiTheme="minorHAnsi" w:cs="Calibri"/>
                <w:sz w:val="22"/>
                <w:szCs w:val="22"/>
              </w:rPr>
              <w:t>El plazo en el cual el contratista debe entregar el servicio contratado y recibido a satisfacción es de dos (2) meses, contados a partir de la suscripción del contrato y de la aprobación de las garantías correspondientes.</w:t>
            </w:r>
          </w:p>
        </w:tc>
      </w:tr>
      <w:tr w:rsidR="00266BA0" w:rsidRPr="00A04C7E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266BA0" w:rsidRPr="003D141B" w:rsidRDefault="00266BA0" w:rsidP="003108D9">
            <w:pPr>
              <w:pStyle w:val="Default"/>
              <w:jc w:val="both"/>
              <w:rPr>
                <w:rFonts w:asciiTheme="minorHAnsi" w:eastAsia="MS Mincho" w:hAnsiTheme="minorHAnsi" w:cs="Calibri"/>
                <w:color w:val="auto"/>
                <w:kern w:val="28"/>
                <w:sz w:val="22"/>
                <w:szCs w:val="22"/>
                <w:lang w:val="es-ES_tradnl"/>
              </w:rPr>
            </w:pPr>
            <w:r w:rsidRPr="00DC5FFD">
              <w:rPr>
                <w:rFonts w:asciiTheme="minorHAnsi" w:eastAsia="MS Mincho" w:hAnsiTheme="minorHAnsi" w:cs="Calibri"/>
                <w:color w:val="auto"/>
                <w:kern w:val="28"/>
                <w:sz w:val="22"/>
                <w:szCs w:val="22"/>
                <w:lang w:val="es-ES_tradnl"/>
              </w:rPr>
              <w:t>El supervisor del (los) contrato(s) por parte de LA FUNDACIÓN SOCIAL NUEVO HORIZONTE, verificará el cumplimiento de la calidad de los bienes</w:t>
            </w:r>
            <w:r>
              <w:rPr>
                <w:rFonts w:asciiTheme="minorHAnsi" w:eastAsia="MS Mincho" w:hAnsiTheme="minorHAnsi" w:cs="Calibri"/>
                <w:color w:val="auto"/>
                <w:kern w:val="28"/>
                <w:sz w:val="22"/>
                <w:szCs w:val="22"/>
                <w:lang w:val="es-ES_tradnl"/>
              </w:rPr>
              <w:t xml:space="preserve"> y los Proyectos</w:t>
            </w:r>
            <w:r w:rsidRPr="00DC5FFD">
              <w:rPr>
                <w:rFonts w:asciiTheme="minorHAnsi" w:eastAsia="MS Mincho" w:hAnsiTheme="minorHAnsi" w:cs="Calibri"/>
                <w:color w:val="auto"/>
                <w:kern w:val="28"/>
                <w:sz w:val="22"/>
                <w:szCs w:val="22"/>
                <w:lang w:val="es-ES_tradnl"/>
              </w:rPr>
              <w:t xml:space="preserve">. </w:t>
            </w:r>
          </w:p>
        </w:tc>
      </w:tr>
      <w:tr w:rsidR="00266BA0" w:rsidRPr="00A04C7E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266BA0" w:rsidRPr="00675442" w:rsidRDefault="00266BA0" w:rsidP="003108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75442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acuerdo a los requerimientos té</w:t>
            </w:r>
            <w:r w:rsidRPr="00675442">
              <w:rPr>
                <w:rFonts w:asciiTheme="minorHAnsi" w:hAnsiTheme="minorHAnsi" w:cs="Arial"/>
                <w:sz w:val="22"/>
                <w:szCs w:val="22"/>
              </w:rPr>
              <w:t>cnicos establecidos en la IaL.</w:t>
            </w:r>
          </w:p>
          <w:p w:rsidR="00266BA0" w:rsidRPr="00347F72" w:rsidRDefault="00266BA0" w:rsidP="00310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caso de ser necesario el</w:t>
            </w:r>
            <w:r w:rsidRPr="00347F72">
              <w:rPr>
                <w:rFonts w:asciiTheme="minorHAnsi" w:hAnsiTheme="minorHAnsi" w:cstheme="minorHAnsi"/>
                <w:sz w:val="22"/>
                <w:szCs w:val="22"/>
              </w:rPr>
              <w:t xml:space="preserve"> proveedor seleccionado deberá contar</w:t>
            </w:r>
          </w:p>
          <w:p w:rsidR="00266BA0" w:rsidRDefault="00266BA0" w:rsidP="00310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F72">
              <w:rPr>
                <w:rFonts w:asciiTheme="minorHAnsi" w:hAnsiTheme="minorHAnsi" w:cstheme="minorHAnsi"/>
                <w:sz w:val="22"/>
                <w:szCs w:val="22"/>
              </w:rPr>
              <w:t>o tomar en arriendo una bodega en la zona</w:t>
            </w:r>
          </w:p>
          <w:p w:rsidR="00266BA0" w:rsidRDefault="00266BA0" w:rsidP="003108D9">
            <w:r w:rsidRPr="00675442">
              <w:rPr>
                <w:rFonts w:asciiTheme="minorHAnsi" w:hAnsiTheme="minorHAnsi" w:cs="Arial"/>
                <w:sz w:val="22"/>
                <w:szCs w:val="22"/>
              </w:rPr>
              <w:t>Ver Sección 3a: Lista de Requisitos y Especificaciones Técnicas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6BA0" w:rsidRPr="00A04C7E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:rsidR="00266BA0" w:rsidRPr="00735BC8" w:rsidRDefault="00266BA0" w:rsidP="003108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5BC8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735B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66BA0" w:rsidRPr="00A04C7E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266BA0" w:rsidRPr="003108D9" w:rsidRDefault="00266BA0" w:rsidP="003108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7F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Las marcas ofertadas por los proponentes tengan soporte ténico en la zonas cercanas a la intervención.</w:t>
            </w:r>
          </w:p>
        </w:tc>
      </w:tr>
      <w:tr w:rsidR="00266BA0" w:rsidRPr="00735BC8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266BA0" w:rsidRPr="00A04C7E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266BA0" w:rsidRDefault="00266BA0" w:rsidP="003108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1D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(los)</w:t>
            </w:r>
            <w:r w:rsidRPr="00B41D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proveedor(es) deberá(n) contratar personal ca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pacitado para la ejecución de lo</w:t>
            </w:r>
            <w:r w:rsidRPr="00B41D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trabajo</w:t>
            </w:r>
            <w:r w:rsidRPr="00B41D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s.</w:t>
            </w:r>
          </w:p>
          <w:p w:rsidR="00266BA0" w:rsidRDefault="00266BA0" w:rsidP="003108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266BA0" w:rsidRPr="00B41DD0" w:rsidRDefault="00266BA0" w:rsidP="00266BA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B41DD0">
              <w:rPr>
                <w:rFonts w:asciiTheme="minorHAnsi" w:hAnsiTheme="minorHAnsi" w:cstheme="minorHAnsi"/>
                <w:lang w:val="es-CO"/>
              </w:rPr>
              <w:t xml:space="preserve">Los precios de transporte, cargue, descargue, así como permisos, registros y certificacaciones deben estar incluidos en el valor de la cotización presentada. </w:t>
            </w:r>
          </w:p>
          <w:p w:rsidR="00266BA0" w:rsidRPr="00833500" w:rsidRDefault="00266BA0" w:rsidP="00266BA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es-CO"/>
              </w:rPr>
            </w:pPr>
            <w:r w:rsidRPr="00833500">
              <w:rPr>
                <w:rFonts w:asciiTheme="minorHAnsi" w:eastAsia="Calibri" w:hAnsiTheme="minorHAnsi" w:cstheme="minorHAnsi"/>
                <w:lang w:val="es-CO"/>
              </w:rPr>
              <w:t xml:space="preserve">El proveedor garantiza la óptima calidad y el buen estado de los materiales e </w:t>
            </w:r>
            <w:r>
              <w:rPr>
                <w:rFonts w:asciiTheme="minorHAnsi" w:eastAsia="Calibri" w:hAnsiTheme="minorHAnsi" w:cstheme="minorHAnsi"/>
                <w:lang w:val="es-CO"/>
              </w:rPr>
              <w:t>insumos ofertados en el  bloque</w:t>
            </w:r>
            <w:r w:rsidRPr="00833500">
              <w:rPr>
                <w:rFonts w:asciiTheme="minorHAnsi" w:eastAsia="Calibri" w:hAnsiTheme="minorHAnsi" w:cstheme="minorHAnsi"/>
                <w:lang w:val="es-CO"/>
              </w:rPr>
              <w:t xml:space="preserve">-Adecuación de Encierros picícolas y limpieza de ciénagas; por lo tanto deberá responder por los vicios ocultos de los cuales llegaren a </w:t>
            </w:r>
            <w:r w:rsidRPr="00833500">
              <w:rPr>
                <w:rFonts w:asciiTheme="minorHAnsi" w:eastAsia="Calibri" w:hAnsiTheme="minorHAnsi" w:cstheme="minorHAnsi"/>
                <w:lang w:val="es-CO"/>
              </w:rPr>
              <w:lastRenderedPageBreak/>
              <w:t>adolecer en los términos de la normatividad aplicable contenida en el Código de Comercio y el Código Civil Colombiano. En este sentido, e</w:t>
            </w:r>
            <w:r w:rsidRPr="00833500">
              <w:rPr>
                <w:rFonts w:asciiTheme="minorHAnsi" w:hAnsiTheme="minorHAnsi" w:cstheme="minorHAnsi"/>
                <w:lang w:val="es-CO"/>
              </w:rPr>
              <w:t xml:space="preserve">l proveedor garantizará el remplazo de la totalidad de los materiales e insumos dañados o que </w:t>
            </w:r>
            <w:r w:rsidRPr="00833500">
              <w:rPr>
                <w:rFonts w:asciiTheme="minorHAnsi" w:eastAsia="Calibri" w:hAnsiTheme="minorHAnsi" w:cstheme="minorHAnsi"/>
                <w:lang w:val="es-CO"/>
              </w:rPr>
              <w:t>no cumplan con las especificaciones técnicas.</w:t>
            </w:r>
            <w:r w:rsidRPr="00833500">
              <w:rPr>
                <w:rFonts w:asciiTheme="minorHAnsi" w:hAnsiTheme="minorHAnsi" w:cstheme="minorHAnsi"/>
                <w:lang w:val="es-CO"/>
              </w:rPr>
              <w:t xml:space="preserve"> </w:t>
            </w:r>
          </w:p>
          <w:p w:rsidR="00266BA0" w:rsidRDefault="00266BA0" w:rsidP="00266BA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es-CO"/>
              </w:rPr>
            </w:pPr>
            <w:r w:rsidRPr="00833500">
              <w:rPr>
                <w:rFonts w:asciiTheme="minorHAnsi" w:eastAsia="Calibri" w:hAnsiTheme="minorHAnsi" w:cstheme="minorHAnsi"/>
                <w:lang w:val="es-CO"/>
              </w:rPr>
              <w:t xml:space="preserve">El material que no cumpla con las especificaciones tecnicas </w:t>
            </w:r>
            <w:r>
              <w:rPr>
                <w:rFonts w:asciiTheme="minorHAnsi" w:eastAsia="Calibri" w:hAnsiTheme="minorHAnsi" w:cstheme="minorHAnsi"/>
                <w:lang w:val="es-CO"/>
              </w:rPr>
              <w:t>propuestas deberá</w:t>
            </w:r>
            <w:r w:rsidRPr="00833500">
              <w:rPr>
                <w:rFonts w:asciiTheme="minorHAnsi" w:eastAsia="Calibri" w:hAnsiTheme="minorHAnsi" w:cstheme="minorHAnsi"/>
                <w:lang w:val="es-CO"/>
              </w:rPr>
              <w:t xml:space="preserve"> ser reemplazado en el menor tiempo posible y el oferente correrá con los gastos que ello genere.</w:t>
            </w:r>
          </w:p>
          <w:p w:rsidR="00266BA0" w:rsidRPr="00833500" w:rsidRDefault="00266BA0" w:rsidP="00266BA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lang w:val="es-CO"/>
              </w:rPr>
            </w:pPr>
            <w:r w:rsidRPr="00833500">
              <w:rPr>
                <w:rFonts w:asciiTheme="minorHAnsi" w:hAnsiTheme="minorHAnsi" w:cs="Arial"/>
                <w:lang w:val="es-CO"/>
              </w:rPr>
              <w:t xml:space="preserve">Antes de la entrega </w:t>
            </w:r>
            <w:r>
              <w:rPr>
                <w:rFonts w:asciiTheme="minorHAnsi" w:hAnsiTheme="minorHAnsi" w:cs="Arial"/>
                <w:lang w:val="es-CO"/>
              </w:rPr>
              <w:t>del servicio se realizará</w:t>
            </w:r>
            <w:r w:rsidRPr="00833500">
              <w:rPr>
                <w:rFonts w:asciiTheme="minorHAnsi" w:hAnsiTheme="minorHAnsi" w:cs="Arial"/>
                <w:lang w:val="es-CO"/>
              </w:rPr>
              <w:t xml:space="preserve"> visita de inspeccion</w:t>
            </w:r>
            <w:r>
              <w:rPr>
                <w:rFonts w:asciiTheme="minorHAnsi" w:hAnsiTheme="minorHAnsi" w:cs="Arial"/>
                <w:lang w:val="es-CO"/>
              </w:rPr>
              <w:t xml:space="preserve"> de las cienagas </w:t>
            </w:r>
            <w:r w:rsidRPr="00833500">
              <w:rPr>
                <w:rFonts w:asciiTheme="minorHAnsi" w:hAnsiTheme="minorHAnsi" w:cs="Arial"/>
                <w:lang w:val="es-CO"/>
              </w:rPr>
              <w:t xml:space="preserve">para verificar el estado de los </w:t>
            </w:r>
            <w:r>
              <w:rPr>
                <w:rFonts w:asciiTheme="minorHAnsi" w:hAnsiTheme="minorHAnsi" w:cs="Arial"/>
                <w:lang w:val="es-CO"/>
              </w:rPr>
              <w:t>estos</w:t>
            </w:r>
            <w:r w:rsidRPr="00833500">
              <w:rPr>
                <w:rFonts w:asciiTheme="minorHAnsi" w:hAnsiTheme="minorHAnsi" w:cs="Arial"/>
                <w:lang w:val="es-CO"/>
              </w:rPr>
              <w:t>. Si dentro de dicha vista se encuenta alguna incosistencia ya sea tecnica o juridica se realizará la terminacion con justa causa del contrato.</w:t>
            </w:r>
          </w:p>
        </w:tc>
      </w:tr>
      <w:tr w:rsidR="00266BA0" w:rsidRPr="00A04C7E" w:rsidTr="003108D9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266BA0" w:rsidRPr="003D334A" w:rsidRDefault="00266BA0" w:rsidP="00266BA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Capacitación</w:t>
            </w:r>
          </w:p>
          <w:p w:rsidR="00266BA0" w:rsidRDefault="00266BA0" w:rsidP="00266BA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ES_tradnl"/>
              </w:rPr>
            </w:pPr>
            <w:r w:rsidRPr="00B905AA">
              <w:rPr>
                <w:rFonts w:asciiTheme="minorHAnsi" w:hAnsiTheme="minorHAnsi" w:cs="Calibri"/>
                <w:lang w:val="es-ES_tradnl"/>
              </w:rPr>
              <w:t>Garantias</w:t>
            </w:r>
            <w:r>
              <w:rPr>
                <w:rFonts w:asciiTheme="minorHAnsi" w:hAnsiTheme="minorHAnsi" w:cs="Calibri"/>
                <w:lang w:val="es-ES_tradnl"/>
              </w:rPr>
              <w:t xml:space="preserve">: </w:t>
            </w:r>
            <w:r w:rsidRPr="00B905AA">
              <w:rPr>
                <w:rFonts w:asciiTheme="minorHAnsi" w:hAnsiTheme="minorHAnsi" w:cs="Calibri"/>
                <w:lang w:val="es-ES_tradnl"/>
              </w:rPr>
              <w:t xml:space="preserve">Cada </w:t>
            </w:r>
            <w:r>
              <w:rPr>
                <w:rFonts w:asciiTheme="minorHAnsi" w:hAnsiTheme="minorHAnsi" w:cs="Calibri"/>
                <w:lang w:val="es-ES_tradnl"/>
              </w:rPr>
              <w:t>Asociación beneficiaria así como el representante legal de la Fundación FUSONH</w:t>
            </w:r>
            <w:r w:rsidRPr="00B905AA">
              <w:rPr>
                <w:rFonts w:asciiTheme="minorHAnsi" w:hAnsiTheme="minorHAnsi" w:cs="Calibri"/>
                <w:lang w:val="es-ES_tradnl"/>
              </w:rPr>
              <w:t xml:space="preserve"> debe recibir la garantía de </w:t>
            </w:r>
            <w:r>
              <w:rPr>
                <w:rFonts w:asciiTheme="minorHAnsi" w:hAnsiTheme="minorHAnsi" w:cs="Calibri"/>
                <w:lang w:val="es-ES_tradnl"/>
              </w:rPr>
              <w:t xml:space="preserve">servicios de instalación de los encierros </w:t>
            </w:r>
            <w:r w:rsidRPr="00B905AA">
              <w:rPr>
                <w:rFonts w:asciiTheme="minorHAnsi" w:hAnsiTheme="minorHAnsi" w:cs="Calibri"/>
                <w:lang w:val="es-ES_tradnl"/>
              </w:rPr>
              <w:t>por escrito, donde se contemple el tiempo de cubrimiento y que cubre dicha garantía</w:t>
            </w:r>
            <w:r>
              <w:rPr>
                <w:rFonts w:asciiTheme="minorHAnsi" w:hAnsiTheme="minorHAnsi" w:cs="Calibri"/>
                <w:lang w:val="es-ES_tradnl"/>
              </w:rPr>
              <w:t xml:space="preserve">. </w:t>
            </w:r>
          </w:p>
          <w:p w:rsidR="00266BA0" w:rsidRPr="00A04C7E" w:rsidRDefault="00266BA0" w:rsidP="003108D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2"/>
              </w:rPr>
            </w:pPr>
          </w:p>
        </w:tc>
      </w:tr>
      <w:tr w:rsidR="00266BA0" w:rsidRPr="00735BC8" w:rsidTr="003108D9">
        <w:tc>
          <w:tcPr>
            <w:tcW w:w="3150" w:type="dxa"/>
          </w:tcPr>
          <w:p w:rsidR="00266BA0" w:rsidRPr="00735BC8" w:rsidRDefault="00266BA0" w:rsidP="003108D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Toda la documentación, incluidos catálogos, instrucciones y manuales operativos estará e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scrita en el siguiente idioma: </w:t>
            </w:r>
          </w:p>
        </w:tc>
        <w:tc>
          <w:tcPr>
            <w:tcW w:w="6210" w:type="dxa"/>
          </w:tcPr>
          <w:p w:rsidR="00266BA0" w:rsidRPr="00735BC8" w:rsidRDefault="00266BA0" w:rsidP="003108D9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:rsidR="00266BA0" w:rsidRDefault="00266BA0" w:rsidP="00266BA0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Style w:val="Tablaconcuadrcu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266BA0" w:rsidTr="003108D9">
        <w:tc>
          <w:tcPr>
            <w:tcW w:w="9356" w:type="dxa"/>
          </w:tcPr>
          <w:p w:rsidR="00266BA0" w:rsidRPr="006A68BF" w:rsidRDefault="00266BA0" w:rsidP="003108D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6A68B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</w:p>
        </w:tc>
      </w:tr>
      <w:tr w:rsidR="00266BA0" w:rsidTr="003108D9">
        <w:tc>
          <w:tcPr>
            <w:tcW w:w="9356" w:type="dxa"/>
          </w:tcPr>
          <w:p w:rsidR="00266BA0" w:rsidRPr="003108D9" w:rsidRDefault="00266BA0" w:rsidP="003108D9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A68B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3108D9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</w:tbl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2976"/>
        <w:gridCol w:w="3261"/>
      </w:tblGrid>
      <w:tr w:rsidR="00266BA0" w:rsidTr="003108D9">
        <w:tc>
          <w:tcPr>
            <w:tcW w:w="3119" w:type="dxa"/>
          </w:tcPr>
          <w:p w:rsidR="00266BA0" w:rsidRPr="006A68BF" w:rsidRDefault="00266BA0" w:rsidP="003108D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6A68BF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2976" w:type="dxa"/>
          </w:tcPr>
          <w:p w:rsidR="00266BA0" w:rsidRPr="008023F9" w:rsidRDefault="00266BA0" w:rsidP="003108D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8023F9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DENTIFICACIÓN</w:t>
            </w:r>
          </w:p>
        </w:tc>
        <w:tc>
          <w:tcPr>
            <w:tcW w:w="3261" w:type="dxa"/>
          </w:tcPr>
          <w:p w:rsidR="00266BA0" w:rsidRPr="008023F9" w:rsidRDefault="00266BA0" w:rsidP="003108D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8023F9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266BA0" w:rsidTr="003108D9">
        <w:tc>
          <w:tcPr>
            <w:tcW w:w="3119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6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61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</w:tr>
      <w:tr w:rsidR="00266BA0" w:rsidTr="003108D9">
        <w:tc>
          <w:tcPr>
            <w:tcW w:w="3119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6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61" w:type="dxa"/>
          </w:tcPr>
          <w:p w:rsidR="00266BA0" w:rsidRDefault="00266BA0" w:rsidP="003108D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266BA0" w:rsidRDefault="00266BA0" w:rsidP="00266BA0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266BA0" w:rsidRDefault="00266BA0" w:rsidP="00266BA0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266BA0" w:rsidRPr="003108D9" w:rsidRDefault="00266BA0" w:rsidP="00266BA0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 w:rsidRPr="000B06A2"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266BA0" w:rsidRPr="00F4258B" w:rsidRDefault="00266BA0" w:rsidP="00266BA0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CD433D">
        <w:rPr>
          <w:rFonts w:asciiTheme="minorHAnsi" w:eastAsia="MS Mincho" w:hAnsiTheme="minorHAnsi" w:cs="Arial"/>
          <w:sz w:val="22"/>
          <w:szCs w:val="22"/>
          <w:highlight w:val="yellow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Pr="00F4258B" w:rsidRDefault="00266BA0" w:rsidP="00266BA0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66BA0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66BA0" w:rsidRPr="00F4258B" w:rsidRDefault="00266BA0" w:rsidP="00266BA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266BA0" w:rsidRPr="00F4258B" w:rsidRDefault="00266BA0" w:rsidP="00266BA0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266BA0" w:rsidRDefault="00266BA0" w:rsidP="00266BA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266BA0" w:rsidRPr="00F4258B" w:rsidRDefault="00266BA0" w:rsidP="00266BA0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266BA0" w:rsidRPr="005D0250" w:rsidRDefault="00266BA0" w:rsidP="00266BA0">
      <w:pPr>
        <w:rPr>
          <w:rFonts w:asciiTheme="minorHAnsi" w:hAnsiTheme="minorHAnsi"/>
          <w:sz w:val="22"/>
          <w:szCs w:val="22"/>
          <w:lang w:val="es-ES_tradnl"/>
        </w:rPr>
      </w:pPr>
    </w:p>
    <w:p w:rsidR="006518E9" w:rsidRPr="00266BA0" w:rsidRDefault="006518E9">
      <w:pPr>
        <w:rPr>
          <w:lang w:val="es-ES_tradnl"/>
        </w:rPr>
      </w:pPr>
    </w:p>
    <w:sectPr w:rsidR="006518E9" w:rsidRPr="00266BA0" w:rsidSect="00DE4BF3"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A0" w:rsidRDefault="00266BA0" w:rsidP="00266BA0">
      <w:r>
        <w:separator/>
      </w:r>
    </w:p>
  </w:endnote>
  <w:endnote w:type="continuationSeparator" w:id="0">
    <w:p w:rsidR="00266BA0" w:rsidRDefault="00266BA0" w:rsidP="0026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45948"/>
      <w:docPartObj>
        <w:docPartGallery w:val="Page Numbers (Bottom of Page)"/>
        <w:docPartUnique/>
      </w:docPartObj>
    </w:sdtPr>
    <w:sdtEndPr/>
    <w:sdtContent>
      <w:p w:rsidR="00C91447" w:rsidRDefault="00474E9B">
        <w:pPr>
          <w:pStyle w:val="Piedepgina"/>
        </w:pPr>
        <w:r>
          <w:rPr>
            <w:rFonts w:asciiTheme="majorHAnsi" w:eastAsiaTheme="majorEastAsia" w:hAnsiTheme="majorHAnsi" w:cstheme="majorBidi"/>
            <w:sz w:val="28"/>
            <w:szCs w:val="28"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9A825" wp14:editId="60743D2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447" w:rsidRDefault="00474E9B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C2249">
                                <w:rPr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B9A82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C91447" w:rsidRDefault="00474E9B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C2249">
                          <w:rPr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  <w:noProof/>
        <w:color w:val="auto"/>
        <w:kern w:val="28"/>
        <w:szCs w:val="20"/>
        <w:lang w:val="en-US"/>
      </w:rPr>
      <w:id w:val="-2060474132"/>
      <w:docPartObj>
        <w:docPartGallery w:val="Page Numbers (Bottom of Page)"/>
        <w:docPartUnique/>
      </w:docPartObj>
    </w:sdtPr>
    <w:sdtEndPr>
      <w:rPr>
        <w:rFonts w:asciiTheme="minorHAnsi" w:eastAsia="Times New Roman" w:hAnsiTheme="minorHAnsi" w:cstheme="minorHAnsi"/>
        <w:kern w:val="0"/>
        <w:lang w:val="es-CO"/>
      </w:rPr>
    </w:sdtEndPr>
    <w:sdtContent>
      <w:p w:rsidR="00C91447" w:rsidRDefault="00474E9B" w:rsidP="006D6832">
        <w:pPr>
          <w:pStyle w:val="Default"/>
          <w:jc w:val="center"/>
          <w:rPr>
            <w:rFonts w:ascii="Calibri" w:hAnsi="Calibri" w:cs="Calibri"/>
            <w:sz w:val="22"/>
            <w:szCs w:val="22"/>
            <w:lang w:val="es-CO"/>
          </w:rPr>
        </w:pPr>
        <w:r>
          <w:rPr>
            <w:rFonts w:ascii="Calibri" w:hAnsi="Calibri" w:cs="Calibri"/>
            <w:sz w:val="22"/>
            <w:szCs w:val="22"/>
            <w:lang w:val="es-CO"/>
          </w:rPr>
          <w:t>FUNDACIÓN SOCIAL NUEVO HORIZONTE</w:t>
        </w:r>
      </w:p>
      <w:p w:rsidR="00C91447" w:rsidRDefault="00474E9B" w:rsidP="006D6832">
        <w:pPr>
          <w:pStyle w:val="Piedepgina"/>
          <w:jc w:val="center"/>
          <w:rPr>
            <w:rFonts w:ascii="Calibri" w:eastAsia="Calibri" w:hAnsi="Calibri" w:cs="Calibri"/>
            <w:color w:val="000000"/>
            <w:sz w:val="22"/>
            <w:szCs w:val="22"/>
          </w:rPr>
        </w:pP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Calle 24D Nro. 39-113</w:t>
        </w:r>
        <w:r w:rsidRPr="00822411">
          <w:rPr>
            <w:rFonts w:ascii="Calibri" w:eastAsia="Calibri" w:hAnsi="Calibri" w:cs="Calibri"/>
            <w:color w:val="000000"/>
            <w:sz w:val="22"/>
            <w:szCs w:val="22"/>
          </w:rPr>
          <w:t xml:space="preserve"> Barrio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Florencia</w:t>
        </w:r>
        <w:r w:rsidRPr="00822411">
          <w:rPr>
            <w:rFonts w:ascii="Calibri" w:eastAsia="Calibri" w:hAnsi="Calibri" w:cs="Calibri"/>
            <w:color w:val="000000"/>
            <w:sz w:val="22"/>
            <w:szCs w:val="22"/>
          </w:rPr>
          <w:t>–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Sincelejo -</w:t>
        </w:r>
        <w:r w:rsidRPr="00822411"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Sucre</w:t>
        </w:r>
        <w:r w:rsidRPr="00822411">
          <w:rPr>
            <w:rFonts w:ascii="Calibri" w:eastAsia="Calibri" w:hAnsi="Calibri" w:cs="Calibri"/>
            <w:color w:val="000000"/>
            <w:sz w:val="22"/>
            <w:szCs w:val="22"/>
          </w:rPr>
          <w:t xml:space="preserve">-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Colombia. </w:t>
        </w:r>
        <w:r w:rsidRPr="00822411">
          <w:rPr>
            <w:rFonts w:ascii="Calibri" w:eastAsia="Calibri" w:hAnsi="Calibri" w:cs="Calibri"/>
            <w:color w:val="000000"/>
            <w:sz w:val="22"/>
            <w:szCs w:val="22"/>
          </w:rPr>
          <w:t xml:space="preserve">Celular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301 320 28 79.</w:t>
        </w:r>
      </w:p>
      <w:p w:rsidR="00C91447" w:rsidRPr="00BE5F27" w:rsidRDefault="00474E9B" w:rsidP="006D6832">
        <w:pPr>
          <w:pStyle w:val="Piedepgina"/>
          <w:jc w:val="center"/>
          <w:rPr>
            <w:rFonts w:ascii="Calibri" w:eastAsia="Calibri" w:hAnsi="Calibri" w:cs="Calibri"/>
            <w:color w:val="000000"/>
            <w:sz w:val="22"/>
            <w:szCs w:val="22"/>
          </w:rPr>
        </w:pP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E</w:t>
        </w:r>
        <w:r w:rsidRPr="00BE5F27">
          <w:rPr>
            <w:rFonts w:ascii="Calibri" w:eastAsia="Calibri" w:hAnsi="Calibri" w:cs="Calibri"/>
            <w:color w:val="000000"/>
            <w:sz w:val="22"/>
            <w:szCs w:val="22"/>
          </w:rPr>
          <w:t xml:space="preserve">mail: </w:t>
        </w:r>
        <w:hyperlink r:id="rId1" w:history="1">
          <w:r w:rsidRPr="00DB7C41">
            <w:rPr>
              <w:rStyle w:val="Hipervnculo"/>
              <w:lang w:eastAsia="ar-SA"/>
            </w:rPr>
            <w:t>fusonh@gmail.com</w:t>
          </w:r>
        </w:hyperlink>
        <w:r w:rsidRPr="00BE5F27"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</w:p>
      <w:p w:rsidR="00C91447" w:rsidRPr="00425585" w:rsidRDefault="00474E9B" w:rsidP="006D6832">
        <w:pPr>
          <w:pStyle w:val="Piedepgina"/>
          <w:jc w:val="center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  <w:noProof w:val="0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  <w:noProof w:val="0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425585">
          <w:rPr>
            <w:rFonts w:asciiTheme="minorHAnsi" w:hAnsiTheme="minorHAnsi" w:cstheme="minorHAnsi"/>
          </w:rPr>
          <w:fldChar w:fldCharType="end"/>
        </w:r>
      </w:p>
    </w:sdtContent>
  </w:sdt>
  <w:p w:rsidR="00C91447" w:rsidRDefault="00474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A0" w:rsidRDefault="00266BA0" w:rsidP="00266BA0">
      <w:r>
        <w:separator/>
      </w:r>
    </w:p>
  </w:footnote>
  <w:footnote w:type="continuationSeparator" w:id="0">
    <w:p w:rsidR="00266BA0" w:rsidRDefault="00266BA0" w:rsidP="00266BA0">
      <w:r>
        <w:continuationSeparator/>
      </w:r>
    </w:p>
  </w:footnote>
  <w:footnote w:id="1">
    <w:p w:rsidR="00266BA0" w:rsidRPr="007E56B3" w:rsidRDefault="00266BA0" w:rsidP="00266BA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266BA0" w:rsidRPr="008817AE" w:rsidRDefault="00266BA0" w:rsidP="00266BA0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266BA0" w:rsidRPr="008817AE" w:rsidRDefault="00266BA0" w:rsidP="00266BA0">
      <w:pPr>
        <w:pStyle w:val="Textonotapie"/>
        <w:rPr>
          <w:lang w:val="es-ES_tradnl"/>
        </w:rPr>
      </w:pPr>
    </w:p>
  </w:footnote>
  <w:footnote w:id="3">
    <w:p w:rsidR="00266BA0" w:rsidRPr="008817AE" w:rsidRDefault="00266BA0" w:rsidP="00266BA0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266BA0" w:rsidRPr="007E56B3" w:rsidRDefault="00266BA0" w:rsidP="00266BA0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bookmarkStart w:id="2" w:name="_Hlk531339044"/>
      <w:r w:rsidRPr="003108D9">
        <w:rPr>
          <w:rFonts w:eastAsiaTheme="minorEastAsia"/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2"/>
    </w:p>
  </w:footnote>
  <w:footnote w:id="5">
    <w:p w:rsidR="00266BA0" w:rsidRPr="003108D9" w:rsidRDefault="00266BA0" w:rsidP="00266BA0">
      <w:pPr>
        <w:pStyle w:val="Textonotapie"/>
        <w:jc w:val="both"/>
        <w:rPr>
          <w:rFonts w:asciiTheme="minorHAnsi" w:hAnsiTheme="minorHAnsi"/>
          <w:sz w:val="18"/>
          <w:szCs w:val="18"/>
          <w:lang w:val="es-CO"/>
        </w:rPr>
      </w:pPr>
      <w:bookmarkStart w:id="3" w:name="_Hlk531791760"/>
      <w:r w:rsidRPr="003108D9">
        <w:rPr>
          <w:rStyle w:val="Refdenotaalpie"/>
          <w:rFonts w:asciiTheme="minorHAnsi" w:hAnsiTheme="minorHAnsi"/>
          <w:sz w:val="18"/>
          <w:szCs w:val="18"/>
        </w:rPr>
        <w:footnoteRef/>
      </w:r>
      <w:r w:rsidRPr="003108D9">
        <w:rPr>
          <w:rFonts w:asciiTheme="minorHAnsi" w:hAnsiTheme="minorHAnsi"/>
          <w:sz w:val="18"/>
          <w:szCs w:val="18"/>
          <w:lang w:val="es-CO"/>
        </w:rPr>
        <w:t xml:space="preserve"> </w:t>
      </w:r>
      <w:r w:rsidRPr="003108D9">
        <w:rPr>
          <w:rFonts w:asciiTheme="minorHAnsi" w:hAnsiTheme="minorHAnsi"/>
          <w:i/>
          <w:sz w:val="18"/>
          <w:szCs w:val="18"/>
          <w:lang w:val="es-ES_tradnl"/>
        </w:rPr>
        <w:t>Las Ofertas Técnicas que no sean presentadas en este formato y no esten debidamenta firmadas por el representante legal serán ser rechazadas. Favor adicionar los campos que requiera para la presentación de la información requerida y/o adjuntar los soportes correspondientes.</w:t>
      </w:r>
      <w:bookmarkEnd w:id="3"/>
    </w:p>
  </w:footnote>
  <w:footnote w:id="6">
    <w:p w:rsidR="00266BA0" w:rsidRPr="008817AE" w:rsidRDefault="00266BA0" w:rsidP="00266BA0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47" w:rsidRPr="008F6C2F" w:rsidRDefault="00474E9B" w:rsidP="006D6832">
    <w:pPr>
      <w:pStyle w:val="Encabezado"/>
      <w:jc w:val="center"/>
    </w:pPr>
    <w:r w:rsidRPr="008F6C2F">
      <w:rPr>
        <w:rFonts w:eastAsia="Calibri" w:cs="Arial"/>
        <w:b/>
        <w:bCs/>
        <w:color w:val="000000"/>
        <w:sz w:val="16"/>
        <w:szCs w:val="16"/>
      </w:rPr>
      <w:t>INVITACION A LICITAR (IAL) N° 01 D</w:t>
    </w:r>
    <w:r>
      <w:rPr>
        <w:rFonts w:eastAsia="Calibri" w:cs="Arial"/>
        <w:b/>
        <w:bCs/>
        <w:color w:val="000000"/>
        <w:sz w:val="16"/>
        <w:szCs w:val="16"/>
      </w:rPr>
      <w:t>E 2018, MEMORANDO DE ACUERDO 34 DE 2018 UNODC – FUNDACIÓN SOCI</w:t>
    </w:r>
    <w:r>
      <w:rPr>
        <w:rFonts w:eastAsia="Calibri" w:cs="Arial"/>
        <w:b/>
        <w:bCs/>
        <w:color w:val="000000"/>
        <w:sz w:val="16"/>
        <w:szCs w:val="16"/>
      </w:rPr>
      <w:t>AL NUEVO HORIZONTE</w:t>
    </w:r>
  </w:p>
  <w:p w:rsidR="00C91447" w:rsidRDefault="00474E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1C2956"/>
    <w:multiLevelType w:val="hybridMultilevel"/>
    <w:tmpl w:val="B87E36E2"/>
    <w:lvl w:ilvl="0" w:tplc="2D72B3DE">
      <w:start w:val="36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2A06974"/>
    <w:multiLevelType w:val="hybridMultilevel"/>
    <w:tmpl w:val="AC1053D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A0"/>
    <w:rsid w:val="00266BA0"/>
    <w:rsid w:val="00474E9B"/>
    <w:rsid w:val="006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48613"/>
  <w15:chartTrackingRefBased/>
  <w15:docId w15:val="{4B7F83F1-33EF-411A-B5DE-131F12D8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BA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6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6BA0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66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66BA0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"/>
    <w:basedOn w:val="Normal"/>
    <w:link w:val="PrrafodelistaCar"/>
    <w:uiPriority w:val="1"/>
    <w:qFormat/>
    <w:rsid w:val="00266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266BA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66BA0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BA0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iPriority w:val="99"/>
    <w:unhideWhenUsed/>
    <w:rsid w:val="00266BA0"/>
    <w:rPr>
      <w:color w:val="0000FF"/>
      <w:u w:val="single"/>
    </w:rPr>
  </w:style>
  <w:style w:type="paragraph" w:customStyle="1" w:styleId="Default">
    <w:name w:val="Default"/>
    <w:rsid w:val="0026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266BA0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26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"/>
    <w:link w:val="Prrafodelista"/>
    <w:uiPriority w:val="1"/>
    <w:qFormat/>
    <w:locked/>
    <w:rsid w:val="00266BA0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son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3032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2018-12-10T21:15:00Z</dcterms:created>
  <dcterms:modified xsi:type="dcterms:W3CDTF">2018-12-10T21:16:00Z</dcterms:modified>
</cp:coreProperties>
</file>