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C07F" w14:textId="77777777" w:rsidR="00AB6212" w:rsidRPr="00F4258B" w:rsidRDefault="00AB6212" w:rsidP="00AB6212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14:paraId="48F19BD5" w14:textId="77777777" w:rsidR="00AB6212" w:rsidRPr="00F4258B" w:rsidRDefault="00AB6212" w:rsidP="00AB6212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77F41018" w14:textId="77777777" w:rsidR="00AB6212" w:rsidRPr="00F4258B" w:rsidRDefault="00AB6212" w:rsidP="00AB621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691A6120" w14:textId="77777777" w:rsidR="00AB6212" w:rsidRPr="00F4258B" w:rsidRDefault="00AB6212" w:rsidP="00AB6212">
      <w:pPr>
        <w:rPr>
          <w:rFonts w:ascii="Calibri" w:hAnsi="Calibri" w:cs="Calibri"/>
          <w:sz w:val="22"/>
          <w:szCs w:val="22"/>
          <w:lang w:val="es-ES_tradnl" w:eastAsia="it-IT"/>
        </w:rPr>
      </w:pPr>
    </w:p>
    <w:p w14:paraId="340D04EF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  <w:spacing w:val="-3"/>
        </w:rPr>
      </w:pPr>
      <w:r w:rsidRPr="00CB2B5E">
        <w:rPr>
          <w:rFonts w:asciiTheme="minorHAnsi" w:hAnsiTheme="minorHAnsi" w:cstheme="minorHAnsi"/>
          <w:spacing w:val="-3"/>
        </w:rPr>
        <w:t>Doctor</w:t>
      </w:r>
    </w:p>
    <w:p w14:paraId="72830569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b/>
          <w:spacing w:val="-3"/>
        </w:rPr>
        <w:t>ALVARO OSORIO CUENCA</w:t>
      </w:r>
    </w:p>
    <w:p w14:paraId="27737D04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Director Ejecutivo</w:t>
      </w:r>
    </w:p>
    <w:p w14:paraId="148FBD46" w14:textId="77777777" w:rsidR="00AB6212" w:rsidRDefault="00AB6212" w:rsidP="00AB6212">
      <w:pPr>
        <w:pStyle w:val="Default"/>
        <w:jc w:val="both"/>
        <w:rPr>
          <w:rFonts w:asciiTheme="minorHAnsi" w:hAnsiTheme="minorHAnsi" w:cstheme="minorHAnsi"/>
          <w:b/>
          <w:lang w:eastAsia="es-CO"/>
        </w:rPr>
      </w:pPr>
      <w:r>
        <w:rPr>
          <w:rFonts w:asciiTheme="minorHAnsi" w:hAnsiTheme="minorHAnsi" w:cstheme="minorHAnsi"/>
          <w:b/>
          <w:lang w:eastAsia="es-CO"/>
        </w:rPr>
        <w:t>Federación Nacional de Cafeteros de Colombia</w:t>
      </w:r>
    </w:p>
    <w:p w14:paraId="695CF075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b/>
          <w:lang w:eastAsia="es-CO"/>
        </w:rPr>
        <w:t>Comité Cesar Guajira.</w:t>
      </w:r>
    </w:p>
    <w:p w14:paraId="2D81A407" w14:textId="77777777" w:rsidR="00AB6212" w:rsidRDefault="00AB6212" w:rsidP="00AB621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Carrera 7ª No. 19B – 48, barrio centro, Valledupar Cesar.</w:t>
      </w:r>
    </w:p>
    <w:p w14:paraId="617E6D1E" w14:textId="77777777" w:rsidR="00AB6212" w:rsidRDefault="00AB6212" w:rsidP="00AB6212">
      <w:pPr>
        <w:pStyle w:val="Default"/>
        <w:jc w:val="both"/>
        <w:rPr>
          <w:rFonts w:asciiTheme="minorHAnsi" w:hAnsiTheme="minorHAnsi" w:cstheme="minorHAnsi"/>
        </w:rPr>
      </w:pPr>
    </w:p>
    <w:p w14:paraId="4A2D0A2A" w14:textId="77777777" w:rsidR="00AB6212" w:rsidRDefault="00AB6212" w:rsidP="00AB621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Estimado docto</w:t>
      </w:r>
      <w:r w:rsidRPr="00CB2B5E">
        <w:rPr>
          <w:rFonts w:asciiTheme="minorHAnsi" w:hAnsiTheme="minorHAnsi" w:cstheme="minorHAnsi"/>
        </w:rPr>
        <w:t>r:</w:t>
      </w:r>
    </w:p>
    <w:p w14:paraId="3CEBC72C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</w:rPr>
      </w:pPr>
      <w:r w:rsidRPr="00CB2B5E">
        <w:rPr>
          <w:rFonts w:asciiTheme="minorHAnsi" w:hAnsiTheme="minorHAnsi" w:cstheme="minorHAnsi"/>
        </w:rPr>
        <w:t xml:space="preserve"> </w:t>
      </w:r>
    </w:p>
    <w:p w14:paraId="3C44BBA0" w14:textId="77777777" w:rsidR="00AB6212" w:rsidRPr="009E49C4" w:rsidRDefault="00AB6212" w:rsidP="00AB6212">
      <w:pPr>
        <w:pStyle w:val="Default"/>
        <w:jc w:val="both"/>
        <w:rPr>
          <w:rStyle w:val="hps"/>
          <w:rFonts w:asciiTheme="minorHAnsi" w:eastAsiaTheme="minorEastAsia" w:hAnsiTheme="minorHAnsi" w:cstheme="minorHAnsi"/>
          <w:b/>
          <w:sz w:val="22"/>
          <w:szCs w:val="22"/>
        </w:rPr>
      </w:pPr>
      <w:r w:rsidRPr="00CB2B5E">
        <w:rPr>
          <w:rFonts w:asciiTheme="minorHAnsi" w:hAnsiTheme="minorHAnsi" w:cstheme="minorHAnsi"/>
        </w:rPr>
        <w:t xml:space="preserve">Los abajo firmantes </w:t>
      </w:r>
      <w:r w:rsidRPr="00A916B7">
        <w:rPr>
          <w:rFonts w:asciiTheme="minorHAnsi" w:hAnsiTheme="minorHAnsi" w:cstheme="minorHAnsi"/>
        </w:rPr>
        <w:t xml:space="preserve">tenemos el placer de dirigirnos a ustedes para ofrecer a </w:t>
      </w:r>
    </w:p>
    <w:p w14:paraId="33DEBE65" w14:textId="77777777" w:rsidR="00AB6212" w:rsidRPr="00940F66" w:rsidRDefault="00AB6212" w:rsidP="00AB62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49C4">
        <w:rPr>
          <w:rStyle w:val="hps"/>
          <w:rFonts w:asciiTheme="minorHAnsi" w:eastAsiaTheme="minorEastAsia" w:hAnsiTheme="minorHAnsi" w:cstheme="minorHAnsi"/>
          <w:b/>
          <w:sz w:val="22"/>
          <w:szCs w:val="22"/>
        </w:rPr>
        <w:t>FNC – Comité Cesar Guajira</w:t>
      </w:r>
      <w:r>
        <w:rPr>
          <w:rFonts w:asciiTheme="minorHAnsi" w:hAnsiTheme="minorHAnsi" w:cstheme="minorHAnsi"/>
          <w:b/>
        </w:rPr>
        <w:t xml:space="preserve"> </w:t>
      </w:r>
      <w:r w:rsidRPr="00A916B7">
        <w:rPr>
          <w:rFonts w:asciiTheme="minorHAnsi" w:hAnsiTheme="minorHAnsi" w:cstheme="minorHAnsi"/>
        </w:rPr>
        <w:t xml:space="preserve">los bienes y servicios conexos </w:t>
      </w:r>
      <w:r w:rsidRPr="00F37770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617449">
        <w:rPr>
          <w:rFonts w:asciiTheme="minorHAnsi" w:hAnsiTheme="minorHAnsi" w:cstheme="minorHAnsi"/>
          <w:b/>
        </w:rPr>
        <w:t>ADQUI</w:t>
      </w:r>
      <w:r>
        <w:rPr>
          <w:rFonts w:asciiTheme="minorHAnsi" w:hAnsiTheme="minorHAnsi" w:cstheme="minorHAnsi"/>
          <w:b/>
        </w:rPr>
        <w:t xml:space="preserve">RIR </w:t>
      </w:r>
      <w:r w:rsidRPr="00617449">
        <w:rPr>
          <w:rFonts w:asciiTheme="minorHAnsi" w:hAnsiTheme="minorHAnsi" w:cstheme="minorHAnsi"/>
          <w:b/>
        </w:rPr>
        <w:t>EQUIPOS PARA BENEFICIO ECOLÓGICO DEL CAFÉ</w:t>
      </w:r>
      <w:r w:rsidRPr="00863776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A916B7">
        <w:rPr>
          <w:rFonts w:asciiTheme="minorHAnsi" w:hAnsiTheme="minorHAnsi" w:cstheme="minorHAnsi"/>
          <w:i/>
          <w:iCs/>
        </w:rPr>
        <w:t xml:space="preserve"> </w:t>
      </w:r>
      <w:r w:rsidRPr="00A916B7">
        <w:rPr>
          <w:rFonts w:asciiTheme="minorHAnsi" w:hAnsiTheme="minorHAnsi" w:cstheme="minorHAnsi"/>
        </w:rPr>
        <w:t xml:space="preserve">conforme a los requisitos que se establecen en la Invitación a Licitación de </w:t>
      </w:r>
      <w:r>
        <w:rPr>
          <w:i/>
          <w:iCs/>
          <w:sz w:val="22"/>
          <w:szCs w:val="22"/>
        </w:rPr>
        <w:t xml:space="preserve">[especifíquese] </w:t>
      </w:r>
      <w:r w:rsidRPr="00A916B7">
        <w:rPr>
          <w:rFonts w:asciiTheme="minorHAnsi" w:hAnsiTheme="minorHAnsi" w:cstheme="minorHAnsi"/>
        </w:rPr>
        <w:t>. De igual manera, remitimos nuestra propuesta, que incluye la Oferta Técnica y el Calendario de Pagos.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</w:p>
    <w:p w14:paraId="033AF74C" w14:textId="77777777" w:rsidR="00AB6212" w:rsidRPr="00F4258B" w:rsidRDefault="00AB6212" w:rsidP="00AB621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82DC07B" w14:textId="77777777" w:rsidR="00AB6212" w:rsidRPr="00F4258B" w:rsidRDefault="00AB6212" w:rsidP="00AB621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14:paraId="5E3DE60E" w14:textId="77777777" w:rsidR="00AB6212" w:rsidRPr="00F4258B" w:rsidRDefault="00AB6212" w:rsidP="00AB6212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07AFA0D7" w14:textId="77777777" w:rsidR="00AB6212" w:rsidRPr="00F4258B" w:rsidRDefault="00AB6212" w:rsidP="00AB62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T</w:t>
      </w:r>
      <w:r w:rsidRPr="00F4258B">
        <w:rPr>
          <w:rFonts w:ascii="Calibri" w:hAnsi="Calibri"/>
          <w:sz w:val="22"/>
          <w:szCs w:val="22"/>
          <w:lang w:val="es-ES_tradnl"/>
        </w:rPr>
        <w:t>oda la información y las afirmaciones realizadas en esta Oferta son verdaderas, y aceptamos que cualquier malinterpretación contenida en ella pueda conducir a nuestra descalificación;</w:t>
      </w:r>
    </w:p>
    <w:p w14:paraId="77BA02A9" w14:textId="77777777" w:rsidR="00AB6212" w:rsidRPr="00F4258B" w:rsidRDefault="00AB6212" w:rsidP="00AB62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No</w:t>
      </w:r>
      <w:r w:rsidRPr="00F4258B">
        <w:rPr>
          <w:rFonts w:ascii="Calibri" w:hAnsi="Calibri"/>
          <w:sz w:val="22"/>
          <w:szCs w:val="22"/>
          <w:lang w:val="es-ES_tradnl"/>
        </w:rPr>
        <w:t xml:space="preserve">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36051431" w14:textId="77777777" w:rsidR="00AB6212" w:rsidRPr="00901946" w:rsidRDefault="00AB6212" w:rsidP="00AB62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No</w:t>
      </w:r>
      <w:r w:rsidRPr="00F4258B">
        <w:rPr>
          <w:rFonts w:ascii="Calibri" w:hAnsi="Calibri"/>
          <w:sz w:val="22"/>
          <w:szCs w:val="22"/>
          <w:lang w:val="es-ES_tradnl"/>
        </w:rPr>
        <w:t xml:space="preserve"> estamos en situación de bancarrota pendiente, o litigios pendientes o ninguna otra acción legal que pudiera poner en peligro nuestra operación como empresa en funcionamiento, y</w:t>
      </w:r>
    </w:p>
    <w:p w14:paraId="7BE46CF2" w14:textId="77777777" w:rsidR="00AB6212" w:rsidRPr="00901946" w:rsidRDefault="00AB6212" w:rsidP="00AB621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901946">
        <w:rPr>
          <w:rFonts w:ascii="Calibri" w:hAnsi="Calibri"/>
          <w:sz w:val="22"/>
          <w:szCs w:val="22"/>
          <w:lang w:val="es-ES_tradnl"/>
        </w:rPr>
        <w:t xml:space="preserve">o utilizamos ni tenemos previsto emplear a ninguna persona que esté o haya estado empleada recientemente por la ONU o </w:t>
      </w:r>
      <w:r w:rsidRPr="00901946">
        <w:rPr>
          <w:rFonts w:asciiTheme="minorHAnsi" w:hAnsiTheme="minorHAnsi" w:cstheme="minorHAnsi"/>
          <w:lang w:eastAsia="es-CO"/>
        </w:rPr>
        <w:t>Federación Nacional de Cafeteros de Colombia - Comité Cesar Guajira.</w:t>
      </w:r>
      <w:r w:rsidRPr="00901946">
        <w:rPr>
          <w:rFonts w:ascii="Calibri" w:hAnsi="Calibri"/>
          <w:sz w:val="22"/>
          <w:szCs w:val="22"/>
          <w:lang w:val="es-ES_tradnl"/>
        </w:rPr>
        <w:t>.</w:t>
      </w:r>
    </w:p>
    <w:p w14:paraId="05347541" w14:textId="77777777" w:rsidR="00AB6212" w:rsidRPr="00F4258B" w:rsidRDefault="00AB6212" w:rsidP="00AB621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8830379" w14:textId="77777777" w:rsidR="00AB6212" w:rsidRPr="00CB2B5E" w:rsidRDefault="00AB6212" w:rsidP="00AB6212">
      <w:pPr>
        <w:pStyle w:val="Default"/>
        <w:spacing w:after="61" w:line="276" w:lineRule="auto"/>
        <w:jc w:val="both"/>
        <w:rPr>
          <w:rFonts w:asciiTheme="minorHAnsi" w:hAnsiTheme="minorHAnsi" w:cstheme="minorHAnsi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</w:t>
      </w:r>
      <w:r w:rsidRPr="00F4258B">
        <w:rPr>
          <w:rFonts w:ascii="Calibri" w:hAnsi="Calibri"/>
          <w:sz w:val="22"/>
          <w:szCs w:val="22"/>
          <w:lang w:val="es-ES_tradnl"/>
        </w:rPr>
        <w:lastRenderedPageBreak/>
        <w:t xml:space="preserve">requieren de nosotros en esta IaL, así como los Términos y Condiciones Generales de Contratación </w:t>
      </w:r>
      <w:r>
        <w:rPr>
          <w:rFonts w:ascii="Calibri" w:hAnsi="Calibri"/>
          <w:sz w:val="22"/>
          <w:szCs w:val="22"/>
          <w:lang w:val="es-ES_tradnl"/>
        </w:rPr>
        <w:t xml:space="preserve">de </w:t>
      </w:r>
      <w:r w:rsidRPr="009E49C4">
        <w:rPr>
          <w:rStyle w:val="hps"/>
          <w:rFonts w:asciiTheme="minorHAnsi" w:eastAsiaTheme="minorEastAsia" w:hAnsiTheme="minorHAnsi" w:cstheme="minorHAnsi"/>
          <w:b/>
          <w:sz w:val="22"/>
          <w:szCs w:val="22"/>
        </w:rPr>
        <w:t>FNC – Comité Cesar Guajira</w:t>
      </w:r>
      <w:r w:rsidRPr="00CB2B5E">
        <w:rPr>
          <w:rFonts w:asciiTheme="minorHAnsi" w:hAnsiTheme="minorHAnsi" w:cstheme="minorHAnsi"/>
        </w:rPr>
        <w:t>.</w:t>
      </w:r>
    </w:p>
    <w:p w14:paraId="65291006" w14:textId="77777777" w:rsidR="00AB6212" w:rsidRDefault="00AB6212" w:rsidP="00AB6212">
      <w:pPr>
        <w:pStyle w:val="Default"/>
        <w:jc w:val="both"/>
        <w:rPr>
          <w:rFonts w:asciiTheme="minorHAnsi" w:hAnsiTheme="minorHAnsi" w:cstheme="minorHAnsi"/>
        </w:rPr>
      </w:pPr>
      <w:r w:rsidRPr="00CB2B5E">
        <w:rPr>
          <w:rFonts w:asciiTheme="minorHAnsi" w:hAnsiTheme="minorHAnsi" w:cstheme="minorHAnsi"/>
        </w:rPr>
        <w:t>Así mismo, manifestamos nuestro compromiso de respetar la presente Oferta durante (90) días.</w:t>
      </w:r>
    </w:p>
    <w:p w14:paraId="73589290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</w:rPr>
      </w:pPr>
    </w:p>
    <w:p w14:paraId="27FB9D18" w14:textId="77777777" w:rsidR="00AB6212" w:rsidRDefault="00AB6212" w:rsidP="00AB6212">
      <w:pPr>
        <w:pStyle w:val="Default"/>
        <w:jc w:val="both"/>
        <w:rPr>
          <w:rFonts w:asciiTheme="minorHAnsi" w:hAnsiTheme="minorHAnsi" w:cstheme="minorHAnsi"/>
        </w:rPr>
      </w:pPr>
      <w:r w:rsidRPr="00CB2B5E">
        <w:rPr>
          <w:rFonts w:asciiTheme="minorHAnsi" w:hAnsiTheme="minorHAnsi" w:cstheme="minorHAnsi"/>
        </w:rPr>
        <w:t xml:space="preserve">En caso de aceptación de nuestra Oferta, nos comprometemos a iniciar los suministros de bienes a más tardar en la fecha indicada en la Hoja de Datos. </w:t>
      </w:r>
    </w:p>
    <w:p w14:paraId="7AC66214" w14:textId="77777777" w:rsidR="00AB6212" w:rsidRPr="00CB2B5E" w:rsidRDefault="00AB6212" w:rsidP="00AB6212">
      <w:pPr>
        <w:pStyle w:val="Default"/>
        <w:jc w:val="both"/>
        <w:rPr>
          <w:rFonts w:asciiTheme="minorHAnsi" w:hAnsiTheme="minorHAnsi" w:cstheme="minorHAnsi"/>
        </w:rPr>
      </w:pPr>
    </w:p>
    <w:p w14:paraId="27AD9A98" w14:textId="77777777" w:rsidR="00AB6212" w:rsidRPr="00F4258B" w:rsidRDefault="00AB6212" w:rsidP="00AB621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CB2B5E">
        <w:rPr>
          <w:rFonts w:asciiTheme="minorHAnsi" w:hAnsiTheme="minorHAnsi" w:cstheme="minorHAnsi"/>
        </w:rPr>
        <w:t xml:space="preserve">Estamos plenamente conscientes y reconocemos que </w:t>
      </w:r>
      <w:r w:rsidRPr="009E49C4">
        <w:rPr>
          <w:rStyle w:val="hps"/>
          <w:rFonts w:asciiTheme="minorHAnsi" w:eastAsiaTheme="minorEastAsia" w:hAnsiTheme="minorHAnsi" w:cstheme="minorHAnsi"/>
          <w:b/>
          <w:sz w:val="22"/>
          <w:szCs w:val="22"/>
        </w:rPr>
        <w:t>FNC – Comité Cesar Guajira</w:t>
      </w:r>
      <w:r w:rsidRPr="00CB2B5E">
        <w:rPr>
          <w:rFonts w:asciiTheme="minorHAnsi" w:hAnsiTheme="minorHAnsi" w:cstheme="minorHAnsi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9E49C4">
        <w:rPr>
          <w:rStyle w:val="hps"/>
          <w:rFonts w:asciiTheme="minorHAnsi" w:eastAsiaTheme="minorEastAsia" w:hAnsiTheme="minorHAnsi" w:cstheme="minorHAnsi"/>
          <w:b/>
          <w:sz w:val="22"/>
          <w:szCs w:val="22"/>
        </w:rPr>
        <w:t>FNC – Comité Cesar Guajira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14:paraId="4A10807A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61D9831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686481C4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2D320AE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899A34E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91AB6FD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0EABE9D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89F3113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E2A8DE8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192C0B7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5F8189A" w14:textId="77777777" w:rsidR="00AB6212" w:rsidRPr="00F4258B" w:rsidRDefault="00AB6212" w:rsidP="00AB6212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29D4A9E8" w14:textId="77777777" w:rsidR="00AB6212" w:rsidRPr="00F4258B" w:rsidRDefault="00AB6212" w:rsidP="00AB6212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5E86FA94" w14:textId="77777777" w:rsidR="00AB6212" w:rsidRPr="00F4258B" w:rsidRDefault="00AB6212" w:rsidP="00AB621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7B47DCAC" w14:textId="77777777" w:rsidR="00AB6212" w:rsidRPr="00F4258B" w:rsidRDefault="00AB6212" w:rsidP="00AB621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14:paraId="0EE9BBAE" w14:textId="77777777" w:rsidR="00AB6212" w:rsidRPr="00F4258B" w:rsidRDefault="00AB6212" w:rsidP="00AB6212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14:paraId="37D1CC2A" w14:textId="77777777" w:rsidR="00AB6212" w:rsidRPr="00F4258B" w:rsidRDefault="00AB6212" w:rsidP="00AB6212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14:paraId="06924BD1" w14:textId="77777777" w:rsidR="00AB6212" w:rsidRPr="00F4258B" w:rsidRDefault="00AB6212" w:rsidP="00AB6212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35733B43" w14:textId="77777777" w:rsidR="00AB6212" w:rsidRPr="00F4258B" w:rsidRDefault="00AB6212" w:rsidP="00AB621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14:paraId="20B544DF" w14:textId="77777777" w:rsidR="00AB6212" w:rsidRPr="00F4258B" w:rsidRDefault="00AB6212" w:rsidP="00AB6212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651FD615" w14:textId="77777777" w:rsidR="00AB6212" w:rsidRPr="00F4258B" w:rsidRDefault="00AB6212" w:rsidP="00AB621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164D0E1" w14:textId="77777777" w:rsidR="00AB6212" w:rsidRPr="00F4258B" w:rsidRDefault="00AB6212" w:rsidP="00AB621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63ADF4C5" w14:textId="77777777" w:rsidR="00AB6212" w:rsidRPr="00F4258B" w:rsidRDefault="00AB6212" w:rsidP="00AB6212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AB6212" w:rsidRPr="00A04C7E" w14:paraId="0147D377" w14:textId="77777777" w:rsidTr="00940F66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239409C7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AB6212" w:rsidRPr="00A04C7E" w14:paraId="71C92DDD" w14:textId="77777777" w:rsidTr="00940F66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3B882A3D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AB6212" w:rsidRPr="00A04C7E" w14:paraId="443F7F9F" w14:textId="77777777" w:rsidTr="00940F66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4DF17C6F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AB6212" w:rsidRPr="00A04C7E" w14:paraId="21385051" w14:textId="77777777" w:rsidTr="00940F66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530FD3AC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AB6212" w:rsidRPr="00A04C7E" w14:paraId="5B3DE2BD" w14:textId="77777777" w:rsidTr="00940F66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086DFD4F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E9B76EB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D2E108E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AB6212" w:rsidRPr="001713F8" w14:paraId="081E81E4" w14:textId="77777777" w:rsidTr="00940F66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0304D9D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AB6212" w:rsidRPr="001713F8" w14:paraId="1811B325" w14:textId="77777777" w:rsidTr="00940F66">
        <w:trPr>
          <w:cantSplit/>
        </w:trPr>
        <w:tc>
          <w:tcPr>
            <w:tcW w:w="9180" w:type="dxa"/>
            <w:gridSpan w:val="3"/>
          </w:tcPr>
          <w:p w14:paraId="1569B311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14:paraId="13073F3D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1713F8" w14:paraId="56DEE495" w14:textId="77777777" w:rsidTr="00940F66">
        <w:trPr>
          <w:cantSplit/>
        </w:trPr>
        <w:tc>
          <w:tcPr>
            <w:tcW w:w="9180" w:type="dxa"/>
            <w:gridSpan w:val="3"/>
          </w:tcPr>
          <w:p w14:paraId="7A125DD1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2DA610CA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1713F8" w14:paraId="3712F2EC" w14:textId="77777777" w:rsidTr="00940F66">
        <w:trPr>
          <w:cantSplit/>
        </w:trPr>
        <w:tc>
          <w:tcPr>
            <w:tcW w:w="9180" w:type="dxa"/>
            <w:gridSpan w:val="3"/>
          </w:tcPr>
          <w:p w14:paraId="3FF401BE" w14:textId="77777777" w:rsidR="00AB6212" w:rsidRPr="00F4258B" w:rsidRDefault="00AB6212" w:rsidP="00940F66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0EF3B928" w14:textId="77777777" w:rsidR="00AB6212" w:rsidRPr="00F4258B" w:rsidRDefault="00AB6212" w:rsidP="00940F66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1713F8" w14:paraId="333C769D" w14:textId="77777777" w:rsidTr="00940F66">
        <w:trPr>
          <w:cantSplit/>
        </w:trPr>
        <w:tc>
          <w:tcPr>
            <w:tcW w:w="9180" w:type="dxa"/>
            <w:gridSpan w:val="3"/>
          </w:tcPr>
          <w:p w14:paraId="6CFE14D5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6A722C0F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14:paraId="39111EE1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60DA7900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14:paraId="3860D7FB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14:paraId="764A8FFF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14:paraId="25832558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F4258B" w14:paraId="4A38CE4A" w14:textId="77777777" w:rsidTr="00940F66">
        <w:trPr>
          <w:cantSplit/>
        </w:trPr>
        <w:tc>
          <w:tcPr>
            <w:tcW w:w="9180" w:type="dxa"/>
            <w:gridSpan w:val="3"/>
          </w:tcPr>
          <w:p w14:paraId="319F301D" w14:textId="77777777" w:rsidR="00AB6212" w:rsidRPr="00F4258B" w:rsidRDefault="00AB6212" w:rsidP="00AB6212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14:paraId="4305A286" w14:textId="77777777" w:rsidR="00AB6212" w:rsidRPr="00F4258B" w:rsidRDefault="00AB6212" w:rsidP="00940F66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1713F8" w14:paraId="7170E422" w14:textId="77777777" w:rsidTr="00940F66">
        <w:trPr>
          <w:cantSplit/>
        </w:trPr>
        <w:tc>
          <w:tcPr>
            <w:tcW w:w="9180" w:type="dxa"/>
            <w:gridSpan w:val="3"/>
          </w:tcPr>
          <w:p w14:paraId="004EBE09" w14:textId="77777777" w:rsidR="00AB6212" w:rsidRPr="00F4258B" w:rsidRDefault="00AB6212" w:rsidP="00940F66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14:paraId="67DD07E1" w14:textId="77777777" w:rsidR="00AB6212" w:rsidRPr="00F4258B" w:rsidRDefault="00AB6212" w:rsidP="00AB62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25842DD0" w14:textId="77777777" w:rsidR="00AB6212" w:rsidRPr="00F4258B" w:rsidRDefault="00AB6212" w:rsidP="00AB62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5ADE5C14" w14:textId="77777777" w:rsidR="00AB6212" w:rsidRPr="00F4258B" w:rsidRDefault="00AB6212" w:rsidP="00AB62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1F7F4B1A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2ECD554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2C0BD6D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72FC421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5E841568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C361472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11BB0ED7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0351523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1F78C10D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692C152" w14:textId="77777777" w:rsidR="00AB6212" w:rsidRPr="005F1B42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14:paraId="770F706E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6591FBA" w14:textId="77777777" w:rsidR="00AB6212" w:rsidRPr="00F4258B" w:rsidRDefault="00AB6212" w:rsidP="00AB6212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4422EE79" w14:textId="77777777" w:rsidR="00AB6212" w:rsidRPr="00F4258B" w:rsidRDefault="00AB6212" w:rsidP="00AB6212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0B2371E0" w14:textId="77777777" w:rsidR="00AB6212" w:rsidRPr="00F4258B" w:rsidRDefault="00AB6212" w:rsidP="00AB621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9D450A6" w14:textId="77777777" w:rsidR="00AB6212" w:rsidRPr="00F4258B" w:rsidRDefault="00AB6212" w:rsidP="00AB6212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1126EBF1" w14:textId="77777777" w:rsidR="00AB6212" w:rsidRPr="00F4258B" w:rsidRDefault="00AB6212" w:rsidP="00AB6212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AB6212" w:rsidRPr="00A04C7E" w14:paraId="412E219D" w14:textId="77777777" w:rsidTr="00940F66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1D3624CA" w14:textId="77777777" w:rsidR="00AB6212" w:rsidRPr="00F4258B" w:rsidRDefault="00AB6212" w:rsidP="00940F66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AB6212" w:rsidRPr="001713F8" w14:paraId="38CFA553" w14:textId="77777777" w:rsidTr="00940F66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21CC61C6" w14:textId="77777777" w:rsidR="00AB6212" w:rsidRPr="00F4258B" w:rsidRDefault="00AB6212" w:rsidP="00940F66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AB6212" w:rsidRPr="001713F8" w14:paraId="33A25B85" w14:textId="77777777" w:rsidTr="00940F66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1062411" w14:textId="77777777" w:rsidR="00AB6212" w:rsidRPr="00F4258B" w:rsidRDefault="00AB6212" w:rsidP="00940F66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AB6212" w:rsidRPr="001713F8" w14:paraId="1F84F484" w14:textId="77777777" w:rsidTr="00940F66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69DD1C2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AB6212" w:rsidRPr="001713F8" w14:paraId="17412EC6" w14:textId="77777777" w:rsidTr="00940F66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AA53B4D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FE0E086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31124F92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2683542E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1713F8" w14:paraId="75C9B371" w14:textId="77777777" w:rsidTr="00940F66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3AAC0F0A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AB6212" w:rsidRPr="001713F8" w14:paraId="31071E3E" w14:textId="77777777" w:rsidTr="00940F66">
        <w:trPr>
          <w:cantSplit/>
        </w:trPr>
        <w:tc>
          <w:tcPr>
            <w:tcW w:w="9356" w:type="dxa"/>
            <w:gridSpan w:val="3"/>
          </w:tcPr>
          <w:p w14:paraId="55F5FAD3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58A44565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1713F8" w14:paraId="34749C79" w14:textId="77777777" w:rsidTr="00940F66">
        <w:trPr>
          <w:cantSplit/>
        </w:trPr>
        <w:tc>
          <w:tcPr>
            <w:tcW w:w="9356" w:type="dxa"/>
            <w:gridSpan w:val="3"/>
          </w:tcPr>
          <w:p w14:paraId="791FEF3C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5929D246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AB6212" w:rsidRPr="001713F8" w14:paraId="4F3D3D0C" w14:textId="77777777" w:rsidTr="00940F66">
        <w:trPr>
          <w:cantSplit/>
        </w:trPr>
        <w:tc>
          <w:tcPr>
            <w:tcW w:w="9356" w:type="dxa"/>
            <w:gridSpan w:val="3"/>
          </w:tcPr>
          <w:p w14:paraId="78A3AE03" w14:textId="77777777" w:rsidR="00AB6212" w:rsidRPr="00F4258B" w:rsidRDefault="00AB6212" w:rsidP="00940F66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3A57A40C" w14:textId="77777777" w:rsidR="00AB6212" w:rsidRPr="00F4258B" w:rsidRDefault="00AB6212" w:rsidP="00940F66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B6212" w:rsidRPr="001713F8" w14:paraId="2E60330A" w14:textId="77777777" w:rsidTr="00940F66">
        <w:trPr>
          <w:cantSplit/>
        </w:trPr>
        <w:tc>
          <w:tcPr>
            <w:tcW w:w="9356" w:type="dxa"/>
            <w:gridSpan w:val="3"/>
          </w:tcPr>
          <w:p w14:paraId="7B5BC348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0A5F9DC4" w14:textId="77777777" w:rsidR="00AB6212" w:rsidRPr="00F4258B" w:rsidRDefault="00AB6212" w:rsidP="00940F66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11341E61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177E2F3B" w14:textId="77777777" w:rsidR="00AB6212" w:rsidRPr="00F4258B" w:rsidRDefault="00AB6212" w:rsidP="00940F66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5EE6A28E" w14:textId="77777777" w:rsidR="00AB6212" w:rsidRPr="00F4258B" w:rsidRDefault="00AB6212" w:rsidP="00940F66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50F6FD4C" w14:textId="77777777" w:rsidR="00AB6212" w:rsidRPr="00F4258B" w:rsidRDefault="00AB6212" w:rsidP="00940F66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1713F8" w14:paraId="40E1E9C0" w14:textId="77777777" w:rsidTr="00940F66">
        <w:tc>
          <w:tcPr>
            <w:tcW w:w="9356" w:type="dxa"/>
            <w:gridSpan w:val="3"/>
          </w:tcPr>
          <w:p w14:paraId="3B92C5B9" w14:textId="77777777" w:rsidR="00AB6212" w:rsidRPr="00F4258B" w:rsidRDefault="00AB6212" w:rsidP="00940F66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08B821CD" w14:textId="77777777" w:rsidR="00AB6212" w:rsidRPr="00F4258B" w:rsidRDefault="00AB6212" w:rsidP="00AB62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1AF575EA" w14:textId="77777777" w:rsidR="00AB6212" w:rsidRPr="00F4258B" w:rsidRDefault="00AB6212" w:rsidP="00AB62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55B94D93" w14:textId="77777777" w:rsidR="00AB6212" w:rsidRPr="00F4258B" w:rsidRDefault="00AB6212" w:rsidP="00AB621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lastRenderedPageBreak/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14:paraId="35D1536D" w14:textId="77777777" w:rsidR="00AB6212" w:rsidRDefault="00AB6212" w:rsidP="00AB6212">
      <w:pPr>
        <w:rPr>
          <w:rFonts w:ascii="Calibri" w:hAnsi="Calibri" w:cs="Calibri"/>
          <w:b/>
          <w:sz w:val="32"/>
          <w:szCs w:val="32"/>
          <w:lang w:val="es-ES_tradnl"/>
        </w:rPr>
      </w:pPr>
    </w:p>
    <w:p w14:paraId="3A7A4CEC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00E5C8CA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A5492B3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698CA209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33123C6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1F3645B0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01C33DA" w14:textId="77777777" w:rsidR="00AB6212" w:rsidRDefault="00AB6212" w:rsidP="00AB6212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14:paraId="54FDED8A" w14:textId="77777777" w:rsidR="00AB6212" w:rsidRPr="00F4258B" w:rsidRDefault="00AB6212" w:rsidP="00AB621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tbl>
      <w:tblPr>
        <w:tblpPr w:leftFromText="141" w:rightFromText="141" w:vertAnchor="text" w:tblpY="134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4"/>
      </w:tblGrid>
      <w:tr w:rsidR="00AB6212" w:rsidRPr="00A04C7E" w14:paraId="13C9E46C" w14:textId="77777777" w:rsidTr="00940F66">
        <w:trPr>
          <w:cantSplit/>
          <w:trHeight w:val="729"/>
        </w:trPr>
        <w:tc>
          <w:tcPr>
            <w:tcW w:w="9124" w:type="dxa"/>
          </w:tcPr>
          <w:p w14:paraId="2C8E9B94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75F359D3" w14:textId="77777777" w:rsidR="00AB6212" w:rsidRPr="00F4258B" w:rsidRDefault="00AB6212" w:rsidP="00940F66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tbl>
      <w:tblPr>
        <w:tblpPr w:leftFromText="141" w:rightFromText="141" w:vertAnchor="text" w:horzAnchor="margin" w:tblpY="120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293"/>
      </w:tblGrid>
      <w:tr w:rsidR="00AB6212" w:rsidRPr="00A04C7E" w14:paraId="0800F701" w14:textId="77777777" w:rsidTr="00940F66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4F2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C5D37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F4258B" w14:paraId="116ED59D" w14:textId="77777777" w:rsidTr="00940F66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3C2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6B44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A04C7E" w14:paraId="68120D61" w14:textId="77777777" w:rsidTr="00940F66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D91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8318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F4258B" w14:paraId="33101DBC" w14:textId="77777777" w:rsidTr="00940F66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E07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4B993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F4258B" w14:paraId="6DC76F16" w14:textId="77777777" w:rsidTr="00940F66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8D44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269F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F4258B" w14:paraId="44CB839E" w14:textId="77777777" w:rsidTr="00940F66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A38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3720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4E8518B1" w14:textId="77777777" w:rsidR="00AB6212" w:rsidRPr="00F4258B" w:rsidRDefault="00AB6212" w:rsidP="00AB6212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63112566" w14:textId="77777777" w:rsidR="00AB6212" w:rsidRPr="00F4258B" w:rsidRDefault="00AB6212" w:rsidP="00AB621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Y="4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AB6212" w:rsidRPr="001713F8" w14:paraId="7DCE4831" w14:textId="77777777" w:rsidTr="00940F6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4B7DD" w14:textId="77777777" w:rsidR="00AB6212" w:rsidRPr="00F4258B" w:rsidRDefault="00AB6212" w:rsidP="00940F66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329E4BCA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EXPERIENCIA DE LA EMPRESA U ORGANIZACION</w:t>
            </w:r>
          </w:p>
        </w:tc>
      </w:tr>
      <w:tr w:rsidR="00AB6212" w:rsidRPr="001713F8" w14:paraId="3446EEF5" w14:textId="77777777" w:rsidTr="00940F66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6DB46866" w14:textId="77777777" w:rsidR="00AB6212" w:rsidRPr="00F4258B" w:rsidRDefault="00AB6212" w:rsidP="00940F66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3D1600C6" w14:textId="77777777" w:rsidR="00AB6212" w:rsidRPr="00F4258B" w:rsidRDefault="00AB6212" w:rsidP="00940F66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10287F2E" w14:textId="77777777" w:rsidR="00AB6212" w:rsidRPr="00B0527F" w:rsidRDefault="00AB6212" w:rsidP="00AB621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14:paraId="7CA3B39E" w14:textId="77777777" w:rsidR="00AB6212" w:rsidRPr="00B0527F" w:rsidRDefault="00AB6212" w:rsidP="00AB621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14:paraId="2F2E9F2C" w14:textId="77777777" w:rsidR="00AB6212" w:rsidRPr="00F4258B" w:rsidRDefault="00AB6212" w:rsidP="00AB621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14:paraId="2A9D2EAE" w14:textId="77777777" w:rsidR="00AB6212" w:rsidRPr="00F4258B" w:rsidRDefault="00AB6212" w:rsidP="00940F66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AB6212" w:rsidRPr="001713F8" w14:paraId="447AAC9C" w14:textId="77777777" w:rsidTr="00940F6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49EED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1E283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B6B2B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B3792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CBE7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6464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1364" w14:textId="77777777" w:rsidR="00AB6212" w:rsidRPr="005B3D0A" w:rsidRDefault="00AB6212" w:rsidP="00F97F81">
                  <w:pPr>
                    <w:framePr w:hSpace="141" w:wrap="around" w:vAnchor="text" w:hAnchor="margin" w:y="44"/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AB6212" w:rsidRPr="001713F8" w14:paraId="62C64E4C" w14:textId="77777777" w:rsidTr="00940F6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A8E0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768CC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C48A1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B1F54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DC75C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5F95A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BBEE0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B6212" w:rsidRPr="001713F8" w14:paraId="5F0FBF06" w14:textId="77777777" w:rsidTr="00940F6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98EA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4B02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6B43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B384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9C86A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A4EEB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260FD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B6212" w:rsidRPr="001713F8" w14:paraId="1D5651BA" w14:textId="77777777" w:rsidTr="00940F66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1F6B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24EB2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1E232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F88B5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C5B00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BE146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DFED7" w14:textId="77777777" w:rsidR="00AB6212" w:rsidRPr="00F4258B" w:rsidRDefault="00AB6212" w:rsidP="00F97F81">
                  <w:pPr>
                    <w:framePr w:hSpace="141" w:wrap="around" w:vAnchor="text" w:hAnchor="margin" w:y="44"/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138A1B53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04A0280" w14:textId="77777777" w:rsidR="00AB6212" w:rsidRPr="00F4258B" w:rsidRDefault="00AB6212" w:rsidP="00AB6212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p w14:paraId="524EA5A4" w14:textId="77777777" w:rsidR="00AB6212" w:rsidRPr="00F4258B" w:rsidRDefault="00AB6212" w:rsidP="00AB6212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AB6212" w:rsidRPr="00A04C7E" w14:paraId="368FC267" w14:textId="77777777" w:rsidTr="00940F66">
        <w:tc>
          <w:tcPr>
            <w:tcW w:w="9108" w:type="dxa"/>
          </w:tcPr>
          <w:p w14:paraId="2E3566CF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51B5F20F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2 -  ÁMBITO DEL SUMINISTRO, ESPECIFICACIONES TÉCNICAS Y SERVICIOS CONEXOS</w:t>
            </w:r>
          </w:p>
          <w:p w14:paraId="4C1401A4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AB6212" w:rsidRPr="00A04C7E" w14:paraId="07237B2E" w14:textId="77777777" w:rsidTr="00940F66">
        <w:tc>
          <w:tcPr>
            <w:tcW w:w="9108" w:type="dxa"/>
          </w:tcPr>
          <w:p w14:paraId="4421AA62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5A923795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366B41FF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14:paraId="4BCF9892" w14:textId="77777777" w:rsidR="00AB6212" w:rsidRPr="008F4F5D" w:rsidRDefault="00AB6212" w:rsidP="00940F6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14:paraId="761CF712" w14:textId="77777777" w:rsidR="00AB6212" w:rsidRDefault="00AB6212" w:rsidP="00940F66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14:paraId="503F6C2B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AB6212" w:rsidRPr="001713F8" w14:paraId="1CE220EB" w14:textId="77777777" w:rsidTr="00940F6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58690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80D18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B0FD5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B4E7A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479B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DE25E" w14:textId="77777777" w:rsidR="00AB6212" w:rsidRPr="008F4F5D" w:rsidRDefault="00AB6212" w:rsidP="00F97F81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AB6212" w:rsidRPr="001713F8" w14:paraId="0D6E5892" w14:textId="77777777" w:rsidTr="00940F6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59916" w14:textId="77777777" w:rsidR="00AB6212" w:rsidRPr="008F4F5D" w:rsidRDefault="00AB6212" w:rsidP="00F97F81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9E9FEF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A5D7A" w14:textId="77777777" w:rsidR="00AB6212" w:rsidRPr="0016098C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1005E" w14:textId="77777777" w:rsidR="00AB6212" w:rsidRPr="0016098C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C7D11E" w14:textId="77777777" w:rsidR="00AB6212" w:rsidRPr="008F4F5D" w:rsidRDefault="00AB6212" w:rsidP="00F97F81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E43DD" w14:textId="77777777" w:rsidR="00AB6212" w:rsidRPr="0016098C" w:rsidRDefault="00AB6212" w:rsidP="00F97F81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5D488000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636B39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E1540C7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62C851" w14:textId="77777777" w:rsidR="00AB6212" w:rsidRPr="008F4F5D" w:rsidRDefault="00AB6212" w:rsidP="00940F66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14:paraId="58ABA3D7" w14:textId="77777777" w:rsidR="00AB6212" w:rsidRDefault="00AB6212" w:rsidP="00940F66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14:paraId="4BB955D5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AB6212" w:rsidRPr="001713F8" w14:paraId="672E0607" w14:textId="77777777" w:rsidTr="00940F6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EA758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6A213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9B34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EDBC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728F4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AE273" w14:textId="77777777" w:rsidR="00AB6212" w:rsidRPr="008F4F5D" w:rsidRDefault="00AB6212" w:rsidP="00F97F81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AB6212" w:rsidRPr="001713F8" w14:paraId="72445BE0" w14:textId="77777777" w:rsidTr="00940F66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A39D8" w14:textId="77777777" w:rsidR="00AB6212" w:rsidRPr="008F4F5D" w:rsidRDefault="00AB6212" w:rsidP="00F97F81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A049B" w14:textId="77777777" w:rsidR="00AB6212" w:rsidRPr="008F4F5D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FB94C" w14:textId="77777777" w:rsidR="00AB6212" w:rsidRPr="0016098C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96B7" w14:textId="77777777" w:rsidR="00AB6212" w:rsidRPr="0016098C" w:rsidRDefault="00AB6212" w:rsidP="00F97F81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6B8EF" w14:textId="77777777" w:rsidR="00AB6212" w:rsidRPr="008F4F5D" w:rsidRDefault="00AB6212" w:rsidP="00F97F81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1631F" w14:textId="77777777" w:rsidR="00AB6212" w:rsidRPr="0016098C" w:rsidRDefault="00AB6212" w:rsidP="00F97F81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43858262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3E7B38E" w14:textId="77777777" w:rsidR="00AB6212" w:rsidRDefault="00AB6212" w:rsidP="00940F6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AE03324" w14:textId="77777777" w:rsidR="00AB6212" w:rsidRPr="00735BC8" w:rsidRDefault="00AB6212" w:rsidP="00940F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16BCED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15AA990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0A4D49">
              <w:rPr>
                <w:rFonts w:ascii="Calibri" w:hAnsi="Calibri"/>
                <w:b/>
                <w:sz w:val="22"/>
                <w:szCs w:val="22"/>
                <w:lang w:val="es-ES_tradnl"/>
              </w:rPr>
              <w:t>FND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y sus socios, incluyendo un calendario de informes.</w:t>
            </w:r>
          </w:p>
          <w:p w14:paraId="1E27CE82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82A18DB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02087C47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1A9466DE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4A3B1988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584F60CE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784195F9" w14:textId="77777777" w:rsidR="00AB6212" w:rsidRPr="00F4258B" w:rsidRDefault="00AB6212" w:rsidP="00940F66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73941CA" w14:textId="77777777" w:rsidR="00AB6212" w:rsidRDefault="00AB6212" w:rsidP="00AB621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A9DD76B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445E1995" w14:textId="77777777" w:rsidR="00AB6212" w:rsidRPr="00F4258B" w:rsidRDefault="00AB6212" w:rsidP="00AB621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90850AD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F0BFE18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A1FEB96" w14:textId="77777777" w:rsidR="00AB6212" w:rsidRPr="00F4258B" w:rsidRDefault="00AB6212" w:rsidP="00AB621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59D9F8E" w14:textId="77777777" w:rsidR="00AB6212" w:rsidRPr="00F4258B" w:rsidRDefault="00AB6212" w:rsidP="00AB621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AFEB7B2" w14:textId="77777777" w:rsidR="00AB6212" w:rsidRDefault="00AB6212" w:rsidP="00AB6212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14:paraId="68D9E87A" w14:textId="77777777" w:rsidR="00AB6212" w:rsidRPr="00F4258B" w:rsidRDefault="00AB6212" w:rsidP="00AB621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AB6212" w:rsidRPr="00A04C7E" w14:paraId="607CD0AD" w14:textId="77777777" w:rsidTr="00940F66">
        <w:trPr>
          <w:trHeight w:val="547"/>
        </w:trPr>
        <w:tc>
          <w:tcPr>
            <w:tcW w:w="9781" w:type="dxa"/>
            <w:gridSpan w:val="2"/>
          </w:tcPr>
          <w:p w14:paraId="0AB86EBC" w14:textId="77777777" w:rsidR="00AB6212" w:rsidRPr="00940F66" w:rsidRDefault="00AB6212" w:rsidP="00940F66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940F66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 3 – SERVICIOS CONEXOS</w:t>
            </w:r>
          </w:p>
        </w:tc>
      </w:tr>
      <w:tr w:rsidR="00AB6212" w:rsidRPr="00A04C7E" w14:paraId="598CCAAE" w14:textId="77777777" w:rsidTr="00940F66">
        <w:trPr>
          <w:trHeight w:val="547"/>
        </w:trPr>
        <w:tc>
          <w:tcPr>
            <w:tcW w:w="9781" w:type="dxa"/>
            <w:gridSpan w:val="2"/>
          </w:tcPr>
          <w:p w14:paraId="2F5E6766" w14:textId="77777777" w:rsidR="00AB6212" w:rsidRPr="00F4258B" w:rsidRDefault="00AB6212" w:rsidP="00940F66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14:paraId="53B172C5" w14:textId="77777777" w:rsidR="00AB6212" w:rsidRPr="00940F66" w:rsidRDefault="00AB6212" w:rsidP="00940F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/>
              </w:rPr>
            </w:pPr>
          </w:p>
        </w:tc>
      </w:tr>
      <w:tr w:rsidR="00AB6212" w:rsidRPr="00A04C7E" w14:paraId="72FBE1E0" w14:textId="77777777" w:rsidTr="00940F66">
        <w:trPr>
          <w:trHeight w:val="547"/>
        </w:trPr>
        <w:tc>
          <w:tcPr>
            <w:tcW w:w="2977" w:type="dxa"/>
          </w:tcPr>
          <w:p w14:paraId="09484A42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ión exacta del lugar de entrega</w:t>
            </w:r>
          </w:p>
        </w:tc>
        <w:tc>
          <w:tcPr>
            <w:tcW w:w="6804" w:type="dxa"/>
          </w:tcPr>
          <w:p w14:paraId="35557FAC" w14:textId="77777777" w:rsidR="00AB6212" w:rsidRPr="003B3A27" w:rsidRDefault="00AB6212" w:rsidP="00940F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Municipio: La Paz</w:t>
            </w:r>
          </w:p>
          <w:p w14:paraId="2C0FBE14" w14:textId="77777777" w:rsidR="00AB6212" w:rsidRPr="003B3A27" w:rsidRDefault="00AB6212" w:rsidP="00940F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Corregimientos</w:t>
            </w:r>
            <w:r w:rsidRPr="003B3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 José de Oriente y Media Luna, así como veredas relacionadas para bloque 2</w:t>
            </w:r>
          </w:p>
        </w:tc>
      </w:tr>
      <w:tr w:rsidR="00AB6212" w:rsidRPr="00735BC8" w14:paraId="7CB1267F" w14:textId="77777777" w:rsidTr="00940F66">
        <w:trPr>
          <w:trHeight w:val="302"/>
        </w:trPr>
        <w:tc>
          <w:tcPr>
            <w:tcW w:w="2977" w:type="dxa"/>
          </w:tcPr>
          <w:p w14:paraId="44153BB2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804" w:type="dxa"/>
          </w:tcPr>
          <w:p w14:paraId="7D9FF619" w14:textId="77777777" w:rsidR="00AB6212" w:rsidRPr="003B3A27" w:rsidRDefault="00AB6212" w:rsidP="00940F6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3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Terrestre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(incluido dentro del valor de la propuesta)</w:t>
            </w:r>
          </w:p>
        </w:tc>
      </w:tr>
      <w:tr w:rsidR="00AB6212" w:rsidRPr="00735BC8" w14:paraId="25E9129F" w14:textId="77777777" w:rsidTr="00940F66">
        <w:trPr>
          <w:trHeight w:val="240"/>
        </w:trPr>
        <w:tc>
          <w:tcPr>
            <w:tcW w:w="2977" w:type="dxa"/>
            <w:tcBorders>
              <w:top w:val="nil"/>
            </w:tcBorders>
          </w:tcPr>
          <w:p w14:paraId="331EDB6F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804" w:type="dxa"/>
          </w:tcPr>
          <w:p w14:paraId="41D5108F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AB6212" w:rsidRPr="00A04C7E" w14:paraId="5E3CE48E" w14:textId="77777777" w:rsidTr="00940F66">
        <w:trPr>
          <w:trHeight w:val="268"/>
        </w:trPr>
        <w:tc>
          <w:tcPr>
            <w:tcW w:w="2977" w:type="dxa"/>
          </w:tcPr>
          <w:p w14:paraId="797C1AFA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</w:tc>
        <w:tc>
          <w:tcPr>
            <w:tcW w:w="6804" w:type="dxa"/>
          </w:tcPr>
          <w:p w14:paraId="2923D205" w14:textId="77777777" w:rsidR="00AB6212" w:rsidRPr="003B3A27" w:rsidRDefault="00AB6212" w:rsidP="00940F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3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convenir, con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treinta (30</w:t>
            </w:r>
            <w:r w:rsidRPr="003B3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días calendario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partir de la suscripción del contrato</w:t>
            </w:r>
          </w:p>
        </w:tc>
      </w:tr>
      <w:tr w:rsidR="00AB6212" w:rsidRPr="00A04C7E" w14:paraId="6A44B050" w14:textId="77777777" w:rsidTr="00940F66">
        <w:tc>
          <w:tcPr>
            <w:tcW w:w="2977" w:type="dxa"/>
          </w:tcPr>
          <w:p w14:paraId="6118F426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804" w:type="dxa"/>
          </w:tcPr>
          <w:p w14:paraId="155B4A79" w14:textId="77777777" w:rsidR="00AB6212" w:rsidRPr="003B3A27" w:rsidRDefault="00AB6212" w:rsidP="00940F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3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 técnico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delegado por FNC hará la revisión de los equipos </w:t>
            </w:r>
            <w:r w:rsidRPr="003B3A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antes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 después de ser descargados, para recibir a satisfacción.</w:t>
            </w:r>
          </w:p>
        </w:tc>
      </w:tr>
      <w:tr w:rsidR="00AB6212" w:rsidRPr="00A04C7E" w14:paraId="1FEBCD44" w14:textId="77777777" w:rsidTr="00940F66">
        <w:tc>
          <w:tcPr>
            <w:tcW w:w="2977" w:type="dxa"/>
          </w:tcPr>
          <w:p w14:paraId="682CDB48" w14:textId="77777777" w:rsidR="00AB6212" w:rsidRPr="00F42B06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yellow"/>
                <w:lang w:val="es-ES_tradnl"/>
              </w:rPr>
            </w:pPr>
            <w:r w:rsidRPr="004E428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804" w:type="dxa"/>
          </w:tcPr>
          <w:p w14:paraId="1BE53A6A" w14:textId="77777777" w:rsidR="00AB6212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Realizar </w:t>
            </w:r>
            <w:r w:rsidRPr="00F704B4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suministro 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e</w:t>
            </w:r>
            <w:r w:rsidRPr="00F704B4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 instalación de 50 unidades de beneficio ecológico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,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que están compuestos de dos sesiones que lo componen de la siguiente manera: 1. Sesion de beneficio seco: conf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o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rmada de plantilla de 15cm de espesor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,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con un área de 4 metros x 2,5 metros, donde se instalarán dos tanques tinas con maquina despulpadora con capacidad de despulpar 700 kilos/hora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.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 2. Sesion de beneficio humedo: compuesta de plantilla de 4 metros x 2,5 metros con un espesor de 15 cm, y una diferencia de nivel respecto a la sesion 1, de 30 cm. Estas dos sesiones llevan un segundo nivel con cubierta donde se sopo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tará la tolva pl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stica de 1.2 metros 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cúbicos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, la unidad de beneficio ecológico debe ir conectada al sistema de tratamiento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de Aguas Mieles - STAM de capacidad de 2.000 litros en el sistema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, y a una cajilla que hace parte del beneficiadero ecológico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con capacidad de 0.5 metros cúbicos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. Las unidades deben entregarse en sitio y en funcionamiento 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para comenzar a se utilizadas </w:t>
            </w:r>
            <w:r w:rsidRPr="00F704B4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por parte de los beneficiarios.</w:t>
            </w:r>
          </w:p>
          <w:p w14:paraId="43FEC581" w14:textId="77777777" w:rsidR="00AB6212" w:rsidRPr="00F704B4" w:rsidRDefault="00AB6212" w:rsidP="00940F66">
            <w:pPr>
              <w:jc w:val="both"/>
              <w:rPr>
                <w:highlight w:val="yellow"/>
              </w:rPr>
            </w:pPr>
            <w:r w:rsidRPr="00F704B4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Nota: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No hacen parte del </w:t>
            </w:r>
            <w:r w:rsidRPr="00F704B4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suministro 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e </w:t>
            </w:r>
            <w:r w:rsidRPr="00F704B4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instalación de 50 unidades de beneficio ecológico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los siguientes materiales y equipos mencionados en los requisitos de instalalción: 1. Tanque tina doble 2. Máquina despulpadora con capacidad de 700 kilos / hora y sistema de tratamiento STAM con capacidad de 2.000 litros.</w:t>
            </w:r>
          </w:p>
        </w:tc>
      </w:tr>
      <w:tr w:rsidR="00AB6212" w:rsidRPr="00A04C7E" w14:paraId="69DD4ED0" w14:textId="77777777" w:rsidTr="00940F66">
        <w:tc>
          <w:tcPr>
            <w:tcW w:w="2977" w:type="dxa"/>
          </w:tcPr>
          <w:p w14:paraId="342E76A8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804" w:type="dxa"/>
          </w:tcPr>
          <w:p w14:paraId="758AD369" w14:textId="77777777" w:rsidR="00AB6212" w:rsidRPr="001E246A" w:rsidRDefault="00AB6212" w:rsidP="00940F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246A">
              <w:rPr>
                <w:rFonts w:asciiTheme="minorHAnsi" w:hAnsiTheme="minorHAnsi" w:cstheme="minorHAnsi"/>
                <w:sz w:val="22"/>
                <w:szCs w:val="22"/>
              </w:rPr>
              <w:t xml:space="preserve">El proponente seleccionado se le solicita permitir y facilitar las intervenciones de ADR y UNODC mediante una </w:t>
            </w:r>
            <w:r w:rsidRPr="001E24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1E246A">
              <w:rPr>
                <w:rFonts w:asciiTheme="minorHAnsi" w:hAnsiTheme="minorHAnsi" w:cs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ADR y UNODC.</w:t>
            </w:r>
          </w:p>
        </w:tc>
      </w:tr>
      <w:tr w:rsidR="00AB6212" w:rsidRPr="00A04C7E" w14:paraId="521146AC" w14:textId="77777777" w:rsidTr="00940F66">
        <w:tc>
          <w:tcPr>
            <w:tcW w:w="2977" w:type="dxa"/>
          </w:tcPr>
          <w:p w14:paraId="6A258283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>Ámbito de la formación en materia de operación y mantenimiento</w:t>
            </w:r>
          </w:p>
        </w:tc>
        <w:tc>
          <w:tcPr>
            <w:tcW w:w="6804" w:type="dxa"/>
          </w:tcPr>
          <w:p w14:paraId="3C0CCC95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aplica</w:t>
            </w:r>
          </w:p>
        </w:tc>
      </w:tr>
      <w:tr w:rsidR="00AB6212" w:rsidRPr="00735BC8" w14:paraId="7897A498" w14:textId="77777777" w:rsidTr="00940F66">
        <w:tc>
          <w:tcPr>
            <w:tcW w:w="2977" w:type="dxa"/>
          </w:tcPr>
          <w:p w14:paraId="7BD10674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804" w:type="dxa"/>
          </w:tcPr>
          <w:p w14:paraId="1CF18568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AB6212" w:rsidRPr="00A04C7E" w14:paraId="25300AF3" w14:textId="77777777" w:rsidTr="00940F66">
        <w:tc>
          <w:tcPr>
            <w:tcW w:w="2977" w:type="dxa"/>
          </w:tcPr>
          <w:p w14:paraId="6C9255CD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804" w:type="dxa"/>
            <w:shd w:val="clear" w:color="auto" w:fill="auto"/>
          </w:tcPr>
          <w:p w14:paraId="44F2799B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D2B70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AB6212" w:rsidRPr="00A04C7E" w14:paraId="6C2BDDAD" w14:textId="77777777" w:rsidTr="00940F66">
        <w:trPr>
          <w:trHeight w:val="46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F20C560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740B715" w14:textId="77777777" w:rsidR="00AB6212" w:rsidRPr="00C3475D" w:rsidRDefault="00AB6212" w:rsidP="00AB6212">
            <w:pPr>
              <w:pStyle w:val="Default"/>
              <w:widowControl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3475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s-CO"/>
              </w:rPr>
              <w:t xml:space="preserve">Capacitación: En temas relacionados con la instalación y manejo de los equipos. </w:t>
            </w:r>
          </w:p>
          <w:p w14:paraId="38BC9E36" w14:textId="77777777" w:rsidR="00AB6212" w:rsidRDefault="00AB6212" w:rsidP="00AB621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C3475D">
              <w:rPr>
                <w:rFonts w:asciiTheme="minorHAnsi" w:hAnsiTheme="minorHAnsi" w:cstheme="minorHAnsi"/>
                <w:lang w:val="es-CO"/>
              </w:rPr>
              <w:t>Garant</w:t>
            </w:r>
            <w:r>
              <w:rPr>
                <w:rFonts w:asciiTheme="minorHAnsi" w:hAnsiTheme="minorHAnsi" w:cstheme="minorHAnsi"/>
                <w:lang w:val="es-CO"/>
              </w:rPr>
              <w:t xml:space="preserve">ías: </w:t>
            </w:r>
            <w:r w:rsidRPr="00C3475D">
              <w:rPr>
                <w:rFonts w:asciiTheme="minorHAnsi" w:hAnsiTheme="minorHAnsi" w:cstheme="minorHAnsi"/>
                <w:lang w:val="es-CO"/>
              </w:rPr>
              <w:t>Reposición de equipos y/o partes, accesorios y demás de los equipos que no cumpla con los requisitos de la IaL con transporte de devolución y reposición a cargo del proponente seleccionado.   Los Licitantes deberán anexar Carta de compromiso, acogiéndose a los requisitos, condiciones y servicios conexos relacionados</w:t>
            </w:r>
            <w:r>
              <w:rPr>
                <w:rFonts w:asciiTheme="minorHAnsi" w:hAnsiTheme="minorHAnsi" w:cstheme="minorHAnsi"/>
                <w:lang w:val="es-CO"/>
              </w:rPr>
              <w:t>.</w:t>
            </w:r>
          </w:p>
          <w:p w14:paraId="370E4194" w14:textId="77777777" w:rsidR="00AB6212" w:rsidRDefault="00AB6212" w:rsidP="00AB621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CO"/>
              </w:rPr>
            </w:pPr>
            <w:r w:rsidRPr="00C3475D">
              <w:rPr>
                <w:rFonts w:asciiTheme="minorHAnsi" w:hAnsiTheme="minorHAnsi" w:cstheme="minorHAnsi"/>
                <w:lang w:val="es-CO"/>
              </w:rPr>
              <w:t xml:space="preserve">Centros técnicos: </w:t>
            </w:r>
            <w:bookmarkStart w:id="1" w:name="_GoBack"/>
            <w:bookmarkEnd w:id="1"/>
            <w:r w:rsidRPr="00C3475D">
              <w:rPr>
                <w:rFonts w:asciiTheme="minorHAnsi" w:hAnsiTheme="minorHAnsi" w:cstheme="minorHAnsi"/>
                <w:lang w:val="es-CO"/>
              </w:rPr>
              <w:t>Que se encuentren disponibles en el D</w:t>
            </w:r>
            <w:r w:rsidRPr="00C3475D">
              <w:rPr>
                <w:rFonts w:asciiTheme="minorHAnsi" w:hAnsiTheme="minorHAnsi" w:cstheme="minorHAnsi"/>
                <w:szCs w:val="24"/>
                <w:lang w:val="es-CO"/>
              </w:rPr>
              <w:t>epartamento</w:t>
            </w:r>
            <w:r w:rsidRPr="00C3475D">
              <w:rPr>
                <w:rFonts w:asciiTheme="minorHAnsi" w:hAnsiTheme="minorHAnsi" w:cstheme="minorHAnsi"/>
                <w:spacing w:val="2"/>
                <w:szCs w:val="24"/>
                <w:lang w:val="es-CO"/>
              </w:rPr>
              <w:t xml:space="preserve"> </w:t>
            </w:r>
            <w:r w:rsidRPr="00C3475D">
              <w:rPr>
                <w:rFonts w:asciiTheme="minorHAnsi" w:hAnsiTheme="minorHAnsi" w:cstheme="minorHAnsi"/>
                <w:szCs w:val="24"/>
                <w:lang w:val="es-CO"/>
              </w:rPr>
              <w:t>de</w:t>
            </w:r>
            <w:r w:rsidRPr="00C3475D">
              <w:rPr>
                <w:rFonts w:asciiTheme="minorHAnsi" w:hAnsiTheme="minorHAnsi" w:cstheme="minorHAnsi"/>
                <w:spacing w:val="15"/>
                <w:szCs w:val="24"/>
                <w:lang w:val="es-CO"/>
              </w:rPr>
              <w:t xml:space="preserve"> </w:t>
            </w:r>
            <w:r w:rsidRPr="00C3475D">
              <w:rPr>
                <w:rFonts w:asciiTheme="minorHAnsi" w:hAnsiTheme="minorHAnsi" w:cstheme="minorHAnsi"/>
                <w:szCs w:val="24"/>
                <w:lang w:val="es-CO"/>
              </w:rPr>
              <w:t>Cesar</w:t>
            </w:r>
          </w:p>
          <w:p w14:paraId="38F69AF1" w14:textId="77777777" w:rsidR="00AB6212" w:rsidRPr="00C3475D" w:rsidRDefault="00AB6212" w:rsidP="00AB621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es-CO"/>
              </w:rPr>
            </w:pPr>
            <w:r w:rsidRPr="00C3475D">
              <w:rPr>
                <w:rFonts w:asciiTheme="minorHAnsi" w:hAnsiTheme="minorHAnsi" w:cstheme="minorHAnsi"/>
                <w:lang w:val="es-CO"/>
              </w:rPr>
              <w:t xml:space="preserve">La descarga de la totalidad de los equipos deben correr por cuenta del proveedor en los lugares de entrega estipulados </w:t>
            </w:r>
          </w:p>
          <w:p w14:paraId="67A2D0A9" w14:textId="77777777" w:rsidR="00AB6212" w:rsidRPr="00C3475D" w:rsidRDefault="00AB6212" w:rsidP="00940F66">
            <w:pPr>
              <w:autoSpaceDE w:val="0"/>
              <w:autoSpaceDN w:val="0"/>
              <w:adjustRightInd w:val="0"/>
              <w:jc w:val="both"/>
            </w:pPr>
          </w:p>
        </w:tc>
      </w:tr>
      <w:tr w:rsidR="00AB6212" w:rsidRPr="00735BC8" w14:paraId="7B695570" w14:textId="77777777" w:rsidTr="00940F66">
        <w:tc>
          <w:tcPr>
            <w:tcW w:w="2977" w:type="dxa"/>
          </w:tcPr>
          <w:p w14:paraId="69E42078" w14:textId="77777777" w:rsidR="00AB6212" w:rsidRPr="00735BC8" w:rsidRDefault="00AB6212" w:rsidP="00940F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6804" w:type="dxa"/>
          </w:tcPr>
          <w:p w14:paraId="6FBE87B6" w14:textId="77777777" w:rsidR="00AB6212" w:rsidRPr="00735BC8" w:rsidRDefault="00AB6212" w:rsidP="00940F66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14:paraId="12FFA180" w14:textId="77777777" w:rsidR="00AB6212" w:rsidRDefault="00AB6212" w:rsidP="00AB6212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z w:val="22"/>
          <w:szCs w:val="22"/>
          <w:lang w:val="es-ES_tradnl"/>
        </w:rPr>
        <w:br w:type="page"/>
      </w:r>
    </w:p>
    <w:p w14:paraId="73E3700E" w14:textId="77777777" w:rsidR="00AB6212" w:rsidRDefault="00AB6212" w:rsidP="00AB6212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74ED101" w14:textId="77777777" w:rsidR="00AB6212" w:rsidRPr="00F4258B" w:rsidRDefault="00AB6212" w:rsidP="00AB621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5B50063" w14:textId="77777777" w:rsidR="00AB6212" w:rsidRPr="00F4258B" w:rsidRDefault="00AB6212" w:rsidP="00AB6212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14:paraId="2BDC9488" w14:textId="77777777" w:rsidR="00AB6212" w:rsidRPr="00F4258B" w:rsidRDefault="00AB6212" w:rsidP="00AB6212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14:paraId="483AF295" w14:textId="77777777" w:rsidR="00AB6212" w:rsidRDefault="00AB6212" w:rsidP="00AB621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18791B6B" w14:textId="77777777" w:rsidR="00AB6212" w:rsidRPr="00F4258B" w:rsidRDefault="00AB6212" w:rsidP="00AB6212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14:paraId="791D90D0" w14:textId="77777777" w:rsidR="00AB6212" w:rsidRPr="005D0250" w:rsidRDefault="00AB6212" w:rsidP="00AB6212">
      <w:pPr>
        <w:rPr>
          <w:rFonts w:asciiTheme="minorHAnsi" w:hAnsiTheme="minorHAnsi"/>
          <w:sz w:val="22"/>
          <w:szCs w:val="22"/>
          <w:lang w:val="es-ES_tradnl"/>
        </w:rPr>
      </w:pPr>
    </w:p>
    <w:p w14:paraId="7E497D8F" w14:textId="77777777" w:rsidR="00AB6212" w:rsidRPr="007B69A7" w:rsidRDefault="00AB6212" w:rsidP="00AB6212">
      <w:pPr>
        <w:rPr>
          <w:rFonts w:asciiTheme="minorHAnsi" w:hAnsiTheme="minorHAnsi"/>
          <w:sz w:val="22"/>
          <w:szCs w:val="22"/>
        </w:rPr>
      </w:pPr>
    </w:p>
    <w:p w14:paraId="6462DCD8" w14:textId="77777777" w:rsidR="00F159B6" w:rsidRDefault="00F159B6"/>
    <w:sectPr w:rsidR="00F159B6" w:rsidSect="006174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1871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4892" w14:textId="77777777" w:rsidR="00056D41" w:rsidRDefault="00056D41" w:rsidP="00AB6212">
      <w:r>
        <w:separator/>
      </w:r>
    </w:p>
  </w:endnote>
  <w:endnote w:type="continuationSeparator" w:id="0">
    <w:p w14:paraId="191EE4D9" w14:textId="77777777" w:rsidR="00056D41" w:rsidRDefault="00056D41" w:rsidP="00A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1664" w14:textId="77777777" w:rsidR="0000103F" w:rsidRDefault="00056D41">
    <w:pPr>
      <w:pStyle w:val="Piedepgina"/>
    </w:pPr>
    <w:r>
      <w:rPr>
        <w:lang w:eastAsia="es-CO"/>
      </w:rPr>
      <w:drawing>
        <wp:anchor distT="0" distB="0" distL="114300" distR="114300" simplePos="0" relativeHeight="251662336" behindDoc="1" locked="0" layoutInCell="1" allowOverlap="1" wp14:anchorId="636B259F" wp14:editId="208F3BE6">
          <wp:simplePos x="0" y="0"/>
          <wp:positionH relativeFrom="column">
            <wp:posOffset>-723900</wp:posOffset>
          </wp:positionH>
          <wp:positionV relativeFrom="paragraph">
            <wp:posOffset>-405765</wp:posOffset>
          </wp:positionV>
          <wp:extent cx="7070245" cy="15233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5" t="72449" r="35676" b="7627"/>
                  <a:stretch/>
                </pic:blipFill>
                <pic:spPr bwMode="auto">
                  <a:xfrm>
                    <a:off x="0" y="0"/>
                    <a:ext cx="7070245" cy="152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2E22D" w14:textId="77777777" w:rsidR="0000103F" w:rsidRDefault="00825A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24CF" w14:textId="77777777" w:rsidR="0000103F" w:rsidRDefault="00056D41">
    <w:pPr>
      <w:pStyle w:val="Piedepgina"/>
    </w:pPr>
    <w:r>
      <w:rPr>
        <w:lang w:eastAsia="es-CO"/>
      </w:rPr>
      <w:drawing>
        <wp:anchor distT="0" distB="0" distL="114300" distR="114300" simplePos="0" relativeHeight="251660288" behindDoc="1" locked="0" layoutInCell="1" allowOverlap="1" wp14:anchorId="435DA3E4" wp14:editId="7A6531B3">
          <wp:simplePos x="0" y="0"/>
          <wp:positionH relativeFrom="column">
            <wp:posOffset>-746760</wp:posOffset>
          </wp:positionH>
          <wp:positionV relativeFrom="paragraph">
            <wp:posOffset>-429895</wp:posOffset>
          </wp:positionV>
          <wp:extent cx="7070245" cy="15233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5" t="72449" r="35676" b="7627"/>
                  <a:stretch/>
                </pic:blipFill>
                <pic:spPr bwMode="auto">
                  <a:xfrm>
                    <a:off x="0" y="0"/>
                    <a:ext cx="7070245" cy="1523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6D451" w14:textId="77777777" w:rsidR="0000103F" w:rsidRDefault="00825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45B8" w14:textId="77777777" w:rsidR="00056D41" w:rsidRDefault="00056D41" w:rsidP="00AB6212">
      <w:r>
        <w:separator/>
      </w:r>
    </w:p>
  </w:footnote>
  <w:footnote w:type="continuationSeparator" w:id="0">
    <w:p w14:paraId="01905B40" w14:textId="77777777" w:rsidR="00056D41" w:rsidRDefault="00056D41" w:rsidP="00AB6212">
      <w:r>
        <w:continuationSeparator/>
      </w:r>
    </w:p>
  </w:footnote>
  <w:footnote w:id="1">
    <w:p w14:paraId="173091FF" w14:textId="77777777" w:rsidR="00AB6212" w:rsidRPr="007E56B3" w:rsidRDefault="00AB6212" w:rsidP="00AB621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3D5DA1C1" w14:textId="77777777" w:rsidR="00AB6212" w:rsidRPr="008817AE" w:rsidRDefault="00AB6212" w:rsidP="00AB6212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4C1332D8" w14:textId="77777777" w:rsidR="00AB6212" w:rsidRPr="008817AE" w:rsidRDefault="00AB6212" w:rsidP="00AB6212">
      <w:pPr>
        <w:pStyle w:val="Textonotapie"/>
        <w:rPr>
          <w:lang w:val="es-ES_tradnl"/>
        </w:rPr>
      </w:pPr>
    </w:p>
  </w:footnote>
  <w:footnote w:id="3">
    <w:p w14:paraId="1792581F" w14:textId="77777777" w:rsidR="00AB6212" w:rsidRPr="008817AE" w:rsidRDefault="00AB6212" w:rsidP="00AB6212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644B53F5" w14:textId="77777777" w:rsidR="00AB6212" w:rsidRPr="00972B71" w:rsidRDefault="00AB6212" w:rsidP="00AB6212">
      <w:pPr>
        <w:pStyle w:val="Textonotapie"/>
        <w:rPr>
          <w:rFonts w:ascii="Calibri" w:hAnsi="Calibri" w:cs="Calibri"/>
          <w:i/>
          <w:sz w:val="20"/>
          <w:lang w:val="es-ES_tradnl"/>
        </w:rPr>
      </w:pPr>
      <w:r w:rsidRPr="007E56B3">
        <w:rPr>
          <w:rStyle w:val="Refdenotaalpie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940F66">
        <w:rPr>
          <w:rFonts w:ascii="Calibri" w:hAnsi="Calibri" w:cs="Calibri"/>
          <w:i/>
          <w:sz w:val="20"/>
          <w:lang w:val="es-ES_tradnl"/>
        </w:rPr>
        <w:t>Las Ofertas Técnicas que no sean presentadas en este formato y no esten debidamenta firmadas por el representante legal serán ser rechazadas. Favor adicionar los campos que requiera para la presentación de la información requerida y/o adjuntar los soportes correspondientes</w:t>
      </w:r>
    </w:p>
  </w:footnote>
  <w:footnote w:id="5">
    <w:p w14:paraId="38E0CEC6" w14:textId="77777777" w:rsidR="00AB6212" w:rsidRPr="008817AE" w:rsidRDefault="00AB6212" w:rsidP="00AB6212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AB58" w14:textId="77777777" w:rsidR="0000103F" w:rsidRDefault="00056D41">
    <w:pPr>
      <w:pStyle w:val="Encabezado"/>
    </w:pPr>
    <w:r>
      <w:rPr>
        <w:lang w:eastAsia="es-CO"/>
      </w:rPr>
      <w:drawing>
        <wp:anchor distT="0" distB="0" distL="114300" distR="114300" simplePos="0" relativeHeight="251661312" behindDoc="1" locked="0" layoutInCell="1" allowOverlap="1" wp14:anchorId="025557AA" wp14:editId="1F10D293">
          <wp:simplePos x="0" y="0"/>
          <wp:positionH relativeFrom="column">
            <wp:posOffset>-904875</wp:posOffset>
          </wp:positionH>
          <wp:positionV relativeFrom="paragraph">
            <wp:posOffset>-1086485</wp:posOffset>
          </wp:positionV>
          <wp:extent cx="3505200" cy="1229097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" t="14490" r="55702" b="61059"/>
                  <a:stretch/>
                </pic:blipFill>
                <pic:spPr bwMode="auto">
                  <a:xfrm>
                    <a:off x="0" y="0"/>
                    <a:ext cx="3505200" cy="122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3B31" w14:textId="77777777" w:rsidR="0000103F" w:rsidRDefault="00056D41">
    <w:pPr>
      <w:pStyle w:val="Encabezado"/>
    </w:pPr>
    <w:r>
      <w:rPr>
        <w:lang w:eastAsia="es-CO"/>
      </w:rPr>
      <w:drawing>
        <wp:anchor distT="0" distB="0" distL="114300" distR="114300" simplePos="0" relativeHeight="251659264" behindDoc="1" locked="0" layoutInCell="1" allowOverlap="1" wp14:anchorId="31F9B90D" wp14:editId="543D0109">
          <wp:simplePos x="0" y="0"/>
          <wp:positionH relativeFrom="column">
            <wp:posOffset>-868680</wp:posOffset>
          </wp:positionH>
          <wp:positionV relativeFrom="paragraph">
            <wp:posOffset>-996315</wp:posOffset>
          </wp:positionV>
          <wp:extent cx="3505200" cy="1229097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" t="14490" r="55702" b="61059"/>
                  <a:stretch/>
                </pic:blipFill>
                <pic:spPr bwMode="auto">
                  <a:xfrm>
                    <a:off x="0" y="0"/>
                    <a:ext cx="3505200" cy="122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DD9"/>
    <w:multiLevelType w:val="hybridMultilevel"/>
    <w:tmpl w:val="DD14C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12"/>
    <w:rsid w:val="00055419"/>
    <w:rsid w:val="00056D41"/>
    <w:rsid w:val="000F2C8B"/>
    <w:rsid w:val="00603546"/>
    <w:rsid w:val="00825ACE"/>
    <w:rsid w:val="009F314A"/>
    <w:rsid w:val="00A76B12"/>
    <w:rsid w:val="00AB6212"/>
    <w:rsid w:val="00B64675"/>
    <w:rsid w:val="00F159B6"/>
    <w:rsid w:val="00F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170DE"/>
  <w15:docId w15:val="{9A55AF97-CE6C-48E4-908C-7D5EDFD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21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AB621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B621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B6212"/>
    <w:rPr>
      <w:rFonts w:ascii="Arial" w:eastAsia="Times New Roman" w:hAnsi="Arial" w:cs="Times New Roman"/>
      <w:noProof/>
      <w:sz w:val="20"/>
      <w:szCs w:val="20"/>
      <w:lang w:eastAsia="es-ES"/>
    </w:rPr>
  </w:style>
  <w:style w:type="character" w:customStyle="1" w:styleId="hps">
    <w:name w:val="hps"/>
    <w:basedOn w:val="Fuentedeprrafopredeter"/>
    <w:rsid w:val="00AB6212"/>
  </w:style>
  <w:style w:type="paragraph" w:styleId="Encabezado">
    <w:name w:val="header"/>
    <w:basedOn w:val="Normal"/>
    <w:link w:val="EncabezadoCar"/>
    <w:unhideWhenUsed/>
    <w:rsid w:val="00AB62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6212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B62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B6212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Chulito,Bullet List,FooterText,numbered,List Paragraph1,Paragraphe de liste1,lp1,Bulletr List Paragraph,Foot,列出段落,列出段落1"/>
    <w:basedOn w:val="Normal"/>
    <w:link w:val="PrrafodelistaCar"/>
    <w:uiPriority w:val="1"/>
    <w:qFormat/>
    <w:rsid w:val="00AB6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B621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B621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212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AB6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AB6212"/>
    <w:pPr>
      <w:spacing w:after="240"/>
    </w:pPr>
    <w:rPr>
      <w:rFonts w:ascii="Times New Roman" w:hAnsi="Times New Roman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Chulito Car,Bullet List Car,FooterText Car,numbered Car,List Paragraph1 Car,lp1 Car"/>
    <w:link w:val="Prrafodelista"/>
    <w:uiPriority w:val="1"/>
    <w:qFormat/>
    <w:locked/>
    <w:rsid w:val="00AB6212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12"/>
    <w:rPr>
      <w:rFonts w:ascii="Tahoma" w:eastAsia="Times New Roman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2669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Ilsy Adriana Rodriguez Arguelles</cp:lastModifiedBy>
  <cp:revision>3</cp:revision>
  <dcterms:created xsi:type="dcterms:W3CDTF">2018-11-22T19:24:00Z</dcterms:created>
  <dcterms:modified xsi:type="dcterms:W3CDTF">2018-11-22T19:25:00Z</dcterms:modified>
</cp:coreProperties>
</file>