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54" w:rsidRDefault="003F7954">
      <w:pPr>
        <w:rPr>
          <w:lang w:val="en-GB"/>
        </w:rPr>
      </w:pPr>
    </w:p>
    <w:p w:rsidR="00DA2C12" w:rsidRDefault="00DA2C12">
      <w:pPr>
        <w:rPr>
          <w:lang w:val="en-GB"/>
        </w:rPr>
      </w:pPr>
    </w:p>
    <w:p w:rsidR="007C0C43" w:rsidRPr="007C0C43" w:rsidRDefault="007C0C43" w:rsidP="007C0C43">
      <w:pPr>
        <w:jc w:val="center"/>
        <w:rPr>
          <w:rFonts w:eastAsia="Times New Roman"/>
          <w:b/>
          <w:bCs/>
          <w:iCs/>
          <w:snapToGrid w:val="0"/>
          <w:sz w:val="26"/>
          <w:szCs w:val="26"/>
          <w:lang w:val="fr-FR" w:eastAsia="en-US"/>
        </w:rPr>
      </w:pPr>
      <w:r w:rsidRPr="007C0C43">
        <w:rPr>
          <w:rFonts w:eastAsia="Times New Roman"/>
          <w:b/>
          <w:bCs/>
          <w:iCs/>
          <w:snapToGrid w:val="0"/>
          <w:sz w:val="26"/>
          <w:szCs w:val="26"/>
          <w:lang w:val="fr-FR" w:eastAsia="en-US"/>
        </w:rPr>
        <w:t xml:space="preserve">APPLICATION DES RECOMMANDATIONS ADOPTÉES </w:t>
      </w:r>
      <w:r w:rsidRPr="007C0C43">
        <w:rPr>
          <w:rFonts w:eastAsia="Times New Roman"/>
          <w:b/>
          <w:bCs/>
          <w:iCs/>
          <w:snapToGrid w:val="0"/>
          <w:sz w:val="26"/>
          <w:szCs w:val="26"/>
          <w:lang w:val="fr-FR" w:eastAsia="en-US"/>
        </w:rPr>
        <w:br/>
        <w:t>À LA VINGT-</w:t>
      </w:r>
      <w:r w:rsidR="00F745C3">
        <w:rPr>
          <w:rFonts w:eastAsia="Times New Roman"/>
          <w:b/>
          <w:bCs/>
          <w:iCs/>
          <w:snapToGrid w:val="0"/>
          <w:sz w:val="26"/>
          <w:szCs w:val="26"/>
          <w:lang w:val="fr-FR" w:eastAsia="en-US"/>
        </w:rPr>
        <w:t>NEUVIÈME</w:t>
      </w:r>
      <w:r w:rsidRPr="007C0C43">
        <w:rPr>
          <w:rFonts w:eastAsia="Times New Roman"/>
          <w:b/>
          <w:bCs/>
          <w:iCs/>
          <w:snapToGrid w:val="0"/>
          <w:sz w:val="26"/>
          <w:szCs w:val="26"/>
          <w:lang w:val="fr-FR" w:eastAsia="en-US"/>
        </w:rPr>
        <w:t xml:space="preserve"> HONLEA, AMÉRIQUE LATINE ET CARAÏBES,</w:t>
      </w:r>
    </w:p>
    <w:p w:rsidR="007C0C43" w:rsidRPr="007C0C43" w:rsidRDefault="007C0C43" w:rsidP="007C0C43">
      <w:pPr>
        <w:jc w:val="center"/>
        <w:rPr>
          <w:rFonts w:eastAsia="Times New Roman"/>
          <w:b/>
          <w:bCs/>
          <w:iCs/>
          <w:snapToGrid w:val="0"/>
          <w:sz w:val="26"/>
          <w:szCs w:val="26"/>
          <w:lang w:val="fr-FR" w:eastAsia="en-US"/>
        </w:rPr>
      </w:pPr>
      <w:r w:rsidRPr="007C0C43">
        <w:rPr>
          <w:rFonts w:eastAsia="Times New Roman"/>
          <w:b/>
          <w:bCs/>
          <w:iCs/>
          <w:snapToGrid w:val="0"/>
          <w:sz w:val="26"/>
          <w:szCs w:val="26"/>
          <w:lang w:val="fr-FR" w:eastAsia="en-US"/>
        </w:rPr>
        <w:t xml:space="preserve">TENUE À </w:t>
      </w:r>
      <w:r w:rsidR="00F745C3">
        <w:rPr>
          <w:rFonts w:eastAsia="Times New Roman"/>
          <w:b/>
          <w:bCs/>
          <w:iCs/>
          <w:snapToGrid w:val="0"/>
          <w:sz w:val="26"/>
          <w:szCs w:val="26"/>
          <w:lang w:val="fr-FR" w:eastAsia="en-US"/>
        </w:rPr>
        <w:t>LIMA</w:t>
      </w:r>
    </w:p>
    <w:p w:rsidR="007C0C43" w:rsidRPr="007C0C43" w:rsidRDefault="00F745C3" w:rsidP="007C0C43">
      <w:pPr>
        <w:jc w:val="center"/>
        <w:rPr>
          <w:rFonts w:eastAsia="Times New Roman"/>
          <w:b/>
          <w:bCs/>
          <w:snapToGrid w:val="0"/>
          <w:sz w:val="30"/>
          <w:lang w:val="fr-FR" w:eastAsia="en-US"/>
        </w:rPr>
      </w:pPr>
      <w:r>
        <w:rPr>
          <w:rFonts w:eastAsia="Times New Roman"/>
          <w:b/>
          <w:bCs/>
          <w:snapToGrid w:val="0"/>
          <w:sz w:val="30"/>
          <w:lang w:val="fr-FR" w:eastAsia="en-US"/>
        </w:rPr>
        <w:t>7</w:t>
      </w:r>
      <w:r w:rsidR="007C0C43" w:rsidRPr="007C0C43">
        <w:rPr>
          <w:rFonts w:eastAsia="Times New Roman"/>
          <w:b/>
          <w:bCs/>
          <w:snapToGrid w:val="0"/>
          <w:sz w:val="30"/>
          <w:lang w:val="fr-FR" w:eastAsia="en-US"/>
        </w:rPr>
        <w:t xml:space="preserve"> au </w:t>
      </w:r>
      <w:r>
        <w:rPr>
          <w:rFonts w:eastAsia="Times New Roman"/>
          <w:b/>
          <w:bCs/>
          <w:snapToGrid w:val="0"/>
          <w:sz w:val="30"/>
          <w:lang w:val="fr-FR" w:eastAsia="en-US"/>
        </w:rPr>
        <w:t>11</w:t>
      </w:r>
      <w:r w:rsidR="007C0C43" w:rsidRPr="007C0C43">
        <w:rPr>
          <w:rFonts w:eastAsia="Times New Roman"/>
          <w:b/>
          <w:bCs/>
          <w:snapToGrid w:val="0"/>
          <w:sz w:val="30"/>
          <w:lang w:val="fr-FR" w:eastAsia="en-US"/>
        </w:rPr>
        <w:t xml:space="preserve"> octobre 201</w:t>
      </w:r>
      <w:r>
        <w:rPr>
          <w:rFonts w:eastAsia="Times New Roman"/>
          <w:b/>
          <w:bCs/>
          <w:snapToGrid w:val="0"/>
          <w:sz w:val="30"/>
          <w:lang w:val="fr-FR" w:eastAsia="en-US"/>
        </w:rPr>
        <w:t>9</w:t>
      </w:r>
    </w:p>
    <w:p w:rsidR="00E04B90" w:rsidRPr="00294CC8" w:rsidRDefault="00E04B90" w:rsidP="00DA2C12">
      <w:pPr>
        <w:jc w:val="center"/>
        <w:rPr>
          <w:b/>
          <w:lang w:val="fr-FR"/>
        </w:rPr>
      </w:pPr>
    </w:p>
    <w:p w:rsidR="00DA2C12" w:rsidRPr="00C6590F" w:rsidRDefault="00E04B90" w:rsidP="00DA2C12">
      <w:pPr>
        <w:jc w:val="center"/>
        <w:rPr>
          <w:b/>
          <w:sz w:val="28"/>
          <w:szCs w:val="28"/>
          <w:lang w:val="en-GB"/>
        </w:rPr>
      </w:pPr>
      <w:r w:rsidRPr="00C6590F">
        <w:rPr>
          <w:b/>
          <w:sz w:val="28"/>
          <w:szCs w:val="28"/>
          <w:lang w:val="en-GB"/>
        </w:rPr>
        <w:t>QUESTIONNAIRE</w:t>
      </w:r>
    </w:p>
    <w:tbl>
      <w:tblPr>
        <w:tblStyle w:val="TableGrid"/>
        <w:tblpPr w:leftFromText="180" w:rightFromText="180" w:vertAnchor="page" w:horzAnchor="margin" w:tblpXSpec="center" w:tblpY="3319"/>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C6590F" w:rsidRPr="00415673" w:rsidTr="00C6590F">
        <w:trPr>
          <w:cantSplit/>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Pr="00294CC8" w:rsidRDefault="00C6590F" w:rsidP="00C6590F">
            <w:pPr>
              <w:rPr>
                <w:b/>
                <w:sz w:val="28"/>
                <w:szCs w:val="28"/>
                <w:lang w:val="fr-FR"/>
              </w:rPr>
            </w:pPr>
          </w:p>
          <w:p w:rsidR="00C6590F" w:rsidRPr="00294CC8" w:rsidRDefault="00A13377" w:rsidP="00C6590F">
            <w:pPr>
              <w:jc w:val="center"/>
              <w:rPr>
                <w:b/>
                <w:lang w:val="fr-FR"/>
              </w:rPr>
            </w:pPr>
            <w:r w:rsidRPr="00A13377">
              <w:rPr>
                <w:b/>
                <w:lang w:val="fr-FR"/>
              </w:rPr>
              <w:t>Informations relatives à la soumission du questionnaire</w:t>
            </w:r>
          </w:p>
          <w:p w:rsidR="00C6590F" w:rsidRPr="00294CC8" w:rsidRDefault="00C6590F" w:rsidP="00C6590F">
            <w:pPr>
              <w:rPr>
                <w:b/>
                <w:sz w:val="28"/>
                <w:szCs w:val="28"/>
                <w:lang w:val="fr-FR"/>
              </w:rPr>
            </w:pPr>
          </w:p>
        </w:tc>
      </w:tr>
      <w:tr w:rsidR="00C6590F" w:rsidTr="00C6590F">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A13377" w:rsidP="00C6590F">
            <w:pPr>
              <w:spacing w:before="120" w:after="120"/>
              <w:rPr>
                <w:lang w:val="en-GB"/>
              </w:rPr>
            </w:pPr>
            <w:r w:rsidRPr="00A13377">
              <w:rPr>
                <w:lang w:val="fr-FR"/>
              </w:rPr>
              <w:t>Nom du pays</w:t>
            </w:r>
            <w:r w:rsidRPr="00A13377">
              <w:rPr>
                <w:lang w:val="en-GB"/>
              </w:rPr>
              <w:t xml:space="preserve"> </w:t>
            </w:r>
            <w:r w:rsidR="00C6590F">
              <w:rPr>
                <w:lang w:val="en-GB"/>
              </w:rPr>
              <w:t>:</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r>
      <w:tr w:rsidR="00C6590F" w:rsidTr="00C6590F">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A13377" w:rsidP="00C6590F">
            <w:pPr>
              <w:spacing w:before="120" w:after="120"/>
              <w:rPr>
                <w:lang w:val="en-GB"/>
              </w:rPr>
            </w:pPr>
            <w:r w:rsidRPr="00A13377">
              <w:rPr>
                <w:lang w:val="fr-FR"/>
              </w:rPr>
              <w:t>Date de soumission</w:t>
            </w:r>
            <w:r w:rsidRPr="00A13377">
              <w:rPr>
                <w:lang w:val="en-GB"/>
              </w:rPr>
              <w:t xml:space="preserve"> </w:t>
            </w:r>
            <w:r w:rsidR="00C6590F">
              <w:rPr>
                <w:lang w:val="en-GB"/>
              </w:rPr>
              <w:t>:</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C6590F" w:rsidTr="00C6590F">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C6590F" w:rsidRDefault="00C6590F" w:rsidP="00C6590F">
            <w:pPr>
              <w:rPr>
                <w:lang w:val="en-GB"/>
              </w:rPr>
            </w:pPr>
          </w:p>
          <w:p w:rsidR="00C6590F" w:rsidRDefault="00A13377" w:rsidP="00C6590F">
            <w:pPr>
              <w:jc w:val="center"/>
              <w:rPr>
                <w:b/>
                <w:lang w:val="en-GB"/>
              </w:rPr>
            </w:pPr>
            <w:r w:rsidRPr="00A13377">
              <w:rPr>
                <w:b/>
                <w:lang w:val="fr-FR"/>
              </w:rPr>
              <w:t>Informations aux fins de suivi</w:t>
            </w:r>
          </w:p>
          <w:p w:rsidR="00C6590F" w:rsidRPr="00E04B90" w:rsidRDefault="00C6590F" w:rsidP="00C6590F">
            <w:pPr>
              <w:rPr>
                <w:b/>
                <w:lang w:val="en-GB"/>
              </w:rPr>
            </w:pPr>
          </w:p>
        </w:tc>
      </w:tr>
      <w:tr w:rsidR="00C6590F" w:rsidTr="00C6590F">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A13377" w:rsidP="00C6590F">
            <w:pPr>
              <w:spacing w:before="240" w:after="240"/>
              <w:rPr>
                <w:lang w:val="en-GB"/>
              </w:rPr>
            </w:pPr>
            <w:r w:rsidRPr="00A13377">
              <w:rPr>
                <w:lang w:val="fr-FR"/>
              </w:rPr>
              <w:t>Personne à contacter</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A13377" w:rsidP="00C6590F">
            <w:pPr>
              <w:spacing w:before="240" w:after="240"/>
              <w:rPr>
                <w:lang w:val="en-GB"/>
              </w:rPr>
            </w:pPr>
            <w:r w:rsidRPr="00A13377">
              <w:rPr>
                <w:lang w:val="fr-FR"/>
              </w:rPr>
              <w:t>Titre et organisation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A13377" w:rsidP="00C6590F">
            <w:pPr>
              <w:spacing w:before="480" w:after="480"/>
              <w:rPr>
                <w:lang w:val="en-GB"/>
              </w:rPr>
            </w:pPr>
            <w:proofErr w:type="spellStart"/>
            <w:r>
              <w:rPr>
                <w:lang w:val="en-GB"/>
              </w:rPr>
              <w:t>Ad</w:t>
            </w:r>
            <w:r w:rsidR="00C6590F">
              <w:rPr>
                <w:lang w:val="en-GB"/>
              </w:rPr>
              <w:t>ress</w:t>
            </w:r>
            <w:r>
              <w:rPr>
                <w:lang w:val="en-GB"/>
              </w:rPr>
              <w:t>e</w:t>
            </w:r>
            <w:proofErr w:type="spellEnd"/>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480" w:after="480"/>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A13377" w:rsidP="00C6590F">
            <w:pPr>
              <w:spacing w:before="120" w:after="120"/>
              <w:rPr>
                <w:lang w:val="en-GB"/>
              </w:rPr>
            </w:pPr>
            <w:r w:rsidRPr="00A13377">
              <w:rPr>
                <w:lang w:val="fr-FR"/>
              </w:rPr>
              <w:t>Téléphone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A13377" w:rsidP="00C6590F">
            <w:pPr>
              <w:spacing w:before="120" w:after="120"/>
              <w:rPr>
                <w:lang w:val="en-GB"/>
              </w:rPr>
            </w:pPr>
            <w:r w:rsidRPr="00A13377">
              <w:rPr>
                <w:lang w:val="fr-FR"/>
              </w:rPr>
              <w:t>Télécopie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C6590F" w:rsidTr="00C6590F">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363037" w:rsidP="00C6590F">
            <w:pPr>
              <w:spacing w:before="120" w:after="120"/>
              <w:rPr>
                <w:lang w:val="en-GB"/>
              </w:rPr>
            </w:pPr>
            <w:r>
              <w:rPr>
                <w:lang w:val="fr-FR"/>
              </w:rPr>
              <w:t>Adresse électronique </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r w:rsidR="00C6590F" w:rsidRPr="00415673" w:rsidTr="00C6590F">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C6590F" w:rsidRDefault="00C6590F" w:rsidP="00C6590F">
            <w:pPr>
              <w:rPr>
                <w:b/>
                <w:lang w:val="en-GB"/>
              </w:rPr>
            </w:pPr>
          </w:p>
          <w:p w:rsidR="00C6590F" w:rsidRPr="00294CC8" w:rsidRDefault="00A13377" w:rsidP="00C6590F">
            <w:pPr>
              <w:jc w:val="center"/>
              <w:rPr>
                <w:b/>
                <w:lang w:val="fr-FR"/>
              </w:rPr>
            </w:pPr>
            <w:r w:rsidRPr="00A13377">
              <w:rPr>
                <w:b/>
                <w:lang w:val="fr-FR"/>
              </w:rPr>
              <w:t>Publication sur le site Web de l’ONUDC</w:t>
            </w:r>
          </w:p>
          <w:p w:rsidR="00C6590F" w:rsidRPr="00294CC8" w:rsidRDefault="00C6590F" w:rsidP="00C6590F">
            <w:pPr>
              <w:rPr>
                <w:b/>
                <w:lang w:val="fr-FR"/>
              </w:rPr>
            </w:pPr>
          </w:p>
        </w:tc>
      </w:tr>
      <w:tr w:rsidR="00C6590F" w:rsidTr="00C6590F">
        <w:trPr>
          <w:cantSplit/>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C6590F" w:rsidRPr="00294CC8" w:rsidRDefault="00A13377" w:rsidP="00C6590F">
            <w:pPr>
              <w:spacing w:after="120"/>
              <w:rPr>
                <w:lang w:val="fr-FR"/>
              </w:rPr>
            </w:pPr>
            <w:r w:rsidRPr="00A13377">
              <w:rPr>
                <w:lang w:val="fr-FR"/>
              </w:rPr>
              <w:t xml:space="preserve">Acceptez-vous que le questionnaire soit publié en l’état sur le site Web de </w:t>
            </w:r>
            <w:proofErr w:type="gramStart"/>
            <w:r w:rsidRPr="00A13377">
              <w:rPr>
                <w:lang w:val="fr-FR"/>
              </w:rPr>
              <w:t>l’ONUDC?</w:t>
            </w:r>
            <w:proofErr w:type="gramEnd"/>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C6590F" w:rsidRDefault="00C6590F" w:rsidP="00C6590F">
            <w:pPr>
              <w:spacing w:after="120"/>
              <w:rPr>
                <w:lang w:val="en-GB"/>
              </w:rPr>
            </w:pPr>
            <w:r>
              <w:rPr>
                <w:lang w:val="en-GB"/>
              </w:rPr>
              <w:fldChar w:fldCharType="begin">
                <w:ffData>
                  <w:name w:val="Check1"/>
                  <w:enabled/>
                  <w:calcOnExit w:val="0"/>
                  <w:checkBox>
                    <w:sizeAuto/>
                    <w:default w:val="0"/>
                    <w:checked w:val="0"/>
                  </w:checkBox>
                </w:ffData>
              </w:fldChar>
            </w:r>
            <w:bookmarkStart w:id="7" w:name="Check1"/>
            <w:r>
              <w:rPr>
                <w:lang w:val="en-GB"/>
              </w:rPr>
              <w:instrText xml:space="preserve"> FORMCHECKBOX </w:instrText>
            </w:r>
            <w:r w:rsidR="00E11399">
              <w:rPr>
                <w:lang w:val="en-GB"/>
              </w:rPr>
            </w:r>
            <w:r w:rsidR="00E11399">
              <w:rPr>
                <w:lang w:val="en-GB"/>
              </w:rPr>
              <w:fldChar w:fldCharType="separate"/>
            </w:r>
            <w:r>
              <w:rPr>
                <w:lang w:val="en-GB"/>
              </w:rPr>
              <w:fldChar w:fldCharType="end"/>
            </w:r>
            <w:bookmarkEnd w:id="7"/>
            <w:r>
              <w:rPr>
                <w:lang w:val="en-GB"/>
              </w:rPr>
              <w:t xml:space="preserve"> </w:t>
            </w:r>
            <w:r w:rsidR="00A13377">
              <w:rPr>
                <w:lang w:val="en-GB"/>
              </w:rPr>
              <w:t>OUI</w:t>
            </w:r>
          </w:p>
          <w:p w:rsidR="00C6590F" w:rsidRDefault="00C6590F" w:rsidP="00C6590F">
            <w:pPr>
              <w:spacing w:after="120"/>
              <w:rPr>
                <w:lang w:val="en-GB"/>
              </w:rPr>
            </w:pPr>
            <w:r>
              <w:rPr>
                <w:lang w:val="en-GB"/>
              </w:rPr>
              <w:fldChar w:fldCharType="begin">
                <w:ffData>
                  <w:name w:val="Check2"/>
                  <w:enabled/>
                  <w:calcOnExit w:val="0"/>
                  <w:checkBox>
                    <w:sizeAuto/>
                    <w:default w:val="0"/>
                    <w:checked w:val="0"/>
                  </w:checkBox>
                </w:ffData>
              </w:fldChar>
            </w:r>
            <w:bookmarkStart w:id="8" w:name="Check2"/>
            <w:r>
              <w:rPr>
                <w:lang w:val="en-GB"/>
              </w:rPr>
              <w:instrText xml:space="preserve"> FORMCHECKBOX </w:instrText>
            </w:r>
            <w:r w:rsidR="00E11399">
              <w:rPr>
                <w:lang w:val="en-GB"/>
              </w:rPr>
            </w:r>
            <w:r w:rsidR="00E11399">
              <w:rPr>
                <w:lang w:val="en-GB"/>
              </w:rPr>
              <w:fldChar w:fldCharType="separate"/>
            </w:r>
            <w:r>
              <w:rPr>
                <w:lang w:val="en-GB"/>
              </w:rPr>
              <w:fldChar w:fldCharType="end"/>
            </w:r>
            <w:bookmarkEnd w:id="8"/>
            <w:r>
              <w:rPr>
                <w:lang w:val="en-GB"/>
              </w:rPr>
              <w:t xml:space="preserve"> NO</w:t>
            </w:r>
            <w:r w:rsidR="00A13377">
              <w:rPr>
                <w:lang w:val="en-GB"/>
              </w:rPr>
              <w:t>N</w:t>
            </w:r>
          </w:p>
        </w:tc>
      </w:tr>
    </w:tbl>
    <w:p w:rsidR="00E04B90" w:rsidRDefault="00E04B90" w:rsidP="00C6590F">
      <w:pP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448CA" w:rsidRDefault="00C448CA" w:rsidP="00363037">
      <w:pPr>
        <w:tabs>
          <w:tab w:val="left" w:pos="567"/>
          <w:tab w:val="left" w:pos="1134"/>
          <w:tab w:val="left" w:pos="1701"/>
          <w:tab w:val="left" w:pos="2268"/>
        </w:tabs>
        <w:suppressAutoHyphens/>
        <w:jc w:val="center"/>
        <w:rPr>
          <w:rFonts w:eastAsia="Times New Roman"/>
          <w:b/>
          <w:bCs/>
          <w:kern w:val="14"/>
          <w:sz w:val="22"/>
          <w:szCs w:val="20"/>
          <w:lang w:val="fr-FR" w:eastAsia="en-US"/>
        </w:rPr>
      </w:pPr>
    </w:p>
    <w:p w:rsidR="00363037" w:rsidRDefault="00363037" w:rsidP="00363037">
      <w:pPr>
        <w:tabs>
          <w:tab w:val="left" w:pos="567"/>
          <w:tab w:val="left" w:pos="1134"/>
          <w:tab w:val="left" w:pos="1701"/>
          <w:tab w:val="left" w:pos="2268"/>
        </w:tabs>
        <w:suppressAutoHyphens/>
        <w:jc w:val="center"/>
        <w:rPr>
          <w:rFonts w:eastAsia="Times New Roman"/>
          <w:b/>
          <w:bCs/>
          <w:kern w:val="14"/>
          <w:sz w:val="22"/>
          <w:szCs w:val="20"/>
          <w:lang w:val="fr-FR" w:eastAsia="en-US"/>
        </w:rPr>
      </w:pPr>
      <w:r w:rsidRPr="00363037">
        <w:rPr>
          <w:rFonts w:eastAsia="Times New Roman"/>
          <w:b/>
          <w:bCs/>
          <w:kern w:val="14"/>
          <w:sz w:val="22"/>
          <w:szCs w:val="20"/>
          <w:lang w:val="fr-FR" w:eastAsia="en-US"/>
        </w:rPr>
        <w:t xml:space="preserve">RENVOYER LE QUESTIONNAIRE COMPLÉTÉ </w:t>
      </w:r>
      <w:r w:rsidR="00C448CA" w:rsidRPr="00363037">
        <w:rPr>
          <w:rFonts w:eastAsia="Times New Roman"/>
          <w:b/>
          <w:kern w:val="14"/>
          <w:szCs w:val="20"/>
          <w:lang w:val="fr-FR" w:eastAsia="en-US"/>
        </w:rPr>
        <w:t>(format Word</w:t>
      </w:r>
      <w:r w:rsidR="00C448CA">
        <w:rPr>
          <w:rFonts w:eastAsia="Times New Roman"/>
          <w:b/>
          <w:kern w:val="14"/>
          <w:szCs w:val="20"/>
          <w:lang w:val="fr-FR" w:eastAsia="en-US"/>
        </w:rPr>
        <w:t>)</w:t>
      </w:r>
      <w:r w:rsidR="00C448CA" w:rsidRPr="00363037">
        <w:rPr>
          <w:rFonts w:eastAsia="Times New Roman"/>
          <w:b/>
          <w:bCs/>
          <w:kern w:val="14"/>
          <w:sz w:val="22"/>
          <w:szCs w:val="20"/>
          <w:lang w:val="fr-FR" w:eastAsia="en-US"/>
        </w:rPr>
        <w:t xml:space="preserve"> </w:t>
      </w:r>
      <w:proofErr w:type="gramStart"/>
      <w:r w:rsidRPr="00363037">
        <w:rPr>
          <w:rFonts w:eastAsia="Times New Roman"/>
          <w:b/>
          <w:bCs/>
          <w:kern w:val="14"/>
          <w:sz w:val="22"/>
          <w:szCs w:val="20"/>
          <w:lang w:val="fr-FR" w:eastAsia="en-US"/>
        </w:rPr>
        <w:t>À:</w:t>
      </w:r>
      <w:proofErr w:type="gramEnd"/>
    </w:p>
    <w:p w:rsidR="007C0C43" w:rsidRDefault="007C0C43" w:rsidP="007C0C43">
      <w:pPr>
        <w:tabs>
          <w:tab w:val="left" w:pos="567"/>
          <w:tab w:val="left" w:pos="1134"/>
          <w:tab w:val="left" w:pos="1701"/>
          <w:tab w:val="left" w:pos="2268"/>
        </w:tabs>
        <w:suppressAutoHyphens/>
        <w:jc w:val="center"/>
        <w:rPr>
          <w:rFonts w:eastAsia="Times New Roman"/>
          <w:b/>
          <w:bCs/>
          <w:kern w:val="14"/>
          <w:sz w:val="22"/>
          <w:szCs w:val="22"/>
          <w:lang w:val="fr-FR" w:eastAsia="en-US"/>
        </w:rPr>
      </w:pPr>
    </w:p>
    <w:p w:rsidR="007C0C43" w:rsidRPr="00D94123" w:rsidRDefault="007C0C43" w:rsidP="007C0C43">
      <w:pPr>
        <w:tabs>
          <w:tab w:val="left" w:pos="567"/>
          <w:tab w:val="left" w:pos="1134"/>
          <w:tab w:val="left" w:pos="1701"/>
          <w:tab w:val="left" w:pos="2268"/>
        </w:tabs>
        <w:suppressAutoHyphens/>
        <w:jc w:val="center"/>
        <w:rPr>
          <w:rFonts w:eastAsia="Times New Roman"/>
          <w:b/>
          <w:bCs/>
          <w:kern w:val="14"/>
          <w:sz w:val="22"/>
          <w:szCs w:val="22"/>
          <w:lang w:val="fr-FR" w:eastAsia="en-US"/>
        </w:rPr>
      </w:pPr>
      <w:r w:rsidRPr="00D94123">
        <w:rPr>
          <w:rFonts w:eastAsia="Times New Roman"/>
          <w:b/>
          <w:bCs/>
          <w:kern w:val="14"/>
          <w:sz w:val="22"/>
          <w:szCs w:val="22"/>
          <w:lang w:val="fr-FR" w:eastAsia="en-US"/>
        </w:rPr>
        <w:t>Office des Nations Unies contre la drogue et le crime (ONUDC)</w:t>
      </w:r>
    </w:p>
    <w:p w:rsidR="00363037" w:rsidRPr="00D94123" w:rsidRDefault="007C0C43" w:rsidP="00363037">
      <w:pPr>
        <w:tabs>
          <w:tab w:val="left" w:pos="567"/>
          <w:tab w:val="left" w:pos="1134"/>
          <w:tab w:val="left" w:pos="1701"/>
          <w:tab w:val="left" w:pos="2268"/>
        </w:tabs>
        <w:suppressAutoHyphens/>
        <w:jc w:val="center"/>
        <w:rPr>
          <w:rFonts w:eastAsia="Times New Roman"/>
          <w:b/>
          <w:bCs/>
          <w:kern w:val="14"/>
          <w:sz w:val="22"/>
          <w:szCs w:val="22"/>
          <w:lang w:val="fr-FR" w:eastAsia="en-US"/>
        </w:rPr>
      </w:pPr>
      <w:r>
        <w:rPr>
          <w:rFonts w:eastAsia="Times New Roman"/>
          <w:b/>
          <w:bCs/>
          <w:kern w:val="14"/>
          <w:sz w:val="22"/>
          <w:szCs w:val="22"/>
          <w:lang w:val="fr-FR" w:eastAsia="en-US"/>
        </w:rPr>
        <w:t>S</w:t>
      </w:r>
      <w:r w:rsidR="00363037" w:rsidRPr="00D94123">
        <w:rPr>
          <w:rFonts w:eastAsia="Times New Roman"/>
          <w:b/>
          <w:bCs/>
          <w:kern w:val="14"/>
          <w:sz w:val="22"/>
          <w:szCs w:val="22"/>
          <w:lang w:val="fr-FR" w:eastAsia="en-US"/>
        </w:rPr>
        <w:t>ecrétariat des organes directeurs</w:t>
      </w:r>
    </w:p>
    <w:p w:rsidR="00E04B90" w:rsidRPr="00D94123" w:rsidRDefault="00363037" w:rsidP="00363037">
      <w:pPr>
        <w:tabs>
          <w:tab w:val="center" w:pos="5400"/>
          <w:tab w:val="right" w:pos="10800"/>
        </w:tabs>
        <w:suppressAutoHyphens/>
        <w:spacing w:line="240" w:lineRule="exact"/>
        <w:jc w:val="center"/>
        <w:rPr>
          <w:rFonts w:eastAsia="Times New Roman"/>
          <w:kern w:val="14"/>
          <w:sz w:val="22"/>
          <w:szCs w:val="22"/>
          <w:lang w:val="fr-FR" w:eastAsia="en-US"/>
        </w:rPr>
      </w:pPr>
      <w:r w:rsidRPr="00D94123">
        <w:rPr>
          <w:rFonts w:eastAsia="Times New Roman"/>
          <w:b/>
          <w:kern w:val="14"/>
          <w:sz w:val="22"/>
          <w:szCs w:val="22"/>
          <w:lang w:val="fr-FR" w:eastAsia="en-US"/>
        </w:rPr>
        <w:t xml:space="preserve">Adresse </w:t>
      </w:r>
      <w:proofErr w:type="gramStart"/>
      <w:r w:rsidRPr="00D94123">
        <w:rPr>
          <w:rFonts w:eastAsia="Times New Roman"/>
          <w:b/>
          <w:kern w:val="14"/>
          <w:sz w:val="22"/>
          <w:szCs w:val="22"/>
          <w:lang w:val="fr-FR" w:eastAsia="en-US"/>
        </w:rPr>
        <w:t>électronique:</w:t>
      </w:r>
      <w:proofErr w:type="gramEnd"/>
      <w:r w:rsidRPr="00D94123">
        <w:rPr>
          <w:rFonts w:eastAsia="Times New Roman"/>
          <w:kern w:val="14"/>
          <w:sz w:val="22"/>
          <w:szCs w:val="22"/>
          <w:lang w:val="fr-FR" w:eastAsia="en-US"/>
        </w:rPr>
        <w:t xml:space="preserve"> </w:t>
      </w:r>
      <w:hyperlink r:id="rId8" w:history="1">
        <w:r w:rsidR="00294CC8" w:rsidRPr="00F33DF5">
          <w:rPr>
            <w:rStyle w:val="Hyperlink"/>
            <w:rFonts w:eastAsia="Times New Roman"/>
            <w:b/>
            <w:kern w:val="14"/>
            <w:sz w:val="22"/>
            <w:szCs w:val="22"/>
            <w:lang w:val="fr-FR" w:eastAsia="en-US"/>
          </w:rPr>
          <w:t>unodc-sgb@un.org</w:t>
        </w:r>
      </w:hyperlink>
      <w:r w:rsidRPr="00D94123">
        <w:rPr>
          <w:rFonts w:eastAsia="Times New Roman"/>
          <w:kern w:val="14"/>
          <w:sz w:val="22"/>
          <w:szCs w:val="22"/>
          <w:lang w:val="fr-FR" w:eastAsia="en-US"/>
        </w:rPr>
        <w:t xml:space="preserve"> </w:t>
      </w:r>
    </w:p>
    <w:p w:rsidR="00363037" w:rsidRPr="00294CC8" w:rsidRDefault="00363037" w:rsidP="00363037">
      <w:pPr>
        <w:tabs>
          <w:tab w:val="center" w:pos="5400"/>
          <w:tab w:val="right" w:pos="10800"/>
        </w:tabs>
        <w:suppressAutoHyphens/>
        <w:spacing w:line="240" w:lineRule="exact"/>
        <w:jc w:val="center"/>
        <w:rPr>
          <w:rFonts w:eastAsia="Times New Roman"/>
          <w:b/>
          <w:kern w:val="14"/>
          <w:sz w:val="22"/>
          <w:szCs w:val="22"/>
          <w:lang w:val="fr-FR" w:eastAsia="en-US"/>
        </w:rPr>
      </w:pPr>
      <w:r w:rsidRPr="00D94123">
        <w:rPr>
          <w:rFonts w:eastAsia="Times New Roman"/>
          <w:b/>
          <w:kern w:val="14"/>
          <w:sz w:val="22"/>
          <w:szCs w:val="22"/>
          <w:lang w:val="fr-FR" w:eastAsia="en-US"/>
        </w:rPr>
        <w:t>Copie :</w:t>
      </w:r>
      <w:r w:rsidRPr="00D94123">
        <w:rPr>
          <w:rFonts w:eastAsia="Times New Roman"/>
          <w:kern w:val="14"/>
          <w:sz w:val="22"/>
          <w:szCs w:val="22"/>
          <w:lang w:val="fr-FR" w:eastAsia="en-US"/>
        </w:rPr>
        <w:t xml:space="preserve"> </w:t>
      </w:r>
      <w:proofErr w:type="spellStart"/>
      <w:r w:rsidR="00F745C3" w:rsidRPr="00415673">
        <w:rPr>
          <w:rStyle w:val="Hyperlink"/>
          <w:b/>
        </w:rPr>
        <w:t>stephan</w:t>
      </w:r>
      <w:proofErr w:type="spellEnd"/>
      <w:r w:rsidR="00F745C3" w:rsidRPr="00415673">
        <w:rPr>
          <w:rStyle w:val="Hyperlink"/>
          <w:rFonts w:eastAsia="Times New Roman"/>
          <w:b/>
          <w:kern w:val="14"/>
          <w:sz w:val="22"/>
          <w:szCs w:val="22"/>
          <w:lang w:val="fr-FR" w:eastAsia="en-US"/>
        </w:rPr>
        <w:t>e</w:t>
      </w:r>
      <w:r w:rsidR="00F745C3" w:rsidRPr="00415673">
        <w:rPr>
          <w:rStyle w:val="Hyperlink"/>
          <w:b/>
        </w:rPr>
        <w:t>.audra@un.org</w:t>
      </w:r>
      <w:hyperlink r:id="rId9" w:history="1"/>
    </w:p>
    <w:p w:rsidR="00D94123" w:rsidRPr="00C448CA" w:rsidRDefault="00D94123" w:rsidP="00363037">
      <w:pPr>
        <w:tabs>
          <w:tab w:val="center" w:pos="5400"/>
          <w:tab w:val="right" w:pos="10800"/>
        </w:tabs>
        <w:suppressAutoHyphens/>
        <w:spacing w:line="240" w:lineRule="exact"/>
        <w:jc w:val="center"/>
        <w:rPr>
          <w:rFonts w:eastAsia="Times New Roman"/>
          <w:b/>
          <w:bCs/>
          <w:spacing w:val="4"/>
          <w:w w:val="103"/>
          <w:kern w:val="14"/>
          <w:sz w:val="22"/>
          <w:szCs w:val="22"/>
          <w:lang w:val="de-AT" w:eastAsia="en-US"/>
        </w:rPr>
      </w:pPr>
    </w:p>
    <w:p w:rsidR="00E04B90" w:rsidRPr="007C0C43" w:rsidRDefault="007C0C43" w:rsidP="00E04B90">
      <w:pPr>
        <w:suppressAutoHyphens/>
        <w:spacing w:line="240" w:lineRule="exact"/>
        <w:jc w:val="center"/>
        <w:rPr>
          <w:rFonts w:eastAsia="Times New Roman"/>
          <w:b/>
          <w:spacing w:val="4"/>
          <w:w w:val="103"/>
          <w:kern w:val="14"/>
          <w:sz w:val="28"/>
          <w:szCs w:val="28"/>
          <w:lang w:val="fr-FR" w:eastAsia="en-US"/>
        </w:rPr>
      </w:pPr>
      <w:proofErr w:type="gramStart"/>
      <w:r>
        <w:rPr>
          <w:rFonts w:eastAsia="Times New Roman"/>
          <w:b/>
          <w:spacing w:val="4"/>
          <w:w w:val="103"/>
          <w:kern w:val="14"/>
          <w:sz w:val="28"/>
          <w:szCs w:val="28"/>
          <w:lang w:val="fr-FR" w:eastAsia="en-US"/>
        </w:rPr>
        <w:t>a</w:t>
      </w:r>
      <w:r w:rsidR="001F46B5" w:rsidRPr="007C0C43">
        <w:rPr>
          <w:rFonts w:eastAsia="Times New Roman"/>
          <w:b/>
          <w:spacing w:val="4"/>
          <w:w w:val="103"/>
          <w:kern w:val="14"/>
          <w:sz w:val="28"/>
          <w:szCs w:val="28"/>
          <w:lang w:val="fr-FR" w:eastAsia="en-US"/>
        </w:rPr>
        <w:t>vant</w:t>
      </w:r>
      <w:proofErr w:type="gramEnd"/>
      <w:r w:rsidR="001F46B5" w:rsidRPr="007C0C43">
        <w:rPr>
          <w:rFonts w:eastAsia="Times New Roman"/>
          <w:b/>
          <w:spacing w:val="4"/>
          <w:w w:val="103"/>
          <w:kern w:val="14"/>
          <w:sz w:val="28"/>
          <w:szCs w:val="28"/>
          <w:lang w:val="fr-FR" w:eastAsia="en-US"/>
        </w:rPr>
        <w:t xml:space="preserve"> le</w:t>
      </w:r>
      <w:r w:rsidR="00E04B90" w:rsidRPr="007C0C43">
        <w:rPr>
          <w:rFonts w:eastAsia="Times New Roman"/>
          <w:b/>
          <w:spacing w:val="4"/>
          <w:w w:val="103"/>
          <w:kern w:val="14"/>
          <w:sz w:val="28"/>
          <w:szCs w:val="28"/>
          <w:lang w:val="fr-FR" w:eastAsia="en-US"/>
        </w:rPr>
        <w:t xml:space="preserve"> </w:t>
      </w:r>
      <w:r w:rsidR="00294CC8">
        <w:rPr>
          <w:rFonts w:eastAsia="Times New Roman"/>
          <w:b/>
          <w:spacing w:val="4"/>
          <w:w w:val="103"/>
          <w:kern w:val="14"/>
          <w:sz w:val="28"/>
          <w:szCs w:val="28"/>
          <w:lang w:val="fr-FR" w:eastAsia="en-US"/>
        </w:rPr>
        <w:t>2</w:t>
      </w:r>
      <w:r w:rsidR="00F745C3">
        <w:rPr>
          <w:rFonts w:eastAsia="Times New Roman"/>
          <w:b/>
          <w:spacing w:val="4"/>
          <w:w w:val="103"/>
          <w:kern w:val="14"/>
          <w:sz w:val="28"/>
          <w:szCs w:val="28"/>
          <w:lang w:val="fr-FR" w:eastAsia="en-US"/>
        </w:rPr>
        <w:t>4</w:t>
      </w:r>
      <w:r w:rsidR="00485C82" w:rsidRPr="007C0C43">
        <w:rPr>
          <w:rFonts w:eastAsia="Times New Roman"/>
          <w:b/>
          <w:spacing w:val="4"/>
          <w:w w:val="103"/>
          <w:kern w:val="14"/>
          <w:sz w:val="28"/>
          <w:szCs w:val="28"/>
          <w:lang w:val="fr-FR" w:eastAsia="en-US"/>
        </w:rPr>
        <w:t xml:space="preserve"> </w:t>
      </w:r>
      <w:r>
        <w:rPr>
          <w:rFonts w:eastAsia="Times New Roman"/>
          <w:b/>
          <w:spacing w:val="4"/>
          <w:w w:val="103"/>
          <w:kern w:val="14"/>
          <w:sz w:val="28"/>
          <w:szCs w:val="28"/>
          <w:lang w:val="fr-FR" w:eastAsia="en-US"/>
        </w:rPr>
        <w:t xml:space="preserve">juillet </w:t>
      </w:r>
      <w:r w:rsidR="00E04B90" w:rsidRPr="007C0C43">
        <w:rPr>
          <w:rFonts w:eastAsia="Times New Roman"/>
          <w:b/>
          <w:spacing w:val="4"/>
          <w:w w:val="103"/>
          <w:kern w:val="14"/>
          <w:sz w:val="28"/>
          <w:szCs w:val="28"/>
          <w:lang w:val="fr-FR" w:eastAsia="en-US"/>
        </w:rPr>
        <w:t>20</w:t>
      </w:r>
      <w:r w:rsidR="00F745C3">
        <w:rPr>
          <w:rFonts w:eastAsia="Times New Roman"/>
          <w:b/>
          <w:spacing w:val="4"/>
          <w:w w:val="103"/>
          <w:kern w:val="14"/>
          <w:sz w:val="28"/>
          <w:szCs w:val="28"/>
          <w:lang w:val="fr-FR" w:eastAsia="en-US"/>
        </w:rPr>
        <w:t>20</w:t>
      </w:r>
    </w:p>
    <w:p w:rsidR="00E04B90" w:rsidRPr="007C0C43" w:rsidRDefault="00E04B90" w:rsidP="00DA2C12">
      <w:pPr>
        <w:jc w:val="center"/>
        <w:rPr>
          <w:b/>
          <w:lang w:val="fr-FR"/>
        </w:rPr>
      </w:pPr>
    </w:p>
    <w:p w:rsidR="00E04B90" w:rsidRPr="007C0C43" w:rsidRDefault="00E04B90" w:rsidP="00DA2C12">
      <w:pPr>
        <w:jc w:val="center"/>
        <w:rPr>
          <w:b/>
          <w:lang w:val="fr-FR"/>
        </w:rPr>
      </w:pPr>
    </w:p>
    <w:p w:rsidR="00E04B90" w:rsidRPr="007C0C43" w:rsidRDefault="00E04B90" w:rsidP="00DA2C12">
      <w:pPr>
        <w:jc w:val="center"/>
        <w:rPr>
          <w:b/>
          <w:lang w:val="fr-FR"/>
        </w:rPr>
      </w:pPr>
    </w:p>
    <w:p w:rsidR="001F46B5" w:rsidRPr="001F46B5" w:rsidRDefault="001F46B5" w:rsidP="001F46B5">
      <w:pPr>
        <w:suppressAutoHyphens/>
        <w:jc w:val="center"/>
        <w:rPr>
          <w:rFonts w:eastAsia="Times New Roman"/>
          <w:b/>
          <w:spacing w:val="4"/>
          <w:w w:val="103"/>
          <w:kern w:val="14"/>
          <w:lang w:val="fr-FR" w:eastAsia="en-US"/>
        </w:rPr>
      </w:pPr>
      <w:r w:rsidRPr="001F46B5">
        <w:rPr>
          <w:rFonts w:eastAsia="Times New Roman"/>
          <w:b/>
          <w:spacing w:val="4"/>
          <w:w w:val="103"/>
          <w:kern w:val="14"/>
          <w:lang w:val="fr-FR" w:eastAsia="en-US"/>
        </w:rPr>
        <w:t>Note d’orientation pour compléter le questionnaire</w:t>
      </w:r>
    </w:p>
    <w:p w:rsidR="00BD0DE6" w:rsidRPr="007C0C43" w:rsidRDefault="001F46B5" w:rsidP="001F46B5">
      <w:pPr>
        <w:suppressAutoHyphens/>
        <w:jc w:val="center"/>
        <w:rPr>
          <w:rFonts w:eastAsia="Times New Roman"/>
          <w:b/>
          <w:spacing w:val="4"/>
          <w:w w:val="103"/>
          <w:kern w:val="14"/>
          <w:sz w:val="28"/>
          <w:szCs w:val="28"/>
          <w:lang w:val="fr-FR" w:eastAsia="en-US"/>
        </w:rPr>
      </w:pPr>
      <w:proofErr w:type="gramStart"/>
      <w:r w:rsidRPr="001F46B5">
        <w:rPr>
          <w:rFonts w:eastAsia="Times New Roman"/>
          <w:b/>
          <w:spacing w:val="4"/>
          <w:w w:val="103"/>
          <w:kern w:val="14"/>
          <w:lang w:val="fr-FR" w:eastAsia="en-US"/>
        </w:rPr>
        <w:t>sur</w:t>
      </w:r>
      <w:proofErr w:type="gramEnd"/>
      <w:r w:rsidRPr="001F46B5">
        <w:rPr>
          <w:rFonts w:eastAsia="Times New Roman"/>
          <w:b/>
          <w:spacing w:val="4"/>
          <w:w w:val="103"/>
          <w:kern w:val="14"/>
          <w:lang w:val="fr-FR" w:eastAsia="en-US"/>
        </w:rPr>
        <w:t xml:space="preserve"> l’application des recommandations</w:t>
      </w:r>
    </w:p>
    <w:p w:rsidR="00BD0DE6" w:rsidRPr="007C0C43" w:rsidRDefault="00BD0DE6" w:rsidP="00BD0DE6">
      <w:pPr>
        <w:suppressAutoHyphens/>
        <w:spacing w:line="240" w:lineRule="exact"/>
        <w:jc w:val="center"/>
        <w:rPr>
          <w:rFonts w:eastAsia="Times New Roman"/>
          <w:spacing w:val="4"/>
          <w:w w:val="103"/>
          <w:kern w:val="14"/>
          <w:sz w:val="20"/>
          <w:szCs w:val="20"/>
          <w:lang w:val="fr-FR" w:eastAsia="en-US"/>
        </w:rPr>
      </w:pPr>
    </w:p>
    <w:p w:rsidR="00BD0DE6" w:rsidRPr="007C0C43" w:rsidRDefault="00BD0DE6" w:rsidP="00BD0DE6">
      <w:pPr>
        <w:suppressAutoHyphens/>
        <w:spacing w:line="240" w:lineRule="exact"/>
        <w:jc w:val="center"/>
        <w:rPr>
          <w:rFonts w:eastAsia="Times New Roman"/>
          <w:spacing w:val="4"/>
          <w:w w:val="103"/>
          <w:kern w:val="14"/>
          <w:sz w:val="20"/>
          <w:szCs w:val="20"/>
          <w:lang w:val="fr-FR" w:eastAsia="en-US"/>
        </w:rPr>
      </w:pPr>
    </w:p>
    <w:p w:rsidR="00BD0DE6" w:rsidRPr="007C0C43" w:rsidRDefault="00BD0DE6" w:rsidP="00BD0DE6">
      <w:pPr>
        <w:suppressAutoHyphens/>
        <w:spacing w:line="240" w:lineRule="exact"/>
        <w:jc w:val="center"/>
        <w:rPr>
          <w:rFonts w:eastAsia="Times New Roman"/>
          <w:spacing w:val="4"/>
          <w:w w:val="103"/>
          <w:kern w:val="14"/>
          <w:sz w:val="20"/>
          <w:szCs w:val="20"/>
          <w:lang w:val="fr-FR" w:eastAsia="en-US"/>
        </w:rPr>
      </w:pPr>
    </w:p>
    <w:p w:rsidR="00BD0DE6" w:rsidRPr="00294CC8" w:rsidRDefault="001F46B5" w:rsidP="00BD0DE6">
      <w:pPr>
        <w:suppressAutoHyphens/>
        <w:spacing w:line="240" w:lineRule="exact"/>
        <w:ind w:left="993" w:right="1019"/>
        <w:jc w:val="both"/>
        <w:rPr>
          <w:rFonts w:eastAsia="Times New Roman"/>
          <w:spacing w:val="4"/>
          <w:w w:val="103"/>
          <w:kern w:val="14"/>
          <w:lang w:val="fr-FR" w:eastAsia="en-US"/>
        </w:rPr>
      </w:pPr>
      <w:r w:rsidRPr="001F46B5">
        <w:rPr>
          <w:rFonts w:eastAsia="Times New Roman"/>
          <w:bCs/>
          <w:spacing w:val="4"/>
          <w:w w:val="103"/>
          <w:kern w:val="14"/>
          <w:lang w:val="fr-FR" w:eastAsia="en-US"/>
        </w:rPr>
        <w:t xml:space="preserve">Le Secrétariat invite les gouvernements à </w:t>
      </w:r>
      <w:r w:rsidRPr="001F46B5">
        <w:rPr>
          <w:rFonts w:eastAsia="Times New Roman"/>
          <w:spacing w:val="4"/>
          <w:w w:val="103"/>
          <w:kern w:val="14"/>
          <w:lang w:val="fr-FR" w:eastAsia="en-US"/>
        </w:rPr>
        <w:t>remplir le questionnaire en suivant les indications ci</w:t>
      </w:r>
      <w:r w:rsidRPr="001F46B5">
        <w:rPr>
          <w:rFonts w:eastAsia="Times New Roman"/>
          <w:spacing w:val="4"/>
          <w:w w:val="103"/>
          <w:kern w:val="14"/>
          <w:lang w:val="fr-FR" w:eastAsia="en-US"/>
        </w:rPr>
        <w:noBreakHyphen/>
      </w:r>
      <w:proofErr w:type="gramStart"/>
      <w:r w:rsidRPr="001F46B5">
        <w:rPr>
          <w:rFonts w:eastAsia="Times New Roman"/>
          <w:spacing w:val="4"/>
          <w:w w:val="103"/>
          <w:kern w:val="14"/>
          <w:lang w:val="fr-FR" w:eastAsia="en-US"/>
        </w:rPr>
        <w:t>après</w:t>
      </w:r>
      <w:r w:rsidRPr="001F46B5">
        <w:rPr>
          <w:rFonts w:eastAsia="Times New Roman"/>
          <w:bCs/>
          <w:spacing w:val="4"/>
          <w:w w:val="103"/>
          <w:kern w:val="14"/>
          <w:lang w:val="fr-FR" w:eastAsia="en-US"/>
        </w:rPr>
        <w:t>:</w:t>
      </w:r>
      <w:proofErr w:type="gramEnd"/>
    </w:p>
    <w:p w:rsidR="00BD0DE6" w:rsidRPr="00294CC8" w:rsidRDefault="00BD0DE6" w:rsidP="00BD0DE6">
      <w:pPr>
        <w:suppressAutoHyphens/>
        <w:spacing w:line="240" w:lineRule="exact"/>
        <w:ind w:left="993" w:right="1019"/>
        <w:jc w:val="both"/>
        <w:rPr>
          <w:rFonts w:eastAsia="Times New Roman"/>
          <w:spacing w:val="4"/>
          <w:w w:val="103"/>
          <w:kern w:val="14"/>
          <w:lang w:val="fr-FR" w:eastAsia="en-US"/>
        </w:rPr>
      </w:pPr>
    </w:p>
    <w:p w:rsidR="00BD0DE6" w:rsidRPr="00294CC8" w:rsidRDefault="00BD0DE6" w:rsidP="00BD0DE6">
      <w:pPr>
        <w:suppressAutoHyphens/>
        <w:spacing w:line="240" w:lineRule="exact"/>
        <w:ind w:left="993" w:right="1019"/>
        <w:jc w:val="both"/>
        <w:rPr>
          <w:rFonts w:eastAsia="Times New Roman"/>
          <w:spacing w:val="4"/>
          <w:w w:val="103"/>
          <w:kern w:val="14"/>
          <w:lang w:val="fr-FR" w:eastAsia="en-US"/>
        </w:rPr>
      </w:pPr>
    </w:p>
    <w:p w:rsidR="00BD0DE6" w:rsidRPr="00294CC8" w:rsidRDefault="001F46B5"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fr-FR" w:eastAsia="en-US"/>
        </w:rPr>
      </w:pPr>
      <w:r w:rsidRPr="00294CC8">
        <w:rPr>
          <w:b/>
          <w:szCs w:val="22"/>
          <w:lang w:val="fr-FR"/>
        </w:rPr>
        <w:t>Résumer les mesures prises</w:t>
      </w:r>
      <w:r w:rsidRPr="00294CC8">
        <w:rPr>
          <w:bCs/>
          <w:szCs w:val="22"/>
          <w:lang w:val="fr-FR"/>
        </w:rPr>
        <w:t xml:space="preserve"> en vue de l’application des recommandations en 200 mots au </w:t>
      </w:r>
      <w:proofErr w:type="gramStart"/>
      <w:r w:rsidRPr="00294CC8">
        <w:rPr>
          <w:bCs/>
          <w:szCs w:val="22"/>
          <w:lang w:val="fr-FR"/>
        </w:rPr>
        <w:t>plus;</w:t>
      </w:r>
      <w:proofErr w:type="gramEnd"/>
    </w:p>
    <w:p w:rsidR="00BD0DE6" w:rsidRPr="00294CC8" w:rsidRDefault="00BD0DE6" w:rsidP="00BD0DE6">
      <w:pPr>
        <w:suppressAutoHyphens/>
        <w:spacing w:line="240" w:lineRule="exact"/>
        <w:ind w:left="1276" w:right="1019" w:hanging="283"/>
        <w:jc w:val="both"/>
        <w:rPr>
          <w:rFonts w:eastAsia="Times New Roman"/>
          <w:spacing w:val="4"/>
          <w:w w:val="103"/>
          <w:kern w:val="14"/>
          <w:lang w:val="fr-FR" w:eastAsia="en-US"/>
        </w:rPr>
      </w:pPr>
    </w:p>
    <w:p w:rsidR="00BD0DE6" w:rsidRPr="00294CC8" w:rsidRDefault="001F46B5"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fr-FR" w:eastAsia="en-US"/>
        </w:rPr>
      </w:pPr>
      <w:r w:rsidRPr="00294CC8">
        <w:rPr>
          <w:bCs/>
          <w:szCs w:val="22"/>
          <w:lang w:val="fr-FR"/>
        </w:rPr>
        <w:t>Fournir les</w:t>
      </w:r>
      <w:r w:rsidRPr="00294CC8">
        <w:rPr>
          <w:b/>
          <w:szCs w:val="22"/>
          <w:lang w:val="fr-FR"/>
        </w:rPr>
        <w:t xml:space="preserve"> références complètes</w:t>
      </w:r>
      <w:r w:rsidRPr="00294CC8">
        <w:rPr>
          <w:bCs/>
          <w:szCs w:val="22"/>
          <w:lang w:val="fr-FR"/>
        </w:rPr>
        <w:t xml:space="preserve"> des textes législatifs ou de tout autre document pertinent pour l’application de chaque </w:t>
      </w:r>
      <w:proofErr w:type="gramStart"/>
      <w:r w:rsidRPr="00294CC8">
        <w:rPr>
          <w:bCs/>
          <w:szCs w:val="22"/>
          <w:lang w:val="fr-FR"/>
        </w:rPr>
        <w:t>recommandation;</w:t>
      </w:r>
      <w:proofErr w:type="gramEnd"/>
    </w:p>
    <w:p w:rsidR="00BD0DE6" w:rsidRPr="00294CC8" w:rsidRDefault="00BD0DE6" w:rsidP="00BD0DE6">
      <w:pPr>
        <w:suppressAutoHyphens/>
        <w:spacing w:line="240" w:lineRule="exact"/>
        <w:ind w:left="1276" w:right="1019" w:hanging="283"/>
        <w:jc w:val="both"/>
        <w:rPr>
          <w:rFonts w:eastAsia="Times New Roman"/>
          <w:spacing w:val="4"/>
          <w:w w:val="103"/>
          <w:kern w:val="14"/>
          <w:lang w:val="fr-FR" w:eastAsia="en-US"/>
        </w:rPr>
      </w:pPr>
    </w:p>
    <w:p w:rsidR="00BD0DE6" w:rsidRPr="00294CC8" w:rsidRDefault="001F46B5"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fr-FR" w:eastAsia="en-US"/>
        </w:rPr>
      </w:pPr>
      <w:r w:rsidRPr="00294CC8">
        <w:rPr>
          <w:bCs/>
          <w:szCs w:val="22"/>
          <w:lang w:val="fr-FR"/>
        </w:rPr>
        <w:t xml:space="preserve">Si possible, </w:t>
      </w:r>
      <w:r w:rsidRPr="00294CC8">
        <w:rPr>
          <w:szCs w:val="22"/>
          <w:lang w:val="fr-FR"/>
        </w:rPr>
        <w:t xml:space="preserve">le cas échéant, </w:t>
      </w:r>
      <w:r w:rsidRPr="00294CC8">
        <w:rPr>
          <w:bCs/>
          <w:szCs w:val="22"/>
          <w:lang w:val="fr-FR"/>
        </w:rPr>
        <w:t>fournir des</w:t>
      </w:r>
      <w:r w:rsidRPr="00294CC8">
        <w:rPr>
          <w:b/>
          <w:szCs w:val="22"/>
          <w:lang w:val="fr-FR"/>
        </w:rPr>
        <w:t xml:space="preserve"> données quantifiées</w:t>
      </w:r>
      <w:r w:rsidRPr="00294CC8">
        <w:rPr>
          <w:bCs/>
          <w:szCs w:val="22"/>
          <w:lang w:val="fr-FR"/>
        </w:rPr>
        <w:t xml:space="preserve"> en plus de la description des mesures </w:t>
      </w:r>
      <w:proofErr w:type="gramStart"/>
      <w:r w:rsidRPr="00294CC8">
        <w:rPr>
          <w:bCs/>
          <w:szCs w:val="22"/>
          <w:lang w:val="fr-FR"/>
        </w:rPr>
        <w:t>prises</w:t>
      </w:r>
      <w:r w:rsidR="00BD0DE6" w:rsidRPr="00294CC8">
        <w:rPr>
          <w:rFonts w:eastAsia="Times New Roman"/>
          <w:spacing w:val="4"/>
          <w:w w:val="103"/>
          <w:kern w:val="14"/>
          <w:lang w:val="fr-FR" w:eastAsia="en-US"/>
        </w:rPr>
        <w:t>;</w:t>
      </w:r>
      <w:proofErr w:type="gramEnd"/>
    </w:p>
    <w:p w:rsidR="00BD0DE6" w:rsidRPr="00294CC8" w:rsidRDefault="00BD0DE6" w:rsidP="00BD0DE6">
      <w:pPr>
        <w:suppressAutoHyphens/>
        <w:spacing w:line="240" w:lineRule="exact"/>
        <w:ind w:left="1276" w:right="1019" w:hanging="283"/>
        <w:jc w:val="both"/>
        <w:rPr>
          <w:rFonts w:eastAsia="Times New Roman"/>
          <w:spacing w:val="4"/>
          <w:w w:val="103"/>
          <w:kern w:val="14"/>
          <w:lang w:val="fr-FR" w:eastAsia="en-US"/>
        </w:rPr>
      </w:pPr>
    </w:p>
    <w:p w:rsidR="00BD0DE6" w:rsidRPr="00294CC8" w:rsidRDefault="001F46B5"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fr-FR" w:eastAsia="en-US"/>
        </w:rPr>
      </w:pPr>
      <w:r w:rsidRPr="00294CC8">
        <w:rPr>
          <w:bCs/>
          <w:szCs w:val="22"/>
          <w:lang w:val="fr-FR"/>
        </w:rPr>
        <w:t>S’il y a lieu, fournir des informations sur les</w:t>
      </w:r>
      <w:r w:rsidRPr="00294CC8">
        <w:rPr>
          <w:b/>
          <w:szCs w:val="22"/>
          <w:lang w:val="fr-FR"/>
        </w:rPr>
        <w:t xml:space="preserve"> principaux obstacles à l’application</w:t>
      </w:r>
      <w:r w:rsidRPr="00294CC8">
        <w:rPr>
          <w:bCs/>
          <w:szCs w:val="22"/>
          <w:lang w:val="fr-FR"/>
        </w:rPr>
        <w:t xml:space="preserve"> d’une recommandation</w:t>
      </w:r>
      <w:r w:rsidR="00BD0DE6" w:rsidRPr="00294CC8">
        <w:rPr>
          <w:rFonts w:eastAsia="Times New Roman"/>
          <w:spacing w:val="4"/>
          <w:w w:val="103"/>
          <w:kern w:val="14"/>
          <w:lang w:val="fr-FR" w:eastAsia="en-US"/>
        </w:rPr>
        <w:t>.</w:t>
      </w:r>
    </w:p>
    <w:p w:rsidR="002972FC" w:rsidRPr="00294CC8" w:rsidRDefault="002972FC" w:rsidP="002972FC">
      <w:pPr>
        <w:pStyle w:val="ListParagraph"/>
        <w:rPr>
          <w:rFonts w:eastAsia="Times New Roman"/>
          <w:spacing w:val="4"/>
          <w:w w:val="103"/>
          <w:kern w:val="14"/>
          <w:lang w:val="fr-FR" w:eastAsia="en-US"/>
        </w:rPr>
      </w:pPr>
    </w:p>
    <w:p w:rsidR="002972FC" w:rsidRPr="00294CC8" w:rsidRDefault="002972FC">
      <w:pPr>
        <w:rPr>
          <w:rFonts w:eastAsia="Times New Roman"/>
          <w:spacing w:val="4"/>
          <w:w w:val="103"/>
          <w:kern w:val="14"/>
          <w:lang w:val="fr-FR" w:eastAsia="en-US"/>
        </w:rPr>
      </w:pPr>
      <w:r w:rsidRPr="00294CC8">
        <w:rPr>
          <w:rFonts w:eastAsia="Times New Roman"/>
          <w:spacing w:val="4"/>
          <w:w w:val="103"/>
          <w:kern w:val="14"/>
          <w:lang w:val="fr-FR" w:eastAsia="en-US"/>
        </w:rPr>
        <w:br w:type="page"/>
      </w:r>
    </w:p>
    <w:p w:rsidR="007C0C43" w:rsidRPr="00294CC8" w:rsidRDefault="007C0C43">
      <w:pPr>
        <w:rPr>
          <w:rFonts w:eastAsia="Times New Roman"/>
          <w:spacing w:val="4"/>
          <w:w w:val="103"/>
          <w:kern w:val="14"/>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72FC" w:rsidTr="00D557DC">
        <w:trPr>
          <w:trHeight w:val="567"/>
        </w:trPr>
        <w:tc>
          <w:tcPr>
            <w:tcW w:w="10800" w:type="dxa"/>
            <w:tcBorders>
              <w:bottom w:val="single" w:sz="4" w:space="0" w:color="auto"/>
            </w:tcBorders>
            <w:vAlign w:val="center"/>
          </w:tcPr>
          <w:p w:rsidR="002972FC" w:rsidRPr="00DB07F7" w:rsidRDefault="001F46B5" w:rsidP="00DB07F7">
            <w:pPr>
              <w:widowControl w:val="0"/>
              <w:suppressAutoHyphens/>
              <w:spacing w:line="240" w:lineRule="exact"/>
              <w:ind w:right="1019"/>
              <w:rPr>
                <w:rFonts w:eastAsia="Times New Roman"/>
                <w:b/>
                <w:spacing w:val="4"/>
                <w:w w:val="103"/>
                <w:kern w:val="14"/>
                <w:sz w:val="28"/>
                <w:szCs w:val="28"/>
                <w:lang w:val="en-GB" w:eastAsia="en-US"/>
              </w:rPr>
            </w:pPr>
            <w:proofErr w:type="spellStart"/>
            <w:r>
              <w:rPr>
                <w:rFonts w:eastAsia="Times New Roman"/>
                <w:b/>
                <w:spacing w:val="4"/>
                <w:w w:val="103"/>
                <w:kern w:val="14"/>
                <w:sz w:val="28"/>
                <w:szCs w:val="28"/>
                <w:lang w:val="en-GB" w:eastAsia="en-US"/>
              </w:rPr>
              <w:t>Thème</w:t>
            </w:r>
            <w:proofErr w:type="spellEnd"/>
            <w:r w:rsidR="002972FC" w:rsidRPr="00DB07F7">
              <w:rPr>
                <w:rFonts w:eastAsia="Times New Roman"/>
                <w:b/>
                <w:spacing w:val="4"/>
                <w:w w:val="103"/>
                <w:kern w:val="14"/>
                <w:sz w:val="28"/>
                <w:szCs w:val="28"/>
                <w:lang w:val="en-GB" w:eastAsia="en-US"/>
              </w:rPr>
              <w:t xml:space="preserve"> I</w:t>
            </w:r>
            <w:bookmarkStart w:id="9" w:name="_GoBack"/>
            <w:bookmarkEnd w:id="9"/>
          </w:p>
        </w:tc>
      </w:tr>
      <w:tr w:rsidR="002972FC" w:rsidRPr="00415673" w:rsidTr="00D557DC">
        <w:trPr>
          <w:trHeight w:val="567"/>
        </w:trPr>
        <w:tc>
          <w:tcPr>
            <w:tcW w:w="10800" w:type="dxa"/>
            <w:tcBorders>
              <w:top w:val="single" w:sz="4" w:space="0" w:color="auto"/>
            </w:tcBorders>
            <w:vAlign w:val="center"/>
          </w:tcPr>
          <w:p w:rsidR="002972FC" w:rsidRPr="00294CC8" w:rsidRDefault="00F745C3" w:rsidP="00D557DC">
            <w:pPr>
              <w:widowControl w:val="0"/>
              <w:suppressAutoHyphens/>
              <w:spacing w:line="240" w:lineRule="exact"/>
              <w:ind w:right="1019"/>
              <w:rPr>
                <w:rFonts w:eastAsia="Times New Roman"/>
                <w:b/>
                <w:spacing w:val="4"/>
                <w:w w:val="103"/>
                <w:kern w:val="14"/>
                <w:sz w:val="28"/>
                <w:szCs w:val="28"/>
                <w:lang w:val="fr-FR" w:eastAsia="en-US"/>
              </w:rPr>
            </w:pPr>
            <w:r w:rsidRPr="00415673">
              <w:rPr>
                <w:rFonts w:eastAsia="Times New Roman"/>
                <w:b/>
                <w:spacing w:val="4"/>
                <w:w w:val="103"/>
                <w:kern w:val="14"/>
                <w:sz w:val="28"/>
                <w:szCs w:val="28"/>
                <w:lang w:val="fr-FR" w:eastAsia="en-US"/>
              </w:rPr>
              <w:t>Surveillance policière fondée sur le renseignement, lui-même reposant sur la collecte, la compilation, l’analyse et l’échange de renseignements criminels aux niveaux national, régional et international</w:t>
            </w:r>
          </w:p>
        </w:tc>
      </w:tr>
      <w:tr w:rsidR="002972FC" w:rsidTr="00D557DC">
        <w:trPr>
          <w:trHeight w:val="567"/>
        </w:trPr>
        <w:tc>
          <w:tcPr>
            <w:tcW w:w="10800" w:type="dxa"/>
            <w:vAlign w:val="center"/>
          </w:tcPr>
          <w:p w:rsidR="002972FC" w:rsidRPr="00F36455" w:rsidRDefault="001F46B5" w:rsidP="00DB07F7">
            <w:pPr>
              <w:widowControl w:val="0"/>
              <w:suppressAutoHyphens/>
              <w:spacing w:line="240" w:lineRule="exact"/>
              <w:ind w:right="1019"/>
              <w:rPr>
                <w:rFonts w:eastAsia="Times New Roman"/>
                <w:b/>
                <w:spacing w:val="4"/>
                <w:w w:val="103"/>
                <w:kern w:val="14"/>
                <w:lang w:val="en-GB" w:eastAsia="en-US"/>
              </w:rPr>
            </w:pPr>
            <w:proofErr w:type="spellStart"/>
            <w:r>
              <w:rPr>
                <w:rFonts w:eastAsia="Times New Roman"/>
                <w:b/>
                <w:spacing w:val="4"/>
                <w:w w:val="103"/>
                <w:kern w:val="14"/>
                <w:lang w:val="en-GB" w:eastAsia="en-US"/>
              </w:rPr>
              <w:t>Recomma</w:t>
            </w:r>
            <w:r w:rsidR="002972FC" w:rsidRPr="00F36455">
              <w:rPr>
                <w:rFonts w:eastAsia="Times New Roman"/>
                <w:b/>
                <w:spacing w:val="4"/>
                <w:w w:val="103"/>
                <w:kern w:val="14"/>
                <w:lang w:val="en-GB" w:eastAsia="en-US"/>
              </w:rPr>
              <w:t>ndation</w:t>
            </w:r>
            <w:proofErr w:type="spellEnd"/>
            <w:r w:rsidR="002972FC" w:rsidRPr="00F36455">
              <w:rPr>
                <w:rFonts w:eastAsia="Times New Roman"/>
                <w:b/>
                <w:spacing w:val="4"/>
                <w:w w:val="103"/>
                <w:kern w:val="14"/>
                <w:lang w:val="en-GB" w:eastAsia="en-US"/>
              </w:rPr>
              <w:t xml:space="preserve"> 1</w:t>
            </w:r>
          </w:p>
        </w:tc>
      </w:tr>
    </w:tbl>
    <w:p w:rsidR="00955E9A" w:rsidRPr="00294CC8" w:rsidRDefault="00F745C3" w:rsidP="00E11399">
      <w:pPr>
        <w:framePr w:w="10892" w:h="1588" w:hSpace="181" w:wrap="around" w:vAnchor="text" w:hAnchor="page" w:x="676" w:y="7"/>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sont encouragés à élaborer ou mettre à jour des supports de formation et des outils consacrés à l’analyse de renseignements criminels et à faire en sorte que des formations soient régulièrement dispensées dans ce domaine, en particulier par les institutions spécialisées dans la formation des services de détection et de répression. Les programmes de formation pourraient être axés sur différents niveaux, en ciblant respectivement les responsables hiérarchiques, les agents de première ligne et les analystes du renseignement</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72FC" w:rsidTr="00DB07F7">
        <w:tc>
          <w:tcPr>
            <w:tcW w:w="11016" w:type="dxa"/>
          </w:tcPr>
          <w:p w:rsidR="00DB07F7" w:rsidRPr="00294CC8" w:rsidRDefault="00DB07F7" w:rsidP="00DB07F7">
            <w:pPr>
              <w:widowControl w:val="0"/>
              <w:suppressAutoHyphens/>
              <w:spacing w:line="240" w:lineRule="exact"/>
              <w:ind w:right="1019"/>
              <w:jc w:val="both"/>
              <w:rPr>
                <w:rFonts w:eastAsia="Times New Roman"/>
                <w:spacing w:val="4"/>
                <w:w w:val="103"/>
                <w:kern w:val="14"/>
                <w:lang w:val="fr-FR" w:eastAsia="en-US"/>
              </w:rPr>
            </w:pPr>
          </w:p>
          <w:p w:rsidR="002972FC" w:rsidRDefault="001F46B5" w:rsidP="001F46B5">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00DB07F7" w:rsidRPr="00294CC8">
              <w:rPr>
                <w:rFonts w:eastAsia="Times New Roman"/>
                <w:spacing w:val="4"/>
                <w:w w:val="103"/>
                <w:kern w:val="14"/>
                <w:lang w:val="fr-FR" w:eastAsia="en-US"/>
              </w:rPr>
              <w:t xml:space="preserve">  </w:t>
            </w:r>
            <w:r w:rsidR="00485C82">
              <w:rPr>
                <w:rFonts w:eastAsia="Times New Roman"/>
                <w:spacing w:val="4"/>
                <w:w w:val="103"/>
                <w:kern w:val="14"/>
                <w:lang w:val="en-GB" w:eastAsia="en-US"/>
              </w:rPr>
              <w:fldChar w:fldCharType="begin">
                <w:ffData>
                  <w:name w:val="Check4"/>
                  <w:enabled/>
                  <w:calcOnExit w:val="0"/>
                  <w:checkBox>
                    <w:sizeAuto/>
                    <w:default w:val="0"/>
                  </w:checkBox>
                </w:ffData>
              </w:fldChar>
            </w:r>
            <w:r w:rsidR="00485C82"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00485C82">
              <w:rPr>
                <w:rFonts w:eastAsia="Times New Roman"/>
                <w:spacing w:val="4"/>
                <w:w w:val="103"/>
                <w:kern w:val="14"/>
                <w:lang w:val="en-GB" w:eastAsia="en-US"/>
              </w:rPr>
              <w:fldChar w:fldCharType="end"/>
            </w:r>
            <w:r w:rsidR="00485C82" w:rsidRPr="00294CC8">
              <w:rPr>
                <w:rFonts w:eastAsia="Times New Roman"/>
                <w:spacing w:val="4"/>
                <w:w w:val="103"/>
                <w:kern w:val="14"/>
                <w:lang w:val="fr-FR" w:eastAsia="en-US"/>
              </w:rPr>
              <w:t xml:space="preserve"> </w:t>
            </w:r>
            <w:r>
              <w:rPr>
                <w:rFonts w:eastAsia="Times New Roman"/>
                <w:spacing w:val="4"/>
                <w:w w:val="103"/>
                <w:kern w:val="14"/>
                <w:lang w:val="en-GB" w:eastAsia="en-US"/>
              </w:rPr>
              <w:t>OUI</w:t>
            </w:r>
            <w:r w:rsidR="00DB07F7">
              <w:rPr>
                <w:rFonts w:eastAsia="Times New Roman"/>
                <w:spacing w:val="4"/>
                <w:w w:val="103"/>
                <w:kern w:val="14"/>
                <w:lang w:val="en-GB" w:eastAsia="en-US"/>
              </w:rPr>
              <w:t xml:space="preserve"> </w:t>
            </w:r>
            <w:r w:rsidR="00DB07F7">
              <w:rPr>
                <w:rFonts w:eastAsia="Times New Roman"/>
                <w:spacing w:val="4"/>
                <w:w w:val="103"/>
                <w:kern w:val="14"/>
                <w:lang w:val="en-GB" w:eastAsia="en-US"/>
              </w:rPr>
              <w:fldChar w:fldCharType="begin">
                <w:ffData>
                  <w:name w:val="Check4"/>
                  <w:enabled/>
                  <w:calcOnExit w:val="0"/>
                  <w:checkBox>
                    <w:sizeAuto/>
                    <w:default w:val="0"/>
                  </w:checkBox>
                </w:ffData>
              </w:fldChar>
            </w:r>
            <w:bookmarkStart w:id="10" w:name="Check4"/>
            <w:r w:rsidR="00DB07F7">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00DB07F7">
              <w:rPr>
                <w:rFonts w:eastAsia="Times New Roman"/>
                <w:spacing w:val="4"/>
                <w:w w:val="103"/>
                <w:kern w:val="14"/>
                <w:lang w:val="en-GB" w:eastAsia="en-US"/>
              </w:rPr>
              <w:fldChar w:fldCharType="end"/>
            </w:r>
            <w:bookmarkEnd w:id="10"/>
            <w:r w:rsidR="00DB07F7">
              <w:rPr>
                <w:rFonts w:eastAsia="Times New Roman"/>
                <w:spacing w:val="4"/>
                <w:w w:val="103"/>
                <w:kern w:val="14"/>
                <w:lang w:val="en-GB" w:eastAsia="en-US"/>
              </w:rPr>
              <w:t xml:space="preserve"> NO</w:t>
            </w:r>
            <w:r>
              <w:rPr>
                <w:rFonts w:eastAsia="Times New Roman"/>
                <w:spacing w:val="4"/>
                <w:w w:val="103"/>
                <w:kern w:val="14"/>
                <w:lang w:val="en-GB" w:eastAsia="en-US"/>
              </w:rPr>
              <w:t>N</w:t>
            </w:r>
          </w:p>
        </w:tc>
      </w:tr>
      <w:tr w:rsidR="002972FC" w:rsidTr="00DB07F7">
        <w:tc>
          <w:tcPr>
            <w:tcW w:w="11016" w:type="dxa"/>
          </w:tcPr>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tc>
      </w:tr>
      <w:tr w:rsidR="002972FC" w:rsidTr="00DB07F7">
        <w:tc>
          <w:tcPr>
            <w:tcW w:w="11016" w:type="dxa"/>
          </w:tcPr>
          <w:p w:rsidR="002972FC" w:rsidRDefault="009B3A30" w:rsidP="002972FC">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DB07F7" w:rsidRDefault="008249DA" w:rsidP="00DB07F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p w:rsidR="005C1EFD" w:rsidRPr="002972FC" w:rsidRDefault="005C1EFD" w:rsidP="002972FC">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D557DC">
        <w:trPr>
          <w:trHeight w:val="567"/>
        </w:trPr>
        <w:tc>
          <w:tcPr>
            <w:tcW w:w="10800" w:type="dxa"/>
            <w:vAlign w:val="center"/>
          </w:tcPr>
          <w:p w:rsidR="001C54D5" w:rsidRPr="00F36455" w:rsidRDefault="001C54D5" w:rsidP="001F46B5">
            <w:pPr>
              <w:widowControl w:val="0"/>
              <w:suppressAutoHyphens/>
              <w:spacing w:line="240" w:lineRule="exact"/>
              <w:ind w:right="1019"/>
              <w:rPr>
                <w:rFonts w:eastAsia="Times New Roman"/>
                <w:b/>
                <w:spacing w:val="4"/>
                <w:w w:val="103"/>
                <w:kern w:val="14"/>
                <w:lang w:val="en-GB" w:eastAsia="en-US"/>
              </w:rPr>
            </w:pPr>
            <w:proofErr w:type="spellStart"/>
            <w:r w:rsidRPr="00F36455">
              <w:rPr>
                <w:rFonts w:eastAsia="Times New Roman"/>
                <w:b/>
                <w:spacing w:val="4"/>
                <w:w w:val="103"/>
                <w:kern w:val="14"/>
                <w:lang w:val="en-GB" w:eastAsia="en-US"/>
              </w:rPr>
              <w:t>Recomm</w:t>
            </w:r>
            <w:r w:rsidR="001F46B5">
              <w:rPr>
                <w:rFonts w:eastAsia="Times New Roman"/>
                <w:b/>
                <w:spacing w:val="4"/>
                <w:w w:val="103"/>
                <w:kern w:val="14"/>
                <w:lang w:val="en-GB" w:eastAsia="en-US"/>
              </w:rPr>
              <w:t>a</w:t>
            </w:r>
            <w:r w:rsidRPr="00F36455">
              <w:rPr>
                <w:rFonts w:eastAsia="Times New Roman"/>
                <w:b/>
                <w:spacing w:val="4"/>
                <w:w w:val="103"/>
                <w:kern w:val="14"/>
                <w:lang w:val="en-GB" w:eastAsia="en-US"/>
              </w:rPr>
              <w:t>ndation</w:t>
            </w:r>
            <w:proofErr w:type="spellEnd"/>
            <w:r w:rsidRPr="00F36455">
              <w:rPr>
                <w:rFonts w:eastAsia="Times New Roman"/>
                <w:b/>
                <w:spacing w:val="4"/>
                <w:w w:val="103"/>
                <w:kern w:val="14"/>
                <w:lang w:val="en-GB" w:eastAsia="en-US"/>
              </w:rPr>
              <w:t xml:space="preserve"> 2</w:t>
            </w:r>
          </w:p>
        </w:tc>
      </w:tr>
    </w:tbl>
    <w:p w:rsidR="001C54D5" w:rsidRPr="00294CC8" w:rsidRDefault="00F745C3" w:rsidP="00E11399">
      <w:pPr>
        <w:framePr w:w="10892" w:h="1134" w:hSpace="181" w:wrap="around" w:vAnchor="text" w:hAnchor="page" w:x="676" w:y="1"/>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régulièrement prendre les mesures nécessaires pour soutenir les initiatives visant à renforcer la confiance entre les services de détection et de répression à l’échelle nationale, régionale et internationale, de manière à faciliter les échanges de renseignements criminels qui peuvent permettre d’intervenir</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c>
          <w:tcPr>
            <w:tcW w:w="11016" w:type="dxa"/>
          </w:tcPr>
          <w:p w:rsidR="001C54D5" w:rsidRPr="00294CC8" w:rsidRDefault="001C54D5" w:rsidP="001C54D5">
            <w:pPr>
              <w:widowControl w:val="0"/>
              <w:suppressAutoHyphens/>
              <w:spacing w:line="240" w:lineRule="exact"/>
              <w:ind w:right="1019"/>
              <w:jc w:val="both"/>
              <w:rPr>
                <w:rFonts w:eastAsia="Times New Roman"/>
                <w:spacing w:val="4"/>
                <w:w w:val="103"/>
                <w:kern w:val="14"/>
                <w:lang w:val="fr-FR" w:eastAsia="en-US"/>
              </w:rPr>
            </w:pPr>
          </w:p>
          <w:p w:rsidR="001C54D5" w:rsidRDefault="001F46B5" w:rsidP="001C54D5">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1F46B5">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1F46B5">
              <w:rPr>
                <w:rFonts w:eastAsia="Times New Roman"/>
                <w:spacing w:val="4"/>
                <w:w w:val="103"/>
                <w:kern w:val="14"/>
                <w:lang w:val="en-GB" w:eastAsia="en-US"/>
              </w:rPr>
              <w:t xml:space="preserve"> NON</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9B3A30"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C54D5" w:rsidRDefault="001C54D5">
      <w:pPr>
        <w:rPr>
          <w:b/>
          <w:lang w:val="en-GB"/>
        </w:rPr>
      </w:pPr>
      <w:r>
        <w:rPr>
          <w:b/>
          <w:lang w:val="en-GB"/>
        </w:rPr>
        <w:br w:type="page"/>
      </w:r>
    </w:p>
    <w:p w:rsidR="001C54D5" w:rsidRPr="002972FC" w:rsidRDefault="001C54D5" w:rsidP="001C54D5">
      <w:pPr>
        <w:widowControl w:val="0"/>
        <w:suppressAutoHyphens/>
        <w:spacing w:line="240" w:lineRule="exact"/>
        <w:ind w:right="1019"/>
        <w:jc w:val="both"/>
        <w:rPr>
          <w:rFonts w:eastAsia="Times New Roman"/>
          <w:spacing w:val="4"/>
          <w:w w:val="103"/>
          <w:kern w:val="14"/>
          <w:lang w:val="en-GB" w:eastAsia="en-US"/>
        </w:rPr>
      </w:pPr>
      <w:bookmarkStart w:id="13" w:name="_Hlk5159550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D557DC">
        <w:trPr>
          <w:trHeight w:val="567"/>
        </w:trPr>
        <w:tc>
          <w:tcPr>
            <w:tcW w:w="10800" w:type="dxa"/>
            <w:vAlign w:val="center"/>
          </w:tcPr>
          <w:p w:rsidR="001C54D5" w:rsidRPr="00F36455" w:rsidRDefault="001F46B5" w:rsidP="001C54D5">
            <w:pPr>
              <w:widowControl w:val="0"/>
              <w:suppressAutoHyphens/>
              <w:spacing w:line="240" w:lineRule="exact"/>
              <w:ind w:right="1019"/>
              <w:rPr>
                <w:rFonts w:eastAsia="Times New Roman"/>
                <w:b/>
                <w:spacing w:val="4"/>
                <w:w w:val="103"/>
                <w:kern w:val="14"/>
                <w:lang w:val="en-GB" w:eastAsia="en-US"/>
              </w:rPr>
            </w:pPr>
            <w:proofErr w:type="spellStart"/>
            <w:r>
              <w:rPr>
                <w:rFonts w:eastAsia="Times New Roman"/>
                <w:b/>
                <w:spacing w:val="4"/>
                <w:w w:val="103"/>
                <w:kern w:val="14"/>
                <w:lang w:val="en-GB" w:eastAsia="en-US"/>
              </w:rPr>
              <w:t>Recomma</w:t>
            </w:r>
            <w:r w:rsidR="001C54D5" w:rsidRPr="00F36455">
              <w:rPr>
                <w:rFonts w:eastAsia="Times New Roman"/>
                <w:b/>
                <w:spacing w:val="4"/>
                <w:w w:val="103"/>
                <w:kern w:val="14"/>
                <w:lang w:val="en-GB" w:eastAsia="en-US"/>
              </w:rPr>
              <w:t>ndation</w:t>
            </w:r>
            <w:proofErr w:type="spellEnd"/>
            <w:r w:rsidR="001C54D5" w:rsidRPr="00F36455">
              <w:rPr>
                <w:rFonts w:eastAsia="Times New Roman"/>
                <w:b/>
                <w:spacing w:val="4"/>
                <w:w w:val="103"/>
                <w:kern w:val="14"/>
                <w:lang w:val="en-GB" w:eastAsia="en-US"/>
              </w:rPr>
              <w:t xml:space="preserve"> 3</w:t>
            </w:r>
          </w:p>
        </w:tc>
      </w:tr>
    </w:tbl>
    <w:p w:rsidR="001C54D5" w:rsidRPr="00294CC8" w:rsidRDefault="00F745C3" w:rsidP="00D557DC">
      <w:pPr>
        <w:framePr w:w="10890" w:h="1096" w:hSpace="180" w:wrap="around" w:vAnchor="text" w:hAnchor="page" w:x="674" w:y="6"/>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appuyer les efforts mis en œuvre par les services de détection et de répression pour renforcer les capacités à analyser les renseignements criminels et pour promouvoir et mettre en pratique une surveillance policière fondée sur le renseignement.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c>
          <w:tcPr>
            <w:tcW w:w="11016" w:type="dxa"/>
          </w:tcPr>
          <w:p w:rsidR="001C54D5" w:rsidRPr="00294CC8" w:rsidRDefault="001C54D5" w:rsidP="001C54D5">
            <w:pPr>
              <w:widowControl w:val="0"/>
              <w:suppressAutoHyphens/>
              <w:spacing w:line="240" w:lineRule="exact"/>
              <w:ind w:right="1019"/>
              <w:jc w:val="both"/>
              <w:rPr>
                <w:rFonts w:eastAsia="Times New Roman"/>
                <w:spacing w:val="4"/>
                <w:w w:val="103"/>
                <w:kern w:val="14"/>
                <w:lang w:val="fr-FR" w:eastAsia="en-US"/>
              </w:rPr>
            </w:pPr>
          </w:p>
          <w:p w:rsidR="001C54D5" w:rsidRDefault="001F46B5" w:rsidP="001C54D5">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1F46B5">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1F46B5">
              <w:rPr>
                <w:rFonts w:eastAsia="Times New Roman"/>
                <w:spacing w:val="4"/>
                <w:w w:val="103"/>
                <w:kern w:val="14"/>
                <w:lang w:val="en-GB" w:eastAsia="en-US"/>
              </w:rPr>
              <w:t xml:space="preserve"> NON</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9B3A30"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C54D5" w:rsidRDefault="001C54D5" w:rsidP="001C54D5">
      <w:pPr>
        <w:rPr>
          <w:b/>
          <w:lang w:val="en-GB"/>
        </w:rPr>
      </w:pPr>
    </w:p>
    <w:p w:rsidR="00294CC8" w:rsidRPr="00BD0DE6" w:rsidRDefault="00294CC8" w:rsidP="001C54D5">
      <w:pPr>
        <w:rPr>
          <w:b/>
          <w:lang w:val="en-GB"/>
        </w:rPr>
      </w:pPr>
    </w:p>
    <w:p w:rsidR="00294CC8" w:rsidRDefault="00294CC8" w:rsidP="00294CC8">
      <w:pPr>
        <w:widowControl w:val="0"/>
        <w:suppressAutoHyphens/>
        <w:spacing w:line="240" w:lineRule="exact"/>
        <w:ind w:right="1019"/>
        <w:jc w:val="both"/>
        <w:rPr>
          <w:rFonts w:eastAsia="Times New Roman"/>
          <w:spacing w:val="4"/>
          <w:w w:val="103"/>
          <w:kern w:val="14"/>
          <w:lang w:val="en-GB" w:eastAsia="en-US"/>
        </w:rPr>
      </w:pPr>
    </w:p>
    <w:p w:rsidR="00DD59E1" w:rsidRPr="002972FC" w:rsidRDefault="00DD59E1" w:rsidP="00294CC8">
      <w:pPr>
        <w:widowControl w:val="0"/>
        <w:suppressAutoHyphens/>
        <w:spacing w:line="240" w:lineRule="exact"/>
        <w:ind w:right="1019"/>
        <w:jc w:val="both"/>
        <w:rPr>
          <w:rFonts w:eastAsia="Times New Roman"/>
          <w:spacing w:val="4"/>
          <w:w w:val="103"/>
          <w:kern w:val="14"/>
          <w:lang w:val="en-GB" w:eastAsia="en-US"/>
        </w:rPr>
      </w:pPr>
    </w:p>
    <w:bookmarkEnd w:id="13"/>
    <w:p w:rsidR="00D557DC" w:rsidRPr="00DD59E1" w:rsidRDefault="00D557DC" w:rsidP="00DD59E1">
      <w:pPr>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RPr="009447E9" w:rsidTr="00D557DC">
        <w:trPr>
          <w:trHeight w:val="567"/>
        </w:trPr>
        <w:tc>
          <w:tcPr>
            <w:tcW w:w="10800" w:type="dxa"/>
            <w:tcBorders>
              <w:bottom w:val="single" w:sz="4" w:space="0" w:color="auto"/>
            </w:tcBorders>
            <w:vAlign w:val="center"/>
          </w:tcPr>
          <w:p w:rsidR="001C54D5" w:rsidRPr="009447E9" w:rsidRDefault="001F46B5" w:rsidP="001C54D5">
            <w:pPr>
              <w:widowControl w:val="0"/>
              <w:suppressAutoHyphens/>
              <w:spacing w:line="240" w:lineRule="exact"/>
              <w:ind w:right="1019"/>
              <w:rPr>
                <w:rFonts w:eastAsia="Times New Roman"/>
                <w:b/>
                <w:spacing w:val="4"/>
                <w:w w:val="103"/>
                <w:kern w:val="14"/>
                <w:sz w:val="28"/>
                <w:szCs w:val="28"/>
                <w:highlight w:val="yellow"/>
                <w:lang w:val="en-GB" w:eastAsia="en-US"/>
              </w:rPr>
            </w:pPr>
            <w:proofErr w:type="spellStart"/>
            <w:r w:rsidRPr="009447E9">
              <w:rPr>
                <w:rFonts w:eastAsia="Times New Roman"/>
                <w:b/>
                <w:spacing w:val="4"/>
                <w:w w:val="103"/>
                <w:kern w:val="14"/>
                <w:sz w:val="28"/>
                <w:szCs w:val="28"/>
                <w:lang w:val="en-GB" w:eastAsia="en-US"/>
              </w:rPr>
              <w:t>Thème</w:t>
            </w:r>
            <w:proofErr w:type="spellEnd"/>
            <w:r w:rsidR="001C54D5" w:rsidRPr="009447E9">
              <w:rPr>
                <w:rFonts w:eastAsia="Times New Roman"/>
                <w:b/>
                <w:spacing w:val="4"/>
                <w:w w:val="103"/>
                <w:kern w:val="14"/>
                <w:sz w:val="28"/>
                <w:szCs w:val="28"/>
                <w:lang w:val="en-GB" w:eastAsia="en-US"/>
              </w:rPr>
              <w:t xml:space="preserve"> II</w:t>
            </w:r>
          </w:p>
        </w:tc>
      </w:tr>
      <w:tr w:rsidR="001C54D5" w:rsidRPr="00415673" w:rsidTr="00D557DC">
        <w:trPr>
          <w:trHeight w:val="567"/>
        </w:trPr>
        <w:tc>
          <w:tcPr>
            <w:tcW w:w="10800" w:type="dxa"/>
            <w:tcBorders>
              <w:top w:val="single" w:sz="4" w:space="0" w:color="auto"/>
              <w:bottom w:val="single" w:sz="4" w:space="0" w:color="auto"/>
            </w:tcBorders>
            <w:vAlign w:val="center"/>
          </w:tcPr>
          <w:p w:rsidR="001C54D5" w:rsidRPr="00294CC8" w:rsidRDefault="00F745C3" w:rsidP="00D557DC">
            <w:pPr>
              <w:widowControl w:val="0"/>
              <w:suppressAutoHyphens/>
              <w:spacing w:line="240" w:lineRule="exact"/>
              <w:ind w:right="1019"/>
              <w:rPr>
                <w:rFonts w:eastAsia="Times New Roman"/>
                <w:b/>
                <w:spacing w:val="4"/>
                <w:w w:val="103"/>
                <w:kern w:val="14"/>
                <w:highlight w:val="yellow"/>
                <w:lang w:val="fr-FR" w:eastAsia="en-US"/>
              </w:rPr>
            </w:pPr>
            <w:r w:rsidRPr="00415673">
              <w:rPr>
                <w:rFonts w:eastAsia="Times New Roman"/>
                <w:b/>
                <w:spacing w:val="4"/>
                <w:w w:val="103"/>
                <w:kern w:val="14"/>
                <w:sz w:val="28"/>
                <w:szCs w:val="28"/>
                <w:lang w:val="fr-FR" w:eastAsia="en-US"/>
              </w:rPr>
              <w:t>Connaissance du mode de fonctionnement et des activités des groupes criminels organisés qui se livrent au trafic de drogues</w:t>
            </w:r>
          </w:p>
        </w:tc>
      </w:tr>
      <w:tr w:rsidR="009E3D91" w:rsidRPr="00294CC8" w:rsidTr="00D557DC">
        <w:trPr>
          <w:trHeight w:val="567"/>
        </w:trPr>
        <w:tc>
          <w:tcPr>
            <w:tcW w:w="10800" w:type="dxa"/>
            <w:tcBorders>
              <w:top w:val="single" w:sz="4" w:space="0" w:color="auto"/>
              <w:bottom w:val="single" w:sz="4" w:space="0" w:color="auto"/>
            </w:tcBorders>
            <w:vAlign w:val="center"/>
          </w:tcPr>
          <w:p w:rsidR="009E3D91" w:rsidRPr="00294CC8" w:rsidRDefault="009E3D91" w:rsidP="00294CC8">
            <w:pPr>
              <w:widowControl w:val="0"/>
              <w:suppressAutoHyphens/>
              <w:spacing w:line="240" w:lineRule="exact"/>
              <w:ind w:right="1019"/>
              <w:rPr>
                <w:rFonts w:eastAsia="Times New Roman"/>
                <w:b/>
                <w:spacing w:val="4"/>
                <w:w w:val="103"/>
                <w:kern w:val="14"/>
                <w:sz w:val="28"/>
                <w:szCs w:val="28"/>
                <w:lang w:val="fr-FR" w:eastAsia="en-US"/>
              </w:rPr>
            </w:pPr>
            <w:proofErr w:type="spellStart"/>
            <w:r w:rsidRPr="009447E9">
              <w:rPr>
                <w:rFonts w:eastAsia="Times New Roman"/>
                <w:b/>
                <w:spacing w:val="4"/>
                <w:w w:val="103"/>
                <w:kern w:val="14"/>
                <w:lang w:val="en-GB" w:eastAsia="en-US"/>
              </w:rPr>
              <w:t>Recommandation</w:t>
            </w:r>
            <w:proofErr w:type="spellEnd"/>
            <w:r w:rsidRPr="009447E9">
              <w:rPr>
                <w:rFonts w:eastAsia="Times New Roman"/>
                <w:b/>
                <w:spacing w:val="4"/>
                <w:w w:val="103"/>
                <w:kern w:val="14"/>
                <w:lang w:val="en-GB" w:eastAsia="en-US"/>
              </w:rPr>
              <w:t xml:space="preserve"> </w:t>
            </w:r>
            <w:r w:rsidR="00F745C3">
              <w:rPr>
                <w:rFonts w:eastAsia="Times New Roman"/>
                <w:b/>
                <w:spacing w:val="4"/>
                <w:w w:val="103"/>
                <w:kern w:val="14"/>
                <w:lang w:val="en-GB" w:eastAsia="en-US"/>
              </w:rPr>
              <w:t>4</w:t>
            </w:r>
          </w:p>
        </w:tc>
      </w:tr>
    </w:tbl>
    <w:p w:rsidR="00F33DF5" w:rsidRPr="00294CC8" w:rsidRDefault="002D7B9A" w:rsidP="00D557DC">
      <w:pPr>
        <w:framePr w:w="10890" w:h="1291" w:hSpace="180" w:wrap="around" w:vAnchor="text" w:hAnchor="page" w:x="760" w:y="114"/>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former leurs autorités compétentes et en renforcer les capacités s’agissant de procéder à des interceptions, de mener des enquêtes et d’engager des poursuites dans les affaires multinationales importantes de trafic de drogues, pour pouvoir désorganiser les filières et démanteler les groupes de trafiquants impliqués</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RPr="009E3D91" w:rsidTr="009E3D91">
        <w:tc>
          <w:tcPr>
            <w:tcW w:w="10800" w:type="dxa"/>
          </w:tcPr>
          <w:p w:rsidR="001C54D5" w:rsidRPr="00294CC8" w:rsidRDefault="001C54D5" w:rsidP="001C54D5">
            <w:pPr>
              <w:widowControl w:val="0"/>
              <w:suppressAutoHyphens/>
              <w:spacing w:line="240" w:lineRule="exact"/>
              <w:ind w:right="1019"/>
              <w:jc w:val="both"/>
              <w:rPr>
                <w:rFonts w:eastAsia="Times New Roman"/>
                <w:spacing w:val="4"/>
                <w:w w:val="103"/>
                <w:kern w:val="14"/>
                <w:lang w:val="fr-FR" w:eastAsia="en-US"/>
              </w:rPr>
            </w:pPr>
          </w:p>
          <w:p w:rsidR="001C54D5" w:rsidRPr="009E3D91" w:rsidRDefault="001F46B5" w:rsidP="001C54D5">
            <w:pPr>
              <w:widowControl w:val="0"/>
              <w:suppressAutoHyphens/>
              <w:spacing w:before="120" w:after="120" w:line="240" w:lineRule="exact"/>
              <w:ind w:right="1021"/>
              <w:jc w:val="both"/>
              <w:rPr>
                <w:rFonts w:eastAsia="Times New Roman"/>
                <w:spacing w:val="4"/>
                <w:w w:val="103"/>
                <w:kern w:val="14"/>
                <w:lang w:val="fr-FR"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9E3D91">
              <w:rPr>
                <w:rFonts w:eastAsia="Times New Roman"/>
                <w:spacing w:val="4"/>
                <w:w w:val="103"/>
                <w:kern w:val="14"/>
                <w:lang w:val="fr-FR"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9E3D91">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9E3D91">
              <w:rPr>
                <w:rFonts w:eastAsia="Times New Roman"/>
                <w:spacing w:val="4"/>
                <w:w w:val="103"/>
                <w:kern w:val="14"/>
                <w:lang w:val="fr-FR" w:eastAsia="en-US"/>
              </w:rPr>
              <w:t xml:space="preserve"> NON</w:t>
            </w:r>
          </w:p>
        </w:tc>
      </w:tr>
      <w:tr w:rsidR="001C54D5" w:rsidRPr="009E3D91" w:rsidTr="009E3D91">
        <w:tc>
          <w:tcPr>
            <w:tcW w:w="10800" w:type="dxa"/>
          </w:tcPr>
          <w:p w:rsidR="001C54D5" w:rsidRPr="009E3D91" w:rsidRDefault="001C54D5" w:rsidP="001C54D5">
            <w:pPr>
              <w:widowControl w:val="0"/>
              <w:suppressAutoHyphens/>
              <w:spacing w:line="240" w:lineRule="exact"/>
              <w:ind w:right="1019"/>
              <w:jc w:val="both"/>
              <w:rPr>
                <w:rFonts w:eastAsia="Times New Roman"/>
                <w:spacing w:val="4"/>
                <w:w w:val="103"/>
                <w:kern w:val="14"/>
                <w:lang w:val="fr-FR" w:eastAsia="en-US"/>
              </w:rPr>
            </w:pPr>
          </w:p>
        </w:tc>
      </w:tr>
      <w:tr w:rsidR="001C54D5" w:rsidTr="009E3D91">
        <w:tc>
          <w:tcPr>
            <w:tcW w:w="10800" w:type="dxa"/>
          </w:tcPr>
          <w:p w:rsidR="001C54D5" w:rsidRDefault="009B3A30"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447E9" w:rsidRPr="002972FC" w:rsidRDefault="00D557DC" w:rsidP="00DD59E1">
      <w:pPr>
        <w:rPr>
          <w:rFonts w:eastAsia="Times New Roman"/>
          <w:spacing w:val="4"/>
          <w:w w:val="103"/>
          <w:kern w:val="14"/>
          <w:lang w:val="en-GB" w:eastAsia="en-US"/>
        </w:rPr>
      </w:pPr>
      <w:r>
        <w:rPr>
          <w:rFonts w:eastAsia="Times New Roman"/>
          <w:spacing w:val="4"/>
          <w:w w:val="103"/>
          <w:kern w:val="14"/>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D557DC">
        <w:trPr>
          <w:trHeight w:val="567"/>
        </w:trPr>
        <w:tc>
          <w:tcPr>
            <w:tcW w:w="10800" w:type="dxa"/>
            <w:vAlign w:val="center"/>
          </w:tcPr>
          <w:p w:rsidR="001C54D5" w:rsidRPr="00F36455" w:rsidRDefault="001F46B5" w:rsidP="006212B7">
            <w:pPr>
              <w:widowControl w:val="0"/>
              <w:suppressAutoHyphens/>
              <w:spacing w:line="240" w:lineRule="exact"/>
              <w:ind w:right="1019"/>
              <w:rPr>
                <w:rFonts w:eastAsia="Times New Roman"/>
                <w:b/>
                <w:spacing w:val="4"/>
                <w:w w:val="103"/>
                <w:kern w:val="14"/>
                <w:lang w:val="en-GB" w:eastAsia="en-US"/>
              </w:rPr>
            </w:pPr>
            <w:proofErr w:type="spellStart"/>
            <w:r>
              <w:rPr>
                <w:rFonts w:eastAsia="Times New Roman"/>
                <w:b/>
                <w:spacing w:val="4"/>
                <w:w w:val="103"/>
                <w:kern w:val="14"/>
                <w:lang w:val="en-GB" w:eastAsia="en-US"/>
              </w:rPr>
              <w:t>Recomma</w:t>
            </w:r>
            <w:r w:rsidR="001C54D5" w:rsidRPr="00F36455">
              <w:rPr>
                <w:rFonts w:eastAsia="Times New Roman"/>
                <w:b/>
                <w:spacing w:val="4"/>
                <w:w w:val="103"/>
                <w:kern w:val="14"/>
                <w:lang w:val="en-GB" w:eastAsia="en-US"/>
              </w:rPr>
              <w:t>ndation</w:t>
            </w:r>
            <w:proofErr w:type="spellEnd"/>
            <w:r w:rsidR="001C54D5" w:rsidRPr="00F36455">
              <w:rPr>
                <w:rFonts w:eastAsia="Times New Roman"/>
                <w:b/>
                <w:spacing w:val="4"/>
                <w:w w:val="103"/>
                <w:kern w:val="14"/>
                <w:lang w:val="en-GB" w:eastAsia="en-US"/>
              </w:rPr>
              <w:t xml:space="preserve"> </w:t>
            </w:r>
            <w:r w:rsidR="002D7B9A">
              <w:rPr>
                <w:rFonts w:eastAsia="Times New Roman"/>
                <w:b/>
                <w:spacing w:val="4"/>
                <w:w w:val="103"/>
                <w:kern w:val="14"/>
                <w:lang w:val="en-GB" w:eastAsia="en-US"/>
              </w:rPr>
              <w:t>5</w:t>
            </w:r>
          </w:p>
        </w:tc>
      </w:tr>
    </w:tbl>
    <w:p w:rsidR="001C54D5" w:rsidRPr="00294CC8" w:rsidRDefault="002D7B9A" w:rsidP="00E11399">
      <w:pPr>
        <w:framePr w:w="10892" w:h="1304" w:hSpace="181" w:wrap="around" w:vAnchor="text" w:hAnchor="page" w:x="676" w:y="7"/>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encourager leurs services de détection et de répression à recourir à des techniques d’enquête spéciales, y compris des livraisons surveillées, des opérations d’infiltration et autres, afin d’identifier les principaux groupes de trafiquants de drogues, les filières d’approvisionnement et les flux financiers connexes, et de prendre les contre-mesures qui s’imposent</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c>
          <w:tcPr>
            <w:tcW w:w="11016" w:type="dxa"/>
          </w:tcPr>
          <w:p w:rsidR="001C54D5" w:rsidRPr="00294CC8" w:rsidRDefault="001C54D5" w:rsidP="001C54D5">
            <w:pPr>
              <w:widowControl w:val="0"/>
              <w:suppressAutoHyphens/>
              <w:spacing w:line="240" w:lineRule="exact"/>
              <w:ind w:right="1019"/>
              <w:jc w:val="both"/>
              <w:rPr>
                <w:rFonts w:eastAsia="Times New Roman"/>
                <w:spacing w:val="4"/>
                <w:w w:val="103"/>
                <w:kern w:val="14"/>
                <w:lang w:val="fr-FR" w:eastAsia="en-US"/>
              </w:rPr>
            </w:pPr>
          </w:p>
          <w:p w:rsidR="001C54D5" w:rsidRDefault="001F46B5" w:rsidP="001C54D5">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1F46B5">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1F46B5">
              <w:rPr>
                <w:rFonts w:eastAsia="Times New Roman"/>
                <w:spacing w:val="4"/>
                <w:w w:val="103"/>
                <w:kern w:val="14"/>
                <w:lang w:val="en-GB" w:eastAsia="en-US"/>
              </w:rPr>
              <w:t xml:space="preserve"> NON</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9B3A30"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F36455" w:rsidRDefault="00F36455" w:rsidP="00C8710B">
      <w:pPr>
        <w:rPr>
          <w:b/>
          <w:lang w:val="en-GB"/>
        </w:rPr>
      </w:pPr>
    </w:p>
    <w:p w:rsidR="005C1EFD" w:rsidRDefault="005C1EFD" w:rsidP="00C8710B">
      <w:pPr>
        <w:rPr>
          <w:b/>
          <w:lang w:val="en-GB"/>
        </w:rPr>
      </w:pPr>
    </w:p>
    <w:p w:rsidR="00D557DC" w:rsidRDefault="00D557DC"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D557DC">
        <w:trPr>
          <w:trHeight w:val="567"/>
        </w:trPr>
        <w:tc>
          <w:tcPr>
            <w:tcW w:w="10800" w:type="dxa"/>
            <w:vAlign w:val="center"/>
          </w:tcPr>
          <w:p w:rsidR="00955E9A" w:rsidRPr="00F36455" w:rsidRDefault="001F46B5" w:rsidP="006212B7">
            <w:pPr>
              <w:widowControl w:val="0"/>
              <w:suppressAutoHyphens/>
              <w:spacing w:line="240" w:lineRule="exact"/>
              <w:ind w:right="1019"/>
              <w:rPr>
                <w:rFonts w:eastAsia="Times New Roman"/>
                <w:b/>
                <w:spacing w:val="4"/>
                <w:w w:val="103"/>
                <w:kern w:val="14"/>
                <w:lang w:val="en-GB" w:eastAsia="en-US"/>
              </w:rPr>
            </w:pPr>
            <w:proofErr w:type="spellStart"/>
            <w:r>
              <w:rPr>
                <w:rFonts w:eastAsia="Times New Roman"/>
                <w:b/>
                <w:spacing w:val="4"/>
                <w:w w:val="103"/>
                <w:kern w:val="14"/>
                <w:lang w:val="en-GB" w:eastAsia="en-US"/>
              </w:rPr>
              <w:t>Recomma</w:t>
            </w:r>
            <w:r w:rsidR="00955E9A" w:rsidRPr="00F36455">
              <w:rPr>
                <w:rFonts w:eastAsia="Times New Roman"/>
                <w:b/>
                <w:spacing w:val="4"/>
                <w:w w:val="103"/>
                <w:kern w:val="14"/>
                <w:lang w:val="en-GB" w:eastAsia="en-US"/>
              </w:rPr>
              <w:t>ndation</w:t>
            </w:r>
            <w:proofErr w:type="spellEnd"/>
            <w:r w:rsidR="00955E9A" w:rsidRPr="00F36455">
              <w:rPr>
                <w:rFonts w:eastAsia="Times New Roman"/>
                <w:b/>
                <w:spacing w:val="4"/>
                <w:w w:val="103"/>
                <w:kern w:val="14"/>
                <w:lang w:val="en-GB" w:eastAsia="en-US"/>
              </w:rPr>
              <w:t xml:space="preserve"> </w:t>
            </w:r>
            <w:r w:rsidR="002D7B9A">
              <w:rPr>
                <w:rFonts w:eastAsia="Times New Roman"/>
                <w:b/>
                <w:spacing w:val="4"/>
                <w:w w:val="103"/>
                <w:kern w:val="14"/>
                <w:lang w:val="en-GB" w:eastAsia="en-US"/>
              </w:rPr>
              <w:t>6</w:t>
            </w:r>
          </w:p>
        </w:tc>
      </w:tr>
    </w:tbl>
    <w:p w:rsidR="00955E9A" w:rsidRPr="00294CC8" w:rsidRDefault="002D7B9A" w:rsidP="00E11399">
      <w:pPr>
        <w:framePr w:w="10892" w:h="1134" w:hSpace="181" w:wrap="around" w:vAnchor="text" w:hAnchor="page" w:x="676" w:y="1"/>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échanger régulièrement des informations avec leurs homologues sur les modes opératoires, les méthodes de dissimulation, les itinéraires de trafic, les groupes criminels et leurs membres, ainsi que sur les pratiques optimales et les mesures efficaces en matière de lutte contre le trafic de drogues.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Pr="00294CC8" w:rsidRDefault="00955E9A" w:rsidP="00955E9A">
            <w:pPr>
              <w:widowControl w:val="0"/>
              <w:suppressAutoHyphens/>
              <w:spacing w:line="240" w:lineRule="exact"/>
              <w:ind w:right="1019"/>
              <w:jc w:val="both"/>
              <w:rPr>
                <w:rFonts w:eastAsia="Times New Roman"/>
                <w:spacing w:val="4"/>
                <w:w w:val="103"/>
                <w:kern w:val="14"/>
                <w:lang w:val="fr-FR" w:eastAsia="en-US"/>
              </w:rPr>
            </w:pPr>
          </w:p>
          <w:p w:rsidR="00955E9A" w:rsidRDefault="001F46B5" w:rsidP="00955E9A">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1F46B5">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1F46B5">
              <w:rPr>
                <w:rFonts w:eastAsia="Times New Roman"/>
                <w:spacing w:val="4"/>
                <w:w w:val="103"/>
                <w:kern w:val="14"/>
                <w:lang w:val="en-GB" w:eastAsia="en-US"/>
              </w:rPr>
              <w:t xml:space="preserve"> NON</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B3A30"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55E9A" w:rsidRPr="00BD0DE6" w:rsidRDefault="00955E9A" w:rsidP="00955E9A">
      <w:pPr>
        <w:rPr>
          <w:b/>
          <w:lang w:val="en-GB"/>
        </w:rPr>
      </w:pPr>
    </w:p>
    <w:p w:rsidR="00294CC8" w:rsidRPr="00BD0DE6" w:rsidRDefault="00D557DC" w:rsidP="00DD59E1">
      <w:pPr>
        <w:rPr>
          <w:b/>
          <w:lang w:val="en-GB"/>
        </w:rPr>
      </w:pPr>
      <w:r>
        <w:rPr>
          <w:b/>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D557DC">
        <w:trPr>
          <w:trHeight w:val="567"/>
        </w:trPr>
        <w:tc>
          <w:tcPr>
            <w:tcW w:w="10800" w:type="dxa"/>
            <w:tcBorders>
              <w:bottom w:val="single" w:sz="4" w:space="0" w:color="auto"/>
            </w:tcBorders>
            <w:vAlign w:val="center"/>
          </w:tcPr>
          <w:p w:rsidR="00955E9A" w:rsidRPr="00DB07F7" w:rsidRDefault="00955E9A" w:rsidP="00955E9A">
            <w:pPr>
              <w:widowControl w:val="0"/>
              <w:suppressAutoHyphens/>
              <w:spacing w:line="240" w:lineRule="exact"/>
              <w:ind w:right="1019"/>
              <w:rPr>
                <w:rFonts w:eastAsia="Times New Roman"/>
                <w:b/>
                <w:spacing w:val="4"/>
                <w:w w:val="103"/>
                <w:kern w:val="14"/>
                <w:sz w:val="28"/>
                <w:szCs w:val="28"/>
                <w:lang w:val="en-GB" w:eastAsia="en-US"/>
              </w:rPr>
            </w:pPr>
            <w:r>
              <w:rPr>
                <w:b/>
                <w:lang w:val="en-GB"/>
              </w:rPr>
              <w:br w:type="page"/>
            </w:r>
            <w:proofErr w:type="spellStart"/>
            <w:r w:rsidR="001F46B5">
              <w:rPr>
                <w:rFonts w:eastAsia="Times New Roman"/>
                <w:b/>
                <w:spacing w:val="4"/>
                <w:w w:val="103"/>
                <w:kern w:val="14"/>
                <w:sz w:val="28"/>
                <w:szCs w:val="28"/>
                <w:lang w:val="en-GB" w:eastAsia="en-US"/>
              </w:rPr>
              <w:t>Thème</w:t>
            </w:r>
            <w:proofErr w:type="spellEnd"/>
            <w:r w:rsidRPr="00DB07F7">
              <w:rPr>
                <w:rFonts w:eastAsia="Times New Roman"/>
                <w:b/>
                <w:spacing w:val="4"/>
                <w:w w:val="103"/>
                <w:kern w:val="14"/>
                <w:sz w:val="28"/>
                <w:szCs w:val="28"/>
                <w:lang w:val="en-GB" w:eastAsia="en-US"/>
              </w:rPr>
              <w:t xml:space="preserve"> </w:t>
            </w:r>
            <w:r>
              <w:rPr>
                <w:rFonts w:eastAsia="Times New Roman"/>
                <w:b/>
                <w:spacing w:val="4"/>
                <w:w w:val="103"/>
                <w:kern w:val="14"/>
                <w:sz w:val="28"/>
                <w:szCs w:val="28"/>
                <w:lang w:val="en-GB" w:eastAsia="en-US"/>
              </w:rPr>
              <w:t>II</w:t>
            </w:r>
            <w:r w:rsidRPr="00DB07F7">
              <w:rPr>
                <w:rFonts w:eastAsia="Times New Roman"/>
                <w:b/>
                <w:spacing w:val="4"/>
                <w:w w:val="103"/>
                <w:kern w:val="14"/>
                <w:sz w:val="28"/>
                <w:szCs w:val="28"/>
                <w:lang w:val="en-GB" w:eastAsia="en-US"/>
              </w:rPr>
              <w:t>I</w:t>
            </w:r>
          </w:p>
        </w:tc>
      </w:tr>
      <w:tr w:rsidR="00955E9A" w:rsidRPr="00415673" w:rsidTr="00D557DC">
        <w:trPr>
          <w:trHeight w:val="777"/>
        </w:trPr>
        <w:tc>
          <w:tcPr>
            <w:tcW w:w="10800" w:type="dxa"/>
            <w:tcBorders>
              <w:top w:val="single" w:sz="4" w:space="0" w:color="auto"/>
              <w:bottom w:val="single" w:sz="4" w:space="0" w:color="auto"/>
            </w:tcBorders>
            <w:vAlign w:val="center"/>
          </w:tcPr>
          <w:p w:rsidR="003D6707" w:rsidRPr="00294CC8" w:rsidRDefault="00B952A1" w:rsidP="00D557DC">
            <w:pPr>
              <w:widowControl w:val="0"/>
              <w:suppressAutoHyphens/>
              <w:spacing w:line="240" w:lineRule="exact"/>
              <w:ind w:right="1019"/>
              <w:rPr>
                <w:rFonts w:eastAsia="Times New Roman"/>
                <w:b/>
                <w:spacing w:val="4"/>
                <w:w w:val="103"/>
                <w:kern w:val="14"/>
                <w:sz w:val="28"/>
                <w:szCs w:val="28"/>
                <w:lang w:val="fr-FR" w:eastAsia="en-US"/>
              </w:rPr>
            </w:pPr>
            <w:r w:rsidRPr="00415673">
              <w:rPr>
                <w:rFonts w:eastAsia="Times New Roman"/>
                <w:b/>
                <w:spacing w:val="4"/>
                <w:w w:val="103"/>
                <w:kern w:val="14"/>
                <w:sz w:val="28"/>
                <w:szCs w:val="28"/>
                <w:lang w:val="fr-FR" w:eastAsia="en-US"/>
              </w:rPr>
              <w:t>Renforcement des capacités des pays en matière de détection des nouvelles menaces relatives aux drogues grâce à l’alerte précoce</w:t>
            </w:r>
          </w:p>
        </w:tc>
      </w:tr>
      <w:tr w:rsidR="009E3D91" w:rsidRPr="00294CC8" w:rsidTr="00D557DC">
        <w:trPr>
          <w:trHeight w:val="574"/>
        </w:trPr>
        <w:tc>
          <w:tcPr>
            <w:tcW w:w="10800" w:type="dxa"/>
            <w:tcBorders>
              <w:top w:val="single" w:sz="4" w:space="0" w:color="auto"/>
              <w:bottom w:val="single" w:sz="4" w:space="0" w:color="auto"/>
            </w:tcBorders>
            <w:vAlign w:val="center"/>
          </w:tcPr>
          <w:p w:rsidR="009E3D91" w:rsidRPr="00294CC8" w:rsidRDefault="009E3D91" w:rsidP="00294CC8">
            <w:pPr>
              <w:widowControl w:val="0"/>
              <w:suppressAutoHyphens/>
              <w:spacing w:line="240" w:lineRule="exact"/>
              <w:ind w:right="1019"/>
              <w:rPr>
                <w:rFonts w:eastAsia="Times New Roman"/>
                <w:b/>
                <w:spacing w:val="4"/>
                <w:w w:val="103"/>
                <w:kern w:val="14"/>
                <w:sz w:val="28"/>
                <w:szCs w:val="28"/>
                <w:lang w:val="fr-FR" w:eastAsia="en-US"/>
              </w:rPr>
            </w:pPr>
            <w:proofErr w:type="spellStart"/>
            <w:r>
              <w:rPr>
                <w:rFonts w:eastAsia="Times New Roman"/>
                <w:b/>
                <w:spacing w:val="4"/>
                <w:w w:val="103"/>
                <w:kern w:val="14"/>
                <w:lang w:val="en-GB" w:eastAsia="en-US"/>
              </w:rPr>
              <w:t>Recomma</w:t>
            </w:r>
            <w:r w:rsidRPr="00F36455">
              <w:rPr>
                <w:rFonts w:eastAsia="Times New Roman"/>
                <w:b/>
                <w:spacing w:val="4"/>
                <w:w w:val="103"/>
                <w:kern w:val="14"/>
                <w:lang w:val="en-GB" w:eastAsia="en-US"/>
              </w:rPr>
              <w:t>ndation</w:t>
            </w:r>
            <w:proofErr w:type="spellEnd"/>
            <w:r w:rsidRPr="00F36455">
              <w:rPr>
                <w:rFonts w:eastAsia="Times New Roman"/>
                <w:b/>
                <w:spacing w:val="4"/>
                <w:w w:val="103"/>
                <w:kern w:val="14"/>
                <w:lang w:val="en-GB" w:eastAsia="en-US"/>
              </w:rPr>
              <w:t xml:space="preserve"> </w:t>
            </w:r>
            <w:r w:rsidR="002D7B9A">
              <w:rPr>
                <w:rFonts w:eastAsia="Times New Roman"/>
                <w:b/>
                <w:spacing w:val="4"/>
                <w:w w:val="103"/>
                <w:kern w:val="14"/>
                <w:lang w:val="en-GB" w:eastAsia="en-US"/>
              </w:rPr>
              <w:t>7</w:t>
            </w:r>
          </w:p>
        </w:tc>
      </w:tr>
    </w:tbl>
    <w:p w:rsidR="00F33DF5" w:rsidRPr="00294CC8" w:rsidRDefault="00B952A1" w:rsidP="00E11399">
      <w:pPr>
        <w:framePr w:w="10892" w:h="851" w:hSpace="181" w:wrap="around" w:vAnchor="text" w:hAnchor="page" w:x="749" w:y="177"/>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continuer à encourager la mise au point de leurs systèmes d’alerte précoce consacrés aux drogues d’apparition récente et aux nouvelles substances psychoactives</w:t>
      </w:r>
      <w:r>
        <w:rPr>
          <w:lang w:val="fr-FR"/>
        </w:rPr>
        <w:t>.</w:t>
      </w:r>
      <w:r w:rsidRPr="00415673">
        <w:rPr>
          <w:lang w:val="fr-F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RPr="009E3D91" w:rsidTr="009E3D91">
        <w:tc>
          <w:tcPr>
            <w:tcW w:w="10800" w:type="dxa"/>
          </w:tcPr>
          <w:p w:rsidR="00955E9A" w:rsidRPr="00294CC8" w:rsidRDefault="00955E9A" w:rsidP="00955E9A">
            <w:pPr>
              <w:widowControl w:val="0"/>
              <w:suppressAutoHyphens/>
              <w:spacing w:line="240" w:lineRule="exact"/>
              <w:ind w:right="1019"/>
              <w:jc w:val="both"/>
              <w:rPr>
                <w:rFonts w:eastAsia="Times New Roman"/>
                <w:spacing w:val="4"/>
                <w:w w:val="103"/>
                <w:kern w:val="14"/>
                <w:lang w:val="fr-FR" w:eastAsia="en-US"/>
              </w:rPr>
            </w:pPr>
          </w:p>
          <w:p w:rsidR="00955E9A" w:rsidRPr="009E3D91" w:rsidRDefault="001F46B5" w:rsidP="00955E9A">
            <w:pPr>
              <w:widowControl w:val="0"/>
              <w:suppressAutoHyphens/>
              <w:spacing w:before="120" w:after="120" w:line="240" w:lineRule="exact"/>
              <w:ind w:right="1021"/>
              <w:jc w:val="both"/>
              <w:rPr>
                <w:rFonts w:eastAsia="Times New Roman"/>
                <w:spacing w:val="4"/>
                <w:w w:val="103"/>
                <w:kern w:val="14"/>
                <w:lang w:val="fr-FR"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9E3D91">
              <w:rPr>
                <w:rFonts w:eastAsia="Times New Roman"/>
                <w:spacing w:val="4"/>
                <w:w w:val="103"/>
                <w:kern w:val="14"/>
                <w:lang w:val="fr-FR"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9E3D91">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9E3D91">
              <w:rPr>
                <w:rFonts w:eastAsia="Times New Roman"/>
                <w:spacing w:val="4"/>
                <w:w w:val="103"/>
                <w:kern w:val="14"/>
                <w:lang w:val="fr-FR" w:eastAsia="en-US"/>
              </w:rPr>
              <w:t xml:space="preserve"> NON</w:t>
            </w:r>
          </w:p>
        </w:tc>
      </w:tr>
      <w:tr w:rsidR="00955E9A" w:rsidRPr="009E3D91" w:rsidTr="009E3D91">
        <w:tc>
          <w:tcPr>
            <w:tcW w:w="10800" w:type="dxa"/>
          </w:tcPr>
          <w:p w:rsidR="00955E9A" w:rsidRPr="009E3D91" w:rsidRDefault="00955E9A" w:rsidP="00955E9A">
            <w:pPr>
              <w:widowControl w:val="0"/>
              <w:suppressAutoHyphens/>
              <w:spacing w:line="240" w:lineRule="exact"/>
              <w:ind w:right="1019"/>
              <w:jc w:val="both"/>
              <w:rPr>
                <w:rFonts w:eastAsia="Times New Roman"/>
                <w:spacing w:val="4"/>
                <w:w w:val="103"/>
                <w:kern w:val="14"/>
                <w:lang w:val="fr-FR" w:eastAsia="en-US"/>
              </w:rPr>
            </w:pPr>
          </w:p>
        </w:tc>
      </w:tr>
      <w:tr w:rsidR="00955E9A" w:rsidTr="009E3D91">
        <w:tc>
          <w:tcPr>
            <w:tcW w:w="10800" w:type="dxa"/>
          </w:tcPr>
          <w:p w:rsidR="00955E9A" w:rsidRDefault="009B3A30"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28493E" w:rsidRDefault="0028493E" w:rsidP="00DD59E1">
      <w:pPr>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D557DC">
        <w:trPr>
          <w:trHeight w:val="567"/>
        </w:trPr>
        <w:tc>
          <w:tcPr>
            <w:tcW w:w="10800" w:type="dxa"/>
            <w:vAlign w:val="center"/>
          </w:tcPr>
          <w:p w:rsidR="00955E9A" w:rsidRPr="00F36455" w:rsidRDefault="001F46B5" w:rsidP="006212B7">
            <w:pPr>
              <w:widowControl w:val="0"/>
              <w:suppressAutoHyphens/>
              <w:spacing w:line="240" w:lineRule="exact"/>
              <w:ind w:right="1019"/>
              <w:rPr>
                <w:rFonts w:eastAsia="Times New Roman"/>
                <w:b/>
                <w:spacing w:val="4"/>
                <w:w w:val="103"/>
                <w:kern w:val="14"/>
                <w:lang w:val="en-GB" w:eastAsia="en-US"/>
              </w:rPr>
            </w:pPr>
            <w:proofErr w:type="spellStart"/>
            <w:r>
              <w:rPr>
                <w:rFonts w:eastAsia="Times New Roman"/>
                <w:b/>
                <w:spacing w:val="4"/>
                <w:w w:val="103"/>
                <w:kern w:val="14"/>
                <w:lang w:val="en-GB" w:eastAsia="en-US"/>
              </w:rPr>
              <w:t>Recomma</w:t>
            </w:r>
            <w:r w:rsidR="00955E9A" w:rsidRPr="00F36455">
              <w:rPr>
                <w:rFonts w:eastAsia="Times New Roman"/>
                <w:b/>
                <w:spacing w:val="4"/>
                <w:w w:val="103"/>
                <w:kern w:val="14"/>
                <w:lang w:val="en-GB" w:eastAsia="en-US"/>
              </w:rPr>
              <w:t>ndation</w:t>
            </w:r>
            <w:proofErr w:type="spellEnd"/>
            <w:r w:rsidR="00955E9A" w:rsidRPr="00F36455">
              <w:rPr>
                <w:rFonts w:eastAsia="Times New Roman"/>
                <w:b/>
                <w:spacing w:val="4"/>
                <w:w w:val="103"/>
                <w:kern w:val="14"/>
                <w:lang w:val="en-GB" w:eastAsia="en-US"/>
              </w:rPr>
              <w:t xml:space="preserve"> </w:t>
            </w:r>
            <w:r w:rsidR="00B952A1">
              <w:rPr>
                <w:rFonts w:eastAsia="Times New Roman"/>
                <w:b/>
                <w:spacing w:val="4"/>
                <w:w w:val="103"/>
                <w:kern w:val="14"/>
                <w:lang w:val="en-GB" w:eastAsia="en-US"/>
              </w:rPr>
              <w:t>8</w:t>
            </w:r>
          </w:p>
        </w:tc>
      </w:tr>
    </w:tbl>
    <w:p w:rsidR="00955E9A" w:rsidRPr="00294CC8" w:rsidRDefault="00B952A1" w:rsidP="00E11399">
      <w:pPr>
        <w:framePr w:w="10892" w:h="851" w:hSpace="181" w:wrap="around" w:vAnchor="text" w:hAnchor="page" w:x="676" w:y="7"/>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continuer à investir pour former leurs équipes techniques d’analyse scientifique à la détection des drogues synthétiques et des nouvelles substances psychoactives</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Pr="00294CC8" w:rsidRDefault="00955E9A" w:rsidP="00955E9A">
            <w:pPr>
              <w:widowControl w:val="0"/>
              <w:suppressAutoHyphens/>
              <w:spacing w:line="240" w:lineRule="exact"/>
              <w:ind w:right="1019"/>
              <w:jc w:val="both"/>
              <w:rPr>
                <w:rFonts w:eastAsia="Times New Roman"/>
                <w:spacing w:val="4"/>
                <w:w w:val="103"/>
                <w:kern w:val="14"/>
                <w:lang w:val="fr-FR" w:eastAsia="en-US"/>
              </w:rPr>
            </w:pPr>
          </w:p>
          <w:p w:rsidR="00955E9A" w:rsidRDefault="001F46B5" w:rsidP="00955E9A">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1F46B5">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1F46B5">
              <w:rPr>
                <w:rFonts w:eastAsia="Times New Roman"/>
                <w:spacing w:val="4"/>
                <w:w w:val="103"/>
                <w:kern w:val="14"/>
                <w:lang w:val="en-GB" w:eastAsia="en-US"/>
              </w:rPr>
              <w:t xml:space="preserve"> NON</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B3A30"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955E9A" w:rsidRDefault="008249DA" w:rsidP="00F36455">
      <w:pPr>
        <w:framePr w:w="10890" w:h="1348" w:hSpace="180" w:wrap="around" w:vAnchor="text" w:hAnchor="page" w:x="674" w:y="8"/>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955E9A" w:rsidRDefault="00955E9A" w:rsidP="00955E9A">
      <w:pPr>
        <w:rPr>
          <w:b/>
          <w:lang w:val="en-GB"/>
        </w:rPr>
      </w:pPr>
    </w:p>
    <w:p w:rsidR="005C1EFD" w:rsidRDefault="005C1EFD" w:rsidP="00955E9A">
      <w:pPr>
        <w:rPr>
          <w:b/>
          <w:lang w:val="en-GB"/>
        </w:rPr>
      </w:pPr>
    </w:p>
    <w:p w:rsidR="005C1EFD" w:rsidRDefault="005C1EFD" w:rsidP="00955E9A">
      <w:pPr>
        <w:rPr>
          <w:b/>
          <w:lang w:val="en-GB"/>
        </w:rPr>
      </w:pPr>
      <w:bookmarkStart w:id="20" w:name="_Hlk515955404"/>
    </w:p>
    <w:p w:rsidR="00DD59E1" w:rsidRDefault="00DD59E1" w:rsidP="00955E9A">
      <w:pPr>
        <w:rPr>
          <w:b/>
          <w:lang w:val="en-GB"/>
        </w:rPr>
      </w:pPr>
    </w:p>
    <w:p w:rsidR="00DD59E1" w:rsidRDefault="00DD59E1" w:rsidP="00955E9A">
      <w:pPr>
        <w:rPr>
          <w:b/>
          <w:lang w:val="en-GB"/>
        </w:rPr>
      </w:pPr>
    </w:p>
    <w:p w:rsidR="00DD59E1" w:rsidRDefault="00DD59E1" w:rsidP="00955E9A">
      <w:pPr>
        <w:rPr>
          <w:b/>
          <w:lang w:val="en-GB"/>
        </w:rPr>
      </w:pPr>
    </w:p>
    <w:p w:rsidR="00DD59E1" w:rsidRDefault="00DD59E1" w:rsidP="00955E9A">
      <w:pPr>
        <w:rPr>
          <w:b/>
          <w:lang w:val="en-GB"/>
        </w:rPr>
      </w:pPr>
    </w:p>
    <w:p w:rsidR="00DD59E1" w:rsidRPr="00BD0DE6" w:rsidRDefault="00DD59E1" w:rsidP="00955E9A">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D557DC">
        <w:trPr>
          <w:trHeight w:val="567"/>
        </w:trPr>
        <w:tc>
          <w:tcPr>
            <w:tcW w:w="10800" w:type="dxa"/>
            <w:vAlign w:val="center"/>
          </w:tcPr>
          <w:p w:rsidR="00955E9A" w:rsidRPr="00F36455" w:rsidRDefault="00F36455" w:rsidP="006212B7">
            <w:pPr>
              <w:widowControl w:val="0"/>
              <w:suppressAutoHyphens/>
              <w:spacing w:line="240" w:lineRule="exact"/>
              <w:ind w:right="1019"/>
              <w:rPr>
                <w:rFonts w:eastAsia="Times New Roman"/>
                <w:b/>
                <w:spacing w:val="4"/>
                <w:w w:val="103"/>
                <w:kern w:val="14"/>
                <w:lang w:val="en-GB" w:eastAsia="en-US"/>
              </w:rPr>
            </w:pPr>
            <w:r>
              <w:br w:type="page"/>
            </w:r>
            <w:proofErr w:type="spellStart"/>
            <w:r w:rsidR="001F46B5">
              <w:rPr>
                <w:rFonts w:eastAsia="Times New Roman"/>
                <w:b/>
                <w:spacing w:val="4"/>
                <w:w w:val="103"/>
                <w:kern w:val="14"/>
                <w:lang w:val="en-GB" w:eastAsia="en-US"/>
              </w:rPr>
              <w:t>Recomma</w:t>
            </w:r>
            <w:r w:rsidR="00955E9A" w:rsidRPr="00F36455">
              <w:rPr>
                <w:rFonts w:eastAsia="Times New Roman"/>
                <w:b/>
                <w:spacing w:val="4"/>
                <w:w w:val="103"/>
                <w:kern w:val="14"/>
                <w:lang w:val="en-GB" w:eastAsia="en-US"/>
              </w:rPr>
              <w:t>ndation</w:t>
            </w:r>
            <w:proofErr w:type="spellEnd"/>
            <w:r w:rsidR="00955E9A" w:rsidRPr="00F36455">
              <w:rPr>
                <w:rFonts w:eastAsia="Times New Roman"/>
                <w:b/>
                <w:spacing w:val="4"/>
                <w:w w:val="103"/>
                <w:kern w:val="14"/>
                <w:lang w:val="en-GB" w:eastAsia="en-US"/>
              </w:rPr>
              <w:t xml:space="preserve"> </w:t>
            </w:r>
            <w:r w:rsidR="00B952A1">
              <w:rPr>
                <w:rFonts w:eastAsia="Times New Roman"/>
                <w:b/>
                <w:spacing w:val="4"/>
                <w:w w:val="103"/>
                <w:kern w:val="14"/>
                <w:lang w:val="en-GB" w:eastAsia="en-US"/>
              </w:rPr>
              <w:t>9</w:t>
            </w:r>
          </w:p>
        </w:tc>
      </w:tr>
    </w:tbl>
    <w:p w:rsidR="00955E9A" w:rsidRPr="00294CC8" w:rsidRDefault="00B952A1" w:rsidP="00E11399">
      <w:pPr>
        <w:framePr w:w="10892" w:h="1134" w:hSpace="181" w:wrap="around" w:vAnchor="text" w:hAnchor="page" w:x="676" w:y="7"/>
        <w:pBdr>
          <w:top w:val="single" w:sz="6" w:space="1" w:color="auto"/>
          <w:left w:val="single" w:sz="6" w:space="1" w:color="auto"/>
          <w:bottom w:val="single" w:sz="6" w:space="1" w:color="auto"/>
          <w:right w:val="single" w:sz="6" w:space="1" w:color="auto"/>
        </w:pBdr>
        <w:jc w:val="both"/>
        <w:rPr>
          <w:lang w:val="fr-FR"/>
        </w:rPr>
      </w:pPr>
      <w:r w:rsidRPr="00415673">
        <w:rPr>
          <w:lang w:val="fr-FR"/>
        </w:rPr>
        <w:t>Il faut que les gouvernements renforcent les capacités des laboratoires de police scientifique nationaux pour la détection des drogues d’apparition récente et des nouvelles substances psychoactives, en modernisant le matériel et les moyens d’analyse dont ils disposent</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Pr="00294CC8" w:rsidRDefault="00955E9A" w:rsidP="00955E9A">
            <w:pPr>
              <w:widowControl w:val="0"/>
              <w:suppressAutoHyphens/>
              <w:spacing w:line="240" w:lineRule="exact"/>
              <w:ind w:right="1019"/>
              <w:jc w:val="both"/>
              <w:rPr>
                <w:rFonts w:eastAsia="Times New Roman"/>
                <w:spacing w:val="4"/>
                <w:w w:val="103"/>
                <w:kern w:val="14"/>
                <w:lang w:val="fr-FR" w:eastAsia="en-US"/>
              </w:rPr>
            </w:pPr>
          </w:p>
          <w:p w:rsidR="00955E9A" w:rsidRDefault="001F46B5" w:rsidP="00955E9A">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1F46B5">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1F46B5">
              <w:rPr>
                <w:rFonts w:eastAsia="Times New Roman"/>
                <w:spacing w:val="4"/>
                <w:w w:val="103"/>
                <w:kern w:val="14"/>
                <w:lang w:val="en-GB" w:eastAsia="en-US"/>
              </w:rPr>
              <w:t xml:space="preserve"> NON</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B3A30"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4002FA" w:rsidRDefault="004002FA"/>
    <w:bookmarkEnd w:id="20"/>
    <w:p w:rsidR="00B952A1" w:rsidRDefault="00B952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952A1" w:rsidRPr="00294CC8" w:rsidTr="00FB28AA">
        <w:trPr>
          <w:trHeight w:val="635"/>
        </w:trPr>
        <w:tc>
          <w:tcPr>
            <w:tcW w:w="10800" w:type="dxa"/>
            <w:tcBorders>
              <w:top w:val="single" w:sz="4" w:space="0" w:color="auto"/>
              <w:bottom w:val="single" w:sz="4" w:space="0" w:color="auto"/>
            </w:tcBorders>
            <w:vAlign w:val="center"/>
          </w:tcPr>
          <w:p w:rsidR="00B952A1" w:rsidRPr="00294CC8" w:rsidRDefault="00B952A1" w:rsidP="00FB28AA">
            <w:pPr>
              <w:widowControl w:val="0"/>
              <w:suppressAutoHyphens/>
              <w:spacing w:line="240" w:lineRule="exact"/>
              <w:ind w:right="1019"/>
              <w:rPr>
                <w:rFonts w:eastAsia="Times New Roman"/>
                <w:b/>
                <w:spacing w:val="4"/>
                <w:w w:val="103"/>
                <w:kern w:val="14"/>
                <w:sz w:val="28"/>
                <w:szCs w:val="28"/>
                <w:lang w:val="fr-FR" w:eastAsia="en-US"/>
              </w:rPr>
            </w:pPr>
            <w:proofErr w:type="spellStart"/>
            <w:r>
              <w:rPr>
                <w:rFonts w:eastAsia="Times New Roman"/>
                <w:b/>
                <w:spacing w:val="4"/>
                <w:w w:val="103"/>
                <w:kern w:val="14"/>
                <w:lang w:val="en-GB" w:eastAsia="en-US"/>
              </w:rPr>
              <w:t>Recomma</w:t>
            </w:r>
            <w:r w:rsidRPr="00F36455">
              <w:rPr>
                <w:rFonts w:eastAsia="Times New Roman"/>
                <w:b/>
                <w:spacing w:val="4"/>
                <w:w w:val="103"/>
                <w:kern w:val="14"/>
                <w:lang w:val="en-GB" w:eastAsia="en-US"/>
              </w:rPr>
              <w:t>ndation</w:t>
            </w:r>
            <w:proofErr w:type="spellEnd"/>
            <w:r w:rsidRPr="00F36455">
              <w:rPr>
                <w:rFonts w:eastAsia="Times New Roman"/>
                <w:b/>
                <w:spacing w:val="4"/>
                <w:w w:val="103"/>
                <w:kern w:val="14"/>
                <w:lang w:val="en-GB" w:eastAsia="en-US"/>
              </w:rPr>
              <w:t xml:space="preserve"> </w:t>
            </w:r>
            <w:r>
              <w:rPr>
                <w:rFonts w:eastAsia="Times New Roman"/>
                <w:b/>
                <w:spacing w:val="4"/>
                <w:w w:val="103"/>
                <w:kern w:val="14"/>
                <w:lang w:val="en-GB" w:eastAsia="en-US"/>
              </w:rPr>
              <w:t>1</w:t>
            </w:r>
            <w:r>
              <w:rPr>
                <w:rFonts w:eastAsia="Times New Roman"/>
                <w:b/>
                <w:spacing w:val="4"/>
                <w:w w:val="103"/>
                <w:kern w:val="14"/>
                <w:lang w:val="en-GB" w:eastAsia="en-US"/>
              </w:rPr>
              <w:t>0</w:t>
            </w:r>
          </w:p>
        </w:tc>
      </w:tr>
    </w:tbl>
    <w:p w:rsidR="00B952A1" w:rsidRDefault="00B952A1" w:rsidP="00B952A1">
      <w:pPr>
        <w:framePr w:w="10890" w:h="1240" w:hSpace="180" w:wrap="around" w:vAnchor="text" w:hAnchor="page" w:x="760" w:y="139"/>
        <w:pBdr>
          <w:top w:val="single" w:sz="6" w:space="1" w:color="auto"/>
          <w:left w:val="single" w:sz="6" w:space="1" w:color="auto"/>
          <w:bottom w:val="single" w:sz="6" w:space="1" w:color="auto"/>
          <w:right w:val="single" w:sz="6" w:space="1" w:color="auto"/>
        </w:pBdr>
        <w:jc w:val="both"/>
        <w:rPr>
          <w:lang w:val="fr-FR"/>
        </w:rPr>
      </w:pPr>
      <w:r w:rsidRPr="00415673">
        <w:rPr>
          <w:lang w:val="fr-FR"/>
        </w:rPr>
        <w:t xml:space="preserve">Les gouvernements devraient continuer à stimuler les travaux </w:t>
      </w:r>
      <w:proofErr w:type="spellStart"/>
      <w:r w:rsidRPr="00415673">
        <w:rPr>
          <w:lang w:val="fr-FR"/>
        </w:rPr>
        <w:t>interinstitutions</w:t>
      </w:r>
      <w:proofErr w:type="spellEnd"/>
      <w:r w:rsidRPr="00415673">
        <w:rPr>
          <w:lang w:val="fr-FR"/>
        </w:rPr>
        <w:t xml:space="preserve"> et l’échange d’informations sur les drogues d’apparition récente et les nouvelles substances psychoactives, aux niveaux national et international. Il faudrait également qu’ils renforcent la formation dispensée dans leurs services de détection et de répression pour leur permettre de reconnaître et détecter les drogues synthétiques et les nouvelles substances psychoactives, et qu’ils équipent ces services d’un matériel de détection et de protection adapté à la gestion des drogues synthétiques.</w:t>
      </w:r>
    </w:p>
    <w:p w:rsidR="00B952A1" w:rsidRPr="00B952A1" w:rsidRDefault="00B952A1" w:rsidP="00B952A1">
      <w:pPr>
        <w:framePr w:w="10890" w:h="1240" w:hSpace="180" w:wrap="around" w:vAnchor="text" w:hAnchor="page" w:x="760" w:y="139"/>
        <w:pBdr>
          <w:top w:val="single" w:sz="6" w:space="1" w:color="auto"/>
          <w:left w:val="single" w:sz="6" w:space="1" w:color="auto"/>
          <w:bottom w:val="single" w:sz="6" w:space="1" w:color="auto"/>
          <w:right w:val="single" w:sz="6" w:space="1" w:color="auto"/>
        </w:pBdr>
        <w:jc w:val="both"/>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952A1" w:rsidRPr="009E3D91" w:rsidTr="00FB28AA">
        <w:tc>
          <w:tcPr>
            <w:tcW w:w="10800" w:type="dxa"/>
          </w:tcPr>
          <w:p w:rsidR="00B952A1" w:rsidRPr="00294CC8" w:rsidRDefault="00B952A1" w:rsidP="00FB28AA">
            <w:pPr>
              <w:widowControl w:val="0"/>
              <w:suppressAutoHyphens/>
              <w:spacing w:line="240" w:lineRule="exact"/>
              <w:ind w:right="1019"/>
              <w:jc w:val="both"/>
              <w:rPr>
                <w:rFonts w:eastAsia="Times New Roman"/>
                <w:spacing w:val="4"/>
                <w:w w:val="103"/>
                <w:kern w:val="14"/>
                <w:lang w:val="fr-FR" w:eastAsia="en-US"/>
              </w:rPr>
            </w:pPr>
          </w:p>
          <w:p w:rsidR="00B952A1" w:rsidRPr="009E3D91" w:rsidRDefault="00B952A1" w:rsidP="00FB28AA">
            <w:pPr>
              <w:widowControl w:val="0"/>
              <w:suppressAutoHyphens/>
              <w:spacing w:before="120" w:after="120" w:line="240" w:lineRule="exact"/>
              <w:ind w:right="1021"/>
              <w:jc w:val="both"/>
              <w:rPr>
                <w:rFonts w:eastAsia="Times New Roman"/>
                <w:spacing w:val="4"/>
                <w:w w:val="103"/>
                <w:kern w:val="14"/>
                <w:lang w:val="fr-FR"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Pr>
                <w:rFonts w:eastAsia="Times New Roman"/>
                <w:spacing w:val="4"/>
                <w:w w:val="103"/>
                <w:kern w:val="14"/>
                <w:lang w:val="en-GB" w:eastAsia="en-US"/>
              </w:rPr>
            </w:r>
            <w:r>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9E3D91">
              <w:rPr>
                <w:rFonts w:eastAsia="Times New Roman"/>
                <w:spacing w:val="4"/>
                <w:w w:val="103"/>
                <w:kern w:val="14"/>
                <w:lang w:val="fr-FR"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9E3D91">
              <w:rPr>
                <w:rFonts w:eastAsia="Times New Roman"/>
                <w:spacing w:val="4"/>
                <w:w w:val="103"/>
                <w:kern w:val="14"/>
                <w:lang w:val="fr-FR" w:eastAsia="en-US"/>
              </w:rPr>
              <w:instrText xml:space="preserve"> FORMCHECKBOX </w:instrText>
            </w:r>
            <w:r>
              <w:rPr>
                <w:rFonts w:eastAsia="Times New Roman"/>
                <w:spacing w:val="4"/>
                <w:w w:val="103"/>
                <w:kern w:val="14"/>
                <w:lang w:val="en-GB" w:eastAsia="en-US"/>
              </w:rPr>
            </w:r>
            <w:r>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9E3D91">
              <w:rPr>
                <w:rFonts w:eastAsia="Times New Roman"/>
                <w:spacing w:val="4"/>
                <w:w w:val="103"/>
                <w:kern w:val="14"/>
                <w:lang w:val="fr-FR" w:eastAsia="en-US"/>
              </w:rPr>
              <w:t xml:space="preserve"> NON</w:t>
            </w:r>
          </w:p>
        </w:tc>
      </w:tr>
      <w:tr w:rsidR="00B952A1" w:rsidRPr="009E3D91" w:rsidTr="00FB28AA">
        <w:tc>
          <w:tcPr>
            <w:tcW w:w="10800" w:type="dxa"/>
          </w:tcPr>
          <w:p w:rsidR="00B952A1" w:rsidRPr="009E3D91" w:rsidRDefault="00B952A1" w:rsidP="00FB28AA">
            <w:pPr>
              <w:widowControl w:val="0"/>
              <w:suppressAutoHyphens/>
              <w:spacing w:line="240" w:lineRule="exact"/>
              <w:ind w:right="1019"/>
              <w:jc w:val="both"/>
              <w:rPr>
                <w:rFonts w:eastAsia="Times New Roman"/>
                <w:spacing w:val="4"/>
                <w:w w:val="103"/>
                <w:kern w:val="14"/>
                <w:lang w:val="fr-FR" w:eastAsia="en-US"/>
              </w:rPr>
            </w:pPr>
          </w:p>
        </w:tc>
      </w:tr>
      <w:tr w:rsidR="00B952A1" w:rsidTr="00FB28AA">
        <w:tc>
          <w:tcPr>
            <w:tcW w:w="10800" w:type="dxa"/>
          </w:tcPr>
          <w:p w:rsidR="00B952A1" w:rsidRDefault="00B952A1" w:rsidP="00FB28A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B952A1" w:rsidRDefault="00B952A1" w:rsidP="00B952A1">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4CC8" w:rsidRDefault="005C1EFD" w:rsidP="00DD59E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8493E" w:rsidTr="009E3D91">
        <w:trPr>
          <w:trHeight w:val="567"/>
        </w:trPr>
        <w:tc>
          <w:tcPr>
            <w:tcW w:w="10800" w:type="dxa"/>
            <w:tcBorders>
              <w:bottom w:val="single" w:sz="4" w:space="0" w:color="auto"/>
            </w:tcBorders>
            <w:vAlign w:val="center"/>
          </w:tcPr>
          <w:p w:rsidR="0028493E" w:rsidRPr="00DB07F7" w:rsidRDefault="0028493E" w:rsidP="0028493E">
            <w:pPr>
              <w:widowControl w:val="0"/>
              <w:suppressAutoHyphens/>
              <w:spacing w:line="240" w:lineRule="exact"/>
              <w:ind w:right="1019"/>
              <w:rPr>
                <w:rFonts w:eastAsia="Times New Roman"/>
                <w:b/>
                <w:spacing w:val="4"/>
                <w:w w:val="103"/>
                <w:kern w:val="14"/>
                <w:sz w:val="28"/>
                <w:szCs w:val="28"/>
                <w:lang w:val="en-GB" w:eastAsia="en-US"/>
              </w:rPr>
            </w:pPr>
            <w:r>
              <w:rPr>
                <w:b/>
                <w:lang w:val="en-GB"/>
              </w:rPr>
              <w:br w:type="page"/>
            </w:r>
            <w:proofErr w:type="spellStart"/>
            <w:r>
              <w:rPr>
                <w:rFonts w:eastAsia="Times New Roman"/>
                <w:b/>
                <w:spacing w:val="4"/>
                <w:w w:val="103"/>
                <w:kern w:val="14"/>
                <w:sz w:val="28"/>
                <w:szCs w:val="28"/>
                <w:lang w:val="en-GB" w:eastAsia="en-US"/>
              </w:rPr>
              <w:t>Thème</w:t>
            </w:r>
            <w:proofErr w:type="spellEnd"/>
            <w:r w:rsidRPr="00DB07F7">
              <w:rPr>
                <w:rFonts w:eastAsia="Times New Roman"/>
                <w:b/>
                <w:spacing w:val="4"/>
                <w:w w:val="103"/>
                <w:kern w:val="14"/>
                <w:sz w:val="28"/>
                <w:szCs w:val="28"/>
                <w:lang w:val="en-GB" w:eastAsia="en-US"/>
              </w:rPr>
              <w:t xml:space="preserve"> </w:t>
            </w:r>
            <w:r>
              <w:rPr>
                <w:rFonts w:eastAsia="Times New Roman"/>
                <w:b/>
                <w:spacing w:val="4"/>
                <w:w w:val="103"/>
                <w:kern w:val="14"/>
                <w:sz w:val="28"/>
                <w:szCs w:val="28"/>
                <w:lang w:val="en-GB" w:eastAsia="en-US"/>
              </w:rPr>
              <w:t>IV</w:t>
            </w:r>
          </w:p>
        </w:tc>
      </w:tr>
      <w:tr w:rsidR="0028493E" w:rsidRPr="00415673" w:rsidTr="009E3D91">
        <w:trPr>
          <w:trHeight w:val="1129"/>
        </w:trPr>
        <w:tc>
          <w:tcPr>
            <w:tcW w:w="10800" w:type="dxa"/>
            <w:tcBorders>
              <w:top w:val="single" w:sz="4" w:space="0" w:color="auto"/>
              <w:bottom w:val="single" w:sz="4" w:space="0" w:color="auto"/>
            </w:tcBorders>
            <w:vAlign w:val="center"/>
          </w:tcPr>
          <w:p w:rsidR="0028493E" w:rsidRPr="00294CC8" w:rsidRDefault="001650D2" w:rsidP="00D557DC">
            <w:pPr>
              <w:widowControl w:val="0"/>
              <w:suppressAutoHyphens/>
              <w:spacing w:line="240" w:lineRule="exact"/>
              <w:ind w:right="1019"/>
              <w:rPr>
                <w:rFonts w:eastAsia="Times New Roman"/>
                <w:b/>
                <w:spacing w:val="4"/>
                <w:w w:val="103"/>
                <w:kern w:val="14"/>
                <w:sz w:val="28"/>
                <w:szCs w:val="28"/>
                <w:lang w:val="fr-FR" w:eastAsia="en-US"/>
              </w:rPr>
            </w:pPr>
            <w:r w:rsidRPr="00415673">
              <w:rPr>
                <w:rFonts w:eastAsia="Times New Roman"/>
                <w:b/>
                <w:spacing w:val="4"/>
                <w:w w:val="103"/>
                <w:kern w:val="14"/>
                <w:sz w:val="28"/>
                <w:szCs w:val="28"/>
                <w:lang w:val="fr-FR" w:eastAsia="en-US"/>
              </w:rPr>
              <w:t>Élargissement de la portée des systèmes nationaux de surveillance des cultures illicites : expériences et perspectives</w:t>
            </w:r>
          </w:p>
        </w:tc>
      </w:tr>
      <w:tr w:rsidR="009E3D91" w:rsidRPr="00294CC8" w:rsidTr="00F33DF5">
        <w:trPr>
          <w:trHeight w:val="635"/>
        </w:trPr>
        <w:tc>
          <w:tcPr>
            <w:tcW w:w="10800" w:type="dxa"/>
            <w:tcBorders>
              <w:top w:val="single" w:sz="4" w:space="0" w:color="auto"/>
              <w:bottom w:val="single" w:sz="4" w:space="0" w:color="auto"/>
            </w:tcBorders>
            <w:vAlign w:val="center"/>
          </w:tcPr>
          <w:p w:rsidR="009E3D91" w:rsidRPr="00294CC8" w:rsidRDefault="009E3D91" w:rsidP="00294CC8">
            <w:pPr>
              <w:widowControl w:val="0"/>
              <w:suppressAutoHyphens/>
              <w:spacing w:line="240" w:lineRule="exact"/>
              <w:ind w:right="1019"/>
              <w:rPr>
                <w:rFonts w:eastAsia="Times New Roman"/>
                <w:b/>
                <w:spacing w:val="4"/>
                <w:w w:val="103"/>
                <w:kern w:val="14"/>
                <w:sz w:val="28"/>
                <w:szCs w:val="28"/>
                <w:lang w:val="fr-FR" w:eastAsia="en-US"/>
              </w:rPr>
            </w:pPr>
            <w:proofErr w:type="spellStart"/>
            <w:r>
              <w:rPr>
                <w:rFonts w:eastAsia="Times New Roman"/>
                <w:b/>
                <w:spacing w:val="4"/>
                <w:w w:val="103"/>
                <w:kern w:val="14"/>
                <w:lang w:val="en-GB" w:eastAsia="en-US"/>
              </w:rPr>
              <w:t>Recomma</w:t>
            </w:r>
            <w:r w:rsidRPr="00F36455">
              <w:rPr>
                <w:rFonts w:eastAsia="Times New Roman"/>
                <w:b/>
                <w:spacing w:val="4"/>
                <w:w w:val="103"/>
                <w:kern w:val="14"/>
                <w:lang w:val="en-GB" w:eastAsia="en-US"/>
              </w:rPr>
              <w:t>ndation</w:t>
            </w:r>
            <w:proofErr w:type="spellEnd"/>
            <w:r w:rsidRPr="00F36455">
              <w:rPr>
                <w:rFonts w:eastAsia="Times New Roman"/>
                <w:b/>
                <w:spacing w:val="4"/>
                <w:w w:val="103"/>
                <w:kern w:val="14"/>
                <w:lang w:val="en-GB" w:eastAsia="en-US"/>
              </w:rPr>
              <w:t xml:space="preserve"> </w:t>
            </w:r>
            <w:r>
              <w:rPr>
                <w:rFonts w:eastAsia="Times New Roman"/>
                <w:b/>
                <w:spacing w:val="4"/>
                <w:w w:val="103"/>
                <w:kern w:val="14"/>
                <w:lang w:val="en-GB" w:eastAsia="en-US"/>
              </w:rPr>
              <w:t>1</w:t>
            </w:r>
            <w:r w:rsidR="001650D2">
              <w:rPr>
                <w:rFonts w:eastAsia="Times New Roman"/>
                <w:b/>
                <w:spacing w:val="4"/>
                <w:w w:val="103"/>
                <w:kern w:val="14"/>
                <w:lang w:val="en-GB" w:eastAsia="en-US"/>
              </w:rPr>
              <w:t>1</w:t>
            </w:r>
          </w:p>
        </w:tc>
      </w:tr>
    </w:tbl>
    <w:p w:rsidR="00F33DF5" w:rsidRPr="00294CC8" w:rsidRDefault="001650D2" w:rsidP="00D557DC">
      <w:pPr>
        <w:framePr w:w="10890" w:h="1240" w:hSpace="180" w:wrap="around" w:vAnchor="text" w:hAnchor="page" w:x="760" w:y="139"/>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mettre en place des systèmes nationaux complets de surveillance qui soient fondés sur des données scientifiques. Cela suppose une coordination et des efforts d’analyse conjointe de la part des organes nationaux sur le plan technique, ainsi qu’une coordination au plus haut niveau politique, pour faire en sorte que les analyses ainsi réalisées alimentent l’élaboration des programmes et des politiques</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8493E" w:rsidRPr="009E3D91" w:rsidTr="009E3D91">
        <w:tc>
          <w:tcPr>
            <w:tcW w:w="10800" w:type="dxa"/>
          </w:tcPr>
          <w:p w:rsidR="0028493E" w:rsidRPr="00294CC8" w:rsidRDefault="0028493E" w:rsidP="00206B11">
            <w:pPr>
              <w:widowControl w:val="0"/>
              <w:suppressAutoHyphens/>
              <w:spacing w:line="240" w:lineRule="exact"/>
              <w:ind w:right="1019"/>
              <w:jc w:val="both"/>
              <w:rPr>
                <w:rFonts w:eastAsia="Times New Roman"/>
                <w:spacing w:val="4"/>
                <w:w w:val="103"/>
                <w:kern w:val="14"/>
                <w:lang w:val="fr-FR" w:eastAsia="en-US"/>
              </w:rPr>
            </w:pPr>
          </w:p>
          <w:p w:rsidR="0028493E" w:rsidRPr="009E3D91" w:rsidRDefault="0028493E" w:rsidP="00206B11">
            <w:pPr>
              <w:widowControl w:val="0"/>
              <w:suppressAutoHyphens/>
              <w:spacing w:before="120" w:after="120" w:line="240" w:lineRule="exact"/>
              <w:ind w:right="1021"/>
              <w:jc w:val="both"/>
              <w:rPr>
                <w:rFonts w:eastAsia="Times New Roman"/>
                <w:spacing w:val="4"/>
                <w:w w:val="103"/>
                <w:kern w:val="14"/>
                <w:lang w:val="fr-FR"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9E3D91">
              <w:rPr>
                <w:rFonts w:eastAsia="Times New Roman"/>
                <w:spacing w:val="4"/>
                <w:w w:val="103"/>
                <w:kern w:val="14"/>
                <w:lang w:val="fr-FR"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9E3D91">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9E3D91">
              <w:rPr>
                <w:rFonts w:eastAsia="Times New Roman"/>
                <w:spacing w:val="4"/>
                <w:w w:val="103"/>
                <w:kern w:val="14"/>
                <w:lang w:val="fr-FR" w:eastAsia="en-US"/>
              </w:rPr>
              <w:t xml:space="preserve"> NON</w:t>
            </w:r>
          </w:p>
        </w:tc>
      </w:tr>
      <w:tr w:rsidR="0028493E" w:rsidRPr="009E3D91" w:rsidTr="009E3D91">
        <w:tc>
          <w:tcPr>
            <w:tcW w:w="10800" w:type="dxa"/>
          </w:tcPr>
          <w:p w:rsidR="0028493E" w:rsidRPr="009E3D91" w:rsidRDefault="0028493E" w:rsidP="00206B11">
            <w:pPr>
              <w:widowControl w:val="0"/>
              <w:suppressAutoHyphens/>
              <w:spacing w:line="240" w:lineRule="exact"/>
              <w:ind w:right="1019"/>
              <w:jc w:val="both"/>
              <w:rPr>
                <w:rFonts w:eastAsia="Times New Roman"/>
                <w:spacing w:val="4"/>
                <w:w w:val="103"/>
                <w:kern w:val="14"/>
                <w:lang w:val="fr-FR" w:eastAsia="en-US"/>
              </w:rPr>
            </w:pPr>
          </w:p>
        </w:tc>
      </w:tr>
      <w:tr w:rsidR="0028493E" w:rsidTr="009E3D91">
        <w:tc>
          <w:tcPr>
            <w:tcW w:w="10800" w:type="dxa"/>
          </w:tcPr>
          <w:p w:rsidR="0028493E" w:rsidRDefault="0028493E" w:rsidP="00206B11">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28493E" w:rsidRDefault="0028493E" w:rsidP="0028493E">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493E" w:rsidRDefault="0028493E"/>
    <w:p w:rsidR="0028493E" w:rsidRDefault="002849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002FA" w:rsidTr="009E3D91">
        <w:trPr>
          <w:trHeight w:val="567"/>
        </w:trPr>
        <w:tc>
          <w:tcPr>
            <w:tcW w:w="10800" w:type="dxa"/>
            <w:vAlign w:val="center"/>
          </w:tcPr>
          <w:p w:rsidR="004002FA" w:rsidRPr="00F36455" w:rsidRDefault="001F46B5" w:rsidP="006212B7">
            <w:pPr>
              <w:widowControl w:val="0"/>
              <w:suppressAutoHyphens/>
              <w:spacing w:line="240" w:lineRule="exact"/>
              <w:ind w:right="1019"/>
              <w:rPr>
                <w:rFonts w:eastAsia="Times New Roman"/>
                <w:b/>
                <w:spacing w:val="4"/>
                <w:w w:val="103"/>
                <w:kern w:val="14"/>
                <w:lang w:val="en-GB" w:eastAsia="en-US"/>
              </w:rPr>
            </w:pPr>
            <w:proofErr w:type="spellStart"/>
            <w:r>
              <w:rPr>
                <w:rFonts w:eastAsia="Times New Roman"/>
                <w:b/>
                <w:spacing w:val="4"/>
                <w:w w:val="103"/>
                <w:kern w:val="14"/>
                <w:lang w:val="en-GB" w:eastAsia="en-US"/>
              </w:rPr>
              <w:t>Recomma</w:t>
            </w:r>
            <w:r w:rsidR="004002FA" w:rsidRPr="00F36455">
              <w:rPr>
                <w:rFonts w:eastAsia="Times New Roman"/>
                <w:b/>
                <w:spacing w:val="4"/>
                <w:w w:val="103"/>
                <w:kern w:val="14"/>
                <w:lang w:val="en-GB" w:eastAsia="en-US"/>
              </w:rPr>
              <w:t>ndation</w:t>
            </w:r>
            <w:proofErr w:type="spellEnd"/>
            <w:r w:rsidR="004002FA" w:rsidRPr="00F36455">
              <w:rPr>
                <w:rFonts w:eastAsia="Times New Roman"/>
                <w:b/>
                <w:spacing w:val="4"/>
                <w:w w:val="103"/>
                <w:kern w:val="14"/>
                <w:lang w:val="en-GB" w:eastAsia="en-US"/>
              </w:rPr>
              <w:t xml:space="preserve"> </w:t>
            </w:r>
            <w:r w:rsidR="004002FA">
              <w:rPr>
                <w:rFonts w:eastAsia="Times New Roman"/>
                <w:b/>
                <w:spacing w:val="4"/>
                <w:w w:val="103"/>
                <w:kern w:val="14"/>
                <w:lang w:val="en-GB" w:eastAsia="en-US"/>
              </w:rPr>
              <w:t>1</w:t>
            </w:r>
            <w:r w:rsidR="001650D2">
              <w:rPr>
                <w:rFonts w:eastAsia="Times New Roman"/>
                <w:b/>
                <w:spacing w:val="4"/>
                <w:w w:val="103"/>
                <w:kern w:val="14"/>
                <w:lang w:val="en-GB" w:eastAsia="en-US"/>
              </w:rPr>
              <w:t>2</w:t>
            </w:r>
          </w:p>
        </w:tc>
      </w:tr>
    </w:tbl>
    <w:p w:rsidR="004002FA" w:rsidRPr="00294CC8" w:rsidRDefault="001650D2" w:rsidP="00E11399">
      <w:pPr>
        <w:framePr w:w="10892" w:h="1134" w:hSpace="181" w:wrap="around" w:vAnchor="text" w:hAnchor="page" w:x="676" w:y="7"/>
        <w:pBdr>
          <w:top w:val="single" w:sz="6" w:space="1" w:color="auto"/>
          <w:left w:val="single" w:sz="6" w:space="1" w:color="auto"/>
          <w:bottom w:val="single" w:sz="6" w:space="1" w:color="auto"/>
          <w:right w:val="single" w:sz="6" w:space="1" w:color="auto"/>
        </w:pBdr>
        <w:jc w:val="both"/>
        <w:rPr>
          <w:lang w:val="fr-FR"/>
        </w:rPr>
      </w:pPr>
      <w:r w:rsidRPr="00415673">
        <w:rPr>
          <w:lang w:val="fr-FR"/>
        </w:rPr>
        <w:t>Les gouvernements devraient tirer le meilleur parti des structures et mécanismes de coopération régionale et internationale existants, notamment pour échanger des données d’expérience et des connaissances spécialisées sur les outils nationaux de surveillance, y compris en matière de surveillance des cultures illicites</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002FA" w:rsidTr="00854DF0">
        <w:tc>
          <w:tcPr>
            <w:tcW w:w="11016" w:type="dxa"/>
          </w:tcPr>
          <w:p w:rsidR="004002FA" w:rsidRPr="00294CC8" w:rsidRDefault="004002FA" w:rsidP="00854DF0">
            <w:pPr>
              <w:widowControl w:val="0"/>
              <w:suppressAutoHyphens/>
              <w:spacing w:line="240" w:lineRule="exact"/>
              <w:ind w:right="1019"/>
              <w:jc w:val="both"/>
              <w:rPr>
                <w:rFonts w:eastAsia="Times New Roman"/>
                <w:spacing w:val="4"/>
                <w:w w:val="103"/>
                <w:kern w:val="14"/>
                <w:lang w:val="fr-FR" w:eastAsia="en-US"/>
              </w:rPr>
            </w:pPr>
          </w:p>
          <w:p w:rsidR="004002FA" w:rsidRDefault="001F46B5" w:rsidP="00854DF0">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1F46B5">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1F46B5">
              <w:rPr>
                <w:rFonts w:eastAsia="Times New Roman"/>
                <w:spacing w:val="4"/>
                <w:w w:val="103"/>
                <w:kern w:val="14"/>
                <w:lang w:val="en-GB" w:eastAsia="en-US"/>
              </w:rPr>
              <w:t xml:space="preserve"> NON</w:t>
            </w:r>
          </w:p>
        </w:tc>
      </w:tr>
      <w:tr w:rsidR="004002FA" w:rsidTr="00854DF0">
        <w:tc>
          <w:tcPr>
            <w:tcW w:w="11016" w:type="dxa"/>
          </w:tcPr>
          <w:p w:rsidR="004002FA" w:rsidRDefault="004002FA" w:rsidP="00854DF0">
            <w:pPr>
              <w:widowControl w:val="0"/>
              <w:suppressAutoHyphens/>
              <w:spacing w:line="240" w:lineRule="exact"/>
              <w:ind w:right="1019"/>
              <w:jc w:val="both"/>
              <w:rPr>
                <w:rFonts w:eastAsia="Times New Roman"/>
                <w:spacing w:val="4"/>
                <w:w w:val="103"/>
                <w:kern w:val="14"/>
                <w:lang w:val="en-GB" w:eastAsia="en-US"/>
              </w:rPr>
            </w:pPr>
          </w:p>
        </w:tc>
      </w:tr>
      <w:tr w:rsidR="004002FA" w:rsidTr="00854DF0">
        <w:tc>
          <w:tcPr>
            <w:tcW w:w="11016" w:type="dxa"/>
          </w:tcPr>
          <w:p w:rsidR="004002FA" w:rsidRDefault="009B3A30" w:rsidP="00854DF0">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4002FA" w:rsidRDefault="004002FA" w:rsidP="004002F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7DC" w:rsidRDefault="00D557DC">
      <w:r>
        <w:br w:type="page"/>
      </w:r>
    </w:p>
    <w:p w:rsidR="004002FA" w:rsidRDefault="004002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E3D91">
        <w:trPr>
          <w:trHeight w:val="567"/>
        </w:trPr>
        <w:tc>
          <w:tcPr>
            <w:tcW w:w="10800" w:type="dxa"/>
            <w:vAlign w:val="center"/>
          </w:tcPr>
          <w:p w:rsidR="00955E9A" w:rsidRDefault="001F46B5" w:rsidP="00955E9A">
            <w:pPr>
              <w:widowControl w:val="0"/>
              <w:suppressAutoHyphens/>
              <w:spacing w:line="240" w:lineRule="exact"/>
              <w:ind w:right="1019"/>
              <w:rPr>
                <w:rFonts w:eastAsia="Times New Roman"/>
                <w:b/>
                <w:spacing w:val="4"/>
                <w:w w:val="103"/>
                <w:kern w:val="14"/>
                <w:lang w:val="en-GB" w:eastAsia="en-US"/>
              </w:rPr>
            </w:pPr>
            <w:proofErr w:type="spellStart"/>
            <w:r>
              <w:rPr>
                <w:rFonts w:eastAsia="Times New Roman"/>
                <w:b/>
                <w:spacing w:val="4"/>
                <w:w w:val="103"/>
                <w:kern w:val="14"/>
                <w:lang w:val="en-GB" w:eastAsia="en-US"/>
              </w:rPr>
              <w:t>Recomma</w:t>
            </w:r>
            <w:r w:rsidR="00955E9A" w:rsidRPr="00F36455">
              <w:rPr>
                <w:rFonts w:eastAsia="Times New Roman"/>
                <w:b/>
                <w:spacing w:val="4"/>
                <w:w w:val="103"/>
                <w:kern w:val="14"/>
                <w:lang w:val="en-GB" w:eastAsia="en-US"/>
              </w:rPr>
              <w:t>ndation</w:t>
            </w:r>
            <w:proofErr w:type="spellEnd"/>
            <w:r w:rsidR="00955E9A" w:rsidRPr="00F36455">
              <w:rPr>
                <w:rFonts w:eastAsia="Times New Roman"/>
                <w:b/>
                <w:spacing w:val="4"/>
                <w:w w:val="103"/>
                <w:kern w:val="14"/>
                <w:lang w:val="en-GB" w:eastAsia="en-US"/>
              </w:rPr>
              <w:t xml:space="preserve"> 1</w:t>
            </w:r>
            <w:r w:rsidR="001650D2">
              <w:rPr>
                <w:rFonts w:eastAsia="Times New Roman"/>
                <w:b/>
                <w:spacing w:val="4"/>
                <w:w w:val="103"/>
                <w:kern w:val="14"/>
                <w:lang w:val="en-GB" w:eastAsia="en-US"/>
              </w:rPr>
              <w:t>3</w:t>
            </w:r>
          </w:p>
          <w:p w:rsidR="00F36455" w:rsidRPr="00F36455" w:rsidRDefault="00F36455" w:rsidP="00955E9A">
            <w:pPr>
              <w:widowControl w:val="0"/>
              <w:suppressAutoHyphens/>
              <w:spacing w:line="240" w:lineRule="exact"/>
              <w:ind w:right="1019"/>
              <w:rPr>
                <w:rFonts w:eastAsia="Times New Roman"/>
                <w:b/>
                <w:spacing w:val="4"/>
                <w:w w:val="103"/>
                <w:kern w:val="14"/>
                <w:lang w:val="en-GB" w:eastAsia="en-US"/>
              </w:rPr>
            </w:pPr>
          </w:p>
        </w:tc>
      </w:tr>
    </w:tbl>
    <w:p w:rsidR="00955E9A" w:rsidRPr="00294CC8" w:rsidRDefault="001650D2" w:rsidP="00E11399">
      <w:pPr>
        <w:framePr w:w="10892" w:h="1134" w:hSpace="181" w:wrap="around" w:vAnchor="text" w:hAnchor="page" w:x="676" w:y="1"/>
        <w:pBdr>
          <w:top w:val="single" w:sz="6" w:space="1" w:color="auto"/>
          <w:left w:val="single" w:sz="6" w:space="1" w:color="auto"/>
          <w:bottom w:val="single" w:sz="6" w:space="1" w:color="auto"/>
          <w:right w:val="single" w:sz="6" w:space="1" w:color="auto"/>
        </w:pBdr>
        <w:rPr>
          <w:lang w:val="fr-FR"/>
        </w:rPr>
      </w:pPr>
      <w:r w:rsidRPr="00415673">
        <w:rPr>
          <w:lang w:val="fr-FR"/>
        </w:rPr>
        <w:t>La communauté internationale devrait apporter son soutien aux efforts déployés contre la culture, la production et le commerce illicites ainsi qu’à la mise en place de mécanismes nationaux de surveillance, en fournissant un appui technique spécialisé et des ressources financières.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Pr="00294CC8" w:rsidRDefault="00955E9A" w:rsidP="00955E9A">
            <w:pPr>
              <w:widowControl w:val="0"/>
              <w:suppressAutoHyphens/>
              <w:spacing w:line="240" w:lineRule="exact"/>
              <w:ind w:right="1019"/>
              <w:jc w:val="both"/>
              <w:rPr>
                <w:rFonts w:eastAsia="Times New Roman"/>
                <w:spacing w:val="4"/>
                <w:w w:val="103"/>
                <w:kern w:val="14"/>
                <w:lang w:val="fr-FR" w:eastAsia="en-US"/>
              </w:rPr>
            </w:pPr>
          </w:p>
          <w:p w:rsidR="00955E9A" w:rsidRDefault="001F46B5" w:rsidP="00955E9A">
            <w:pPr>
              <w:widowControl w:val="0"/>
              <w:suppressAutoHyphens/>
              <w:spacing w:before="120" w:after="120" w:line="240" w:lineRule="exact"/>
              <w:ind w:right="1021"/>
              <w:jc w:val="both"/>
              <w:rPr>
                <w:rFonts w:eastAsia="Times New Roman"/>
                <w:spacing w:val="4"/>
                <w:w w:val="103"/>
                <w:kern w:val="14"/>
                <w:lang w:val="en-GB" w:eastAsia="en-US"/>
              </w:rPr>
            </w:pPr>
            <w:r w:rsidRPr="001F46B5">
              <w:rPr>
                <w:rFonts w:eastAsia="Times New Roman"/>
                <w:bCs/>
                <w:iCs/>
                <w:spacing w:val="4"/>
                <w:w w:val="103"/>
                <w:kern w:val="14"/>
                <w:lang w:val="fr-FR" w:eastAsia="en-US"/>
              </w:rPr>
              <w:t xml:space="preserve">Des mesures ont-elles été </w:t>
            </w:r>
            <w:proofErr w:type="gramStart"/>
            <w:r w:rsidRPr="001F46B5">
              <w:rPr>
                <w:rFonts w:eastAsia="Times New Roman"/>
                <w:bCs/>
                <w:iCs/>
                <w:spacing w:val="4"/>
                <w:w w:val="103"/>
                <w:kern w:val="14"/>
                <w:lang w:val="fr-FR" w:eastAsia="en-US"/>
              </w:rPr>
              <w:t>prises?</w:t>
            </w:r>
            <w:proofErr w:type="gramEnd"/>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294CC8">
              <w:rPr>
                <w:rFonts w:eastAsia="Times New Roman"/>
                <w:spacing w:val="4"/>
                <w:w w:val="103"/>
                <w:kern w:val="14"/>
                <w:lang w:val="fr-FR"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294CC8">
              <w:rPr>
                <w:rFonts w:eastAsia="Times New Roman"/>
                <w:spacing w:val="4"/>
                <w:w w:val="103"/>
                <w:kern w:val="14"/>
                <w:lang w:val="fr-FR" w:eastAsia="en-US"/>
              </w:rPr>
              <w:t xml:space="preserve"> </w:t>
            </w:r>
            <w:r w:rsidRPr="001F46B5">
              <w:rPr>
                <w:rFonts w:eastAsia="Times New Roman"/>
                <w:spacing w:val="4"/>
                <w:w w:val="103"/>
                <w:kern w:val="14"/>
                <w:lang w:val="en-GB" w:eastAsia="en-US"/>
              </w:rPr>
              <w:t xml:space="preserve">OUI </w:t>
            </w:r>
            <w:r w:rsidRPr="001F46B5">
              <w:rPr>
                <w:rFonts w:eastAsia="Times New Roman"/>
                <w:spacing w:val="4"/>
                <w:w w:val="103"/>
                <w:kern w:val="14"/>
                <w:lang w:val="en-GB" w:eastAsia="en-US"/>
              </w:rPr>
              <w:fldChar w:fldCharType="begin">
                <w:ffData>
                  <w:name w:val="Check4"/>
                  <w:enabled/>
                  <w:calcOnExit w:val="0"/>
                  <w:checkBox>
                    <w:sizeAuto/>
                    <w:default w:val="0"/>
                  </w:checkBox>
                </w:ffData>
              </w:fldChar>
            </w:r>
            <w:r w:rsidRPr="001F46B5">
              <w:rPr>
                <w:rFonts w:eastAsia="Times New Roman"/>
                <w:spacing w:val="4"/>
                <w:w w:val="103"/>
                <w:kern w:val="14"/>
                <w:lang w:val="en-GB" w:eastAsia="en-US"/>
              </w:rPr>
              <w:instrText xml:space="preserve"> FORMCHECKBOX </w:instrText>
            </w:r>
            <w:r w:rsidR="00E11399">
              <w:rPr>
                <w:rFonts w:eastAsia="Times New Roman"/>
                <w:spacing w:val="4"/>
                <w:w w:val="103"/>
                <w:kern w:val="14"/>
                <w:lang w:val="en-GB" w:eastAsia="en-US"/>
              </w:rPr>
            </w:r>
            <w:r w:rsidR="00E11399">
              <w:rPr>
                <w:rFonts w:eastAsia="Times New Roman"/>
                <w:spacing w:val="4"/>
                <w:w w:val="103"/>
                <w:kern w:val="14"/>
                <w:lang w:val="en-GB" w:eastAsia="en-US"/>
              </w:rPr>
              <w:fldChar w:fldCharType="separate"/>
            </w:r>
            <w:r w:rsidRPr="001F46B5">
              <w:rPr>
                <w:rFonts w:eastAsia="Times New Roman"/>
                <w:spacing w:val="4"/>
                <w:w w:val="103"/>
                <w:kern w:val="14"/>
                <w:lang w:val="en-GB" w:eastAsia="en-US"/>
              </w:rPr>
              <w:fldChar w:fldCharType="end"/>
            </w:r>
            <w:r w:rsidRPr="001F46B5">
              <w:rPr>
                <w:rFonts w:eastAsia="Times New Roman"/>
                <w:spacing w:val="4"/>
                <w:w w:val="103"/>
                <w:kern w:val="14"/>
                <w:lang w:val="en-GB" w:eastAsia="en-US"/>
              </w:rPr>
              <w:t xml:space="preserve"> NON</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B3A30"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Observations: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955E9A" w:rsidRDefault="00955E9A" w:rsidP="00C8710B">
      <w:pPr>
        <w:rPr>
          <w:b/>
          <w:lang w:val="en-GB"/>
        </w:rPr>
      </w:pPr>
    </w:p>
    <w:p w:rsidR="005C1EFD" w:rsidRDefault="005C1EFD" w:rsidP="00C8710B">
      <w:pPr>
        <w:rPr>
          <w:b/>
          <w:lang w:val="en-GB"/>
        </w:rPr>
      </w:pPr>
    </w:p>
    <w:p w:rsidR="00D557DC" w:rsidRDefault="00D557DC" w:rsidP="00C8710B">
      <w:pPr>
        <w:rPr>
          <w:b/>
          <w:lang w:val="en-GB"/>
        </w:rPr>
      </w:pPr>
    </w:p>
    <w:p w:rsidR="00D000E2" w:rsidRDefault="00D000E2" w:rsidP="00A76C08">
      <w:pPr>
        <w:rPr>
          <w:b/>
          <w:lang w:val="en-GB"/>
        </w:rPr>
      </w:pPr>
    </w:p>
    <w:p w:rsidR="009E3D91" w:rsidRDefault="009E3D91" w:rsidP="009E3D91">
      <w:pPr>
        <w:rPr>
          <w:b/>
          <w:lang w:val="en-GB"/>
        </w:rPr>
      </w:pPr>
    </w:p>
    <w:p w:rsidR="00D557DC" w:rsidRDefault="00D557DC">
      <w:pPr>
        <w:rPr>
          <w:b/>
          <w:lang w:val="en-GB"/>
        </w:rPr>
      </w:pPr>
      <w:r>
        <w:rPr>
          <w:b/>
          <w:lang w:val="en-GB"/>
        </w:rPr>
        <w:br w:type="page"/>
      </w:r>
    </w:p>
    <w:p w:rsidR="009E3D91" w:rsidRDefault="009E3D91" w:rsidP="009E3D91">
      <w:pPr>
        <w:rPr>
          <w:b/>
          <w:lang w:val="en-GB"/>
        </w:rPr>
      </w:pPr>
    </w:p>
    <w:p w:rsidR="009E3D91" w:rsidRPr="00BD0DE6" w:rsidRDefault="009E3D91" w:rsidP="009E3D91">
      <w:pPr>
        <w:rPr>
          <w:b/>
          <w:lang w:val="en-GB"/>
        </w:rPr>
      </w:pPr>
    </w:p>
    <w:p w:rsidR="009E3D91" w:rsidRPr="00BD0DE6" w:rsidRDefault="009E3D91" w:rsidP="00A76C08">
      <w:pPr>
        <w:rPr>
          <w:b/>
          <w:lang w:val="en-GB"/>
        </w:rPr>
      </w:pPr>
    </w:p>
    <w:sectPr w:rsidR="009E3D91" w:rsidRPr="00BD0DE6" w:rsidSect="00DA2C12">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1074018"/>
      <w:docPartObj>
        <w:docPartGallery w:val="Page Numbers (Bottom of Page)"/>
        <w:docPartUnique/>
      </w:docPartObj>
    </w:sdtPr>
    <w:sdtEndPr>
      <w:rPr>
        <w:noProof/>
      </w:rPr>
    </w:sdtEndPr>
    <w:sdtContent>
      <w:p w:rsidR="00C6590F" w:rsidRPr="00C6590F" w:rsidRDefault="00C6590F">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F33DF5">
          <w:rPr>
            <w:noProof/>
            <w:sz w:val="20"/>
            <w:szCs w:val="20"/>
          </w:rPr>
          <w:t>11</w:t>
        </w:r>
        <w:r w:rsidRPr="00C6590F">
          <w:rPr>
            <w:noProof/>
            <w:sz w:val="20"/>
            <w:szCs w:val="20"/>
          </w:rPr>
          <w:fldChar w:fldCharType="end"/>
        </w:r>
      </w:p>
    </w:sdtContent>
  </w:sdt>
  <w:p w:rsidR="00F36455" w:rsidRPr="00C6590F" w:rsidRDefault="00F36455" w:rsidP="00C659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12"/>
    <w:rsid w:val="00066179"/>
    <w:rsid w:val="000A79A7"/>
    <w:rsid w:val="001650D2"/>
    <w:rsid w:val="001C54D5"/>
    <w:rsid w:val="001F46B5"/>
    <w:rsid w:val="00280D62"/>
    <w:rsid w:val="0028493E"/>
    <w:rsid w:val="00294CC8"/>
    <w:rsid w:val="002972FC"/>
    <w:rsid w:val="002C26A5"/>
    <w:rsid w:val="002D7B9A"/>
    <w:rsid w:val="00316A0F"/>
    <w:rsid w:val="00363037"/>
    <w:rsid w:val="003D6707"/>
    <w:rsid w:val="003F7954"/>
    <w:rsid w:val="004002FA"/>
    <w:rsid w:val="00415673"/>
    <w:rsid w:val="00436808"/>
    <w:rsid w:val="00480C6E"/>
    <w:rsid w:val="00485C82"/>
    <w:rsid w:val="004C4C56"/>
    <w:rsid w:val="005C1EFD"/>
    <w:rsid w:val="006212B7"/>
    <w:rsid w:val="006F3E82"/>
    <w:rsid w:val="00723925"/>
    <w:rsid w:val="00730028"/>
    <w:rsid w:val="007C0C43"/>
    <w:rsid w:val="007D0EE8"/>
    <w:rsid w:val="008249DA"/>
    <w:rsid w:val="009022A8"/>
    <w:rsid w:val="009447E9"/>
    <w:rsid w:val="00955E9A"/>
    <w:rsid w:val="00997F3B"/>
    <w:rsid w:val="009B3A30"/>
    <w:rsid w:val="009C5A22"/>
    <w:rsid w:val="009E3D91"/>
    <w:rsid w:val="00A13377"/>
    <w:rsid w:val="00A73E41"/>
    <w:rsid w:val="00A76C08"/>
    <w:rsid w:val="00B2495A"/>
    <w:rsid w:val="00B952A1"/>
    <w:rsid w:val="00BB0354"/>
    <w:rsid w:val="00BD0DE6"/>
    <w:rsid w:val="00C265D6"/>
    <w:rsid w:val="00C448CA"/>
    <w:rsid w:val="00C6590F"/>
    <w:rsid w:val="00C8710B"/>
    <w:rsid w:val="00CC6B54"/>
    <w:rsid w:val="00D000E2"/>
    <w:rsid w:val="00D557DC"/>
    <w:rsid w:val="00D925F4"/>
    <w:rsid w:val="00D94123"/>
    <w:rsid w:val="00DA2C12"/>
    <w:rsid w:val="00DB07F7"/>
    <w:rsid w:val="00DD59E1"/>
    <w:rsid w:val="00E04B90"/>
    <w:rsid w:val="00E11399"/>
    <w:rsid w:val="00F33DF5"/>
    <w:rsid w:val="00F36455"/>
    <w:rsid w:val="00F745C3"/>
    <w:rsid w:val="00FD3F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59C92C"/>
  <w15:docId w15:val="{72C8A305-AA3D-448B-8FD3-EBC94D18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CC8"/>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D94123"/>
    <w:rPr>
      <w:color w:val="0000FF" w:themeColor="hyperlink"/>
      <w:u w:val="single"/>
    </w:rPr>
  </w:style>
  <w:style w:type="character" w:styleId="UnresolvedMention">
    <w:name w:val="Unresolved Mention"/>
    <w:basedOn w:val="DefaultParagraphFont"/>
    <w:uiPriority w:val="99"/>
    <w:semiHidden/>
    <w:unhideWhenUsed/>
    <w:rsid w:val="00294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dc-sgb@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A19F-3BE2-4786-96B7-BBDEC18A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1079</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Stephane Audra</cp:lastModifiedBy>
  <cp:revision>6</cp:revision>
  <cp:lastPrinted>2017-04-19T12:32:00Z</cp:lastPrinted>
  <dcterms:created xsi:type="dcterms:W3CDTF">2020-04-29T09:45:00Z</dcterms:created>
  <dcterms:modified xsi:type="dcterms:W3CDTF">2020-04-29T10:01:00Z</dcterms:modified>
</cp:coreProperties>
</file>