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54" w:rsidRPr="00762EA7" w:rsidRDefault="003F7954">
      <w:pPr>
        <w:rPr>
          <w:lang w:val="es-ES"/>
        </w:rPr>
      </w:pPr>
    </w:p>
    <w:p w:rsidR="00DA2C12" w:rsidRPr="00762EA7" w:rsidRDefault="00DA2C12">
      <w:pPr>
        <w:rPr>
          <w:lang w:val="es-ES"/>
        </w:rPr>
      </w:pPr>
    </w:p>
    <w:p w:rsidR="004569FC" w:rsidRPr="004569FC" w:rsidRDefault="004569FC" w:rsidP="004569FC">
      <w:pPr>
        <w:suppressAutoHyphens/>
        <w:jc w:val="center"/>
        <w:rPr>
          <w:rFonts w:eastAsia="Times New Roman"/>
          <w:b/>
          <w:bCs/>
          <w:iCs/>
          <w:spacing w:val="4"/>
          <w:w w:val="103"/>
          <w:lang w:val="es-ES" w:eastAsia="en-US"/>
        </w:rPr>
      </w:pPr>
      <w:r w:rsidRPr="004569FC">
        <w:rPr>
          <w:rFonts w:eastAsia="Times New Roman"/>
          <w:b/>
          <w:bCs/>
          <w:iCs/>
          <w:spacing w:val="4"/>
          <w:w w:val="103"/>
          <w:lang w:val="es-ES" w:eastAsia="en-US"/>
        </w:rPr>
        <w:t xml:space="preserve">APLICACIÓN DE LAS RECOMENDACIONES APROBADAS EN LA </w:t>
      </w:r>
    </w:p>
    <w:p w:rsidR="004569FC" w:rsidRPr="004569FC" w:rsidRDefault="004569FC" w:rsidP="004569FC">
      <w:pPr>
        <w:suppressAutoHyphens/>
        <w:jc w:val="center"/>
        <w:rPr>
          <w:rFonts w:eastAsia="Times New Roman"/>
          <w:b/>
          <w:bCs/>
          <w:iCs/>
          <w:spacing w:val="4"/>
          <w:w w:val="103"/>
          <w:lang w:val="es-ES" w:eastAsia="en-US"/>
        </w:rPr>
      </w:pPr>
      <w:r w:rsidRPr="004569FC">
        <w:rPr>
          <w:rFonts w:eastAsia="Times New Roman"/>
          <w:b/>
          <w:bCs/>
          <w:iCs/>
          <w:spacing w:val="4"/>
          <w:w w:val="103"/>
          <w:lang w:val="es-ES" w:eastAsia="en-US"/>
        </w:rPr>
        <w:t>2</w:t>
      </w:r>
      <w:r w:rsidR="008654EA">
        <w:rPr>
          <w:rFonts w:eastAsia="Times New Roman"/>
          <w:b/>
          <w:bCs/>
          <w:iCs/>
          <w:spacing w:val="4"/>
          <w:w w:val="103"/>
          <w:lang w:val="es-ES" w:eastAsia="en-US"/>
        </w:rPr>
        <w:t>9</w:t>
      </w:r>
      <w:r w:rsidRPr="004569FC">
        <w:rPr>
          <w:rFonts w:eastAsia="Times New Roman"/>
          <w:b/>
          <w:bCs/>
          <w:iCs/>
          <w:spacing w:val="4"/>
          <w:w w:val="103"/>
          <w:lang w:val="es-ES" w:eastAsia="en-US"/>
        </w:rPr>
        <w:t>ª REUNIÓN DE JEFES DE LOS ORGANISMOS NACIONALES ENCARGADOS</w:t>
      </w:r>
    </w:p>
    <w:p w:rsidR="004569FC" w:rsidRPr="004569FC" w:rsidRDefault="004569FC" w:rsidP="004569FC">
      <w:pPr>
        <w:suppressAutoHyphens/>
        <w:jc w:val="center"/>
        <w:rPr>
          <w:rFonts w:eastAsia="Times New Roman"/>
          <w:b/>
          <w:bCs/>
          <w:iCs/>
          <w:spacing w:val="4"/>
          <w:w w:val="103"/>
          <w:lang w:val="es-ES" w:eastAsia="en-US"/>
        </w:rPr>
      </w:pPr>
      <w:r w:rsidRPr="004569FC">
        <w:rPr>
          <w:rFonts w:eastAsia="Times New Roman"/>
          <w:b/>
          <w:bCs/>
          <w:iCs/>
          <w:spacing w:val="4"/>
          <w:w w:val="103"/>
          <w:lang w:val="es-ES" w:eastAsia="en-US"/>
        </w:rPr>
        <w:t xml:space="preserve"> DE COMBATIR EL TRÁFICO ILÍCITO DE DROGAS (HONLEA), </w:t>
      </w:r>
    </w:p>
    <w:p w:rsidR="004569FC" w:rsidRPr="004569FC" w:rsidRDefault="004569FC" w:rsidP="004569FC">
      <w:pPr>
        <w:suppressAutoHyphens/>
        <w:jc w:val="center"/>
        <w:rPr>
          <w:rFonts w:eastAsia="Times New Roman"/>
          <w:b/>
          <w:bCs/>
          <w:iCs/>
          <w:spacing w:val="4"/>
          <w:w w:val="103"/>
          <w:kern w:val="14"/>
          <w:lang w:val="es-ES_tradnl" w:eastAsia="en-US"/>
        </w:rPr>
      </w:pPr>
      <w:r w:rsidRPr="004569FC">
        <w:rPr>
          <w:rFonts w:eastAsia="Times New Roman"/>
          <w:b/>
          <w:bCs/>
          <w:iCs/>
          <w:spacing w:val="4"/>
          <w:w w:val="103"/>
          <w:lang w:val="es-ES" w:eastAsia="en-US"/>
        </w:rPr>
        <w:t xml:space="preserve">AMÉRICA LATINA Y EL CARIBE, </w:t>
      </w:r>
      <w:r w:rsidR="008654EA">
        <w:rPr>
          <w:rFonts w:eastAsia="Times New Roman"/>
          <w:b/>
          <w:bCs/>
          <w:iCs/>
          <w:spacing w:val="4"/>
          <w:w w:val="103"/>
          <w:lang w:val="es-ES" w:eastAsia="en-US"/>
        </w:rPr>
        <w:t>LIMA</w:t>
      </w:r>
    </w:p>
    <w:p w:rsidR="004569FC" w:rsidRPr="004569FC" w:rsidRDefault="008654EA" w:rsidP="004569FC">
      <w:pPr>
        <w:suppressAutoHyphens/>
        <w:jc w:val="center"/>
        <w:rPr>
          <w:rFonts w:eastAsia="Times New Roman"/>
          <w:b/>
          <w:bCs/>
          <w:iCs/>
          <w:spacing w:val="4"/>
          <w:w w:val="103"/>
          <w:kern w:val="14"/>
          <w:lang w:val="es-ES_tradnl" w:eastAsia="en-US"/>
        </w:rPr>
      </w:pPr>
      <w:r>
        <w:rPr>
          <w:rFonts w:eastAsia="Times New Roman"/>
          <w:b/>
          <w:bCs/>
          <w:iCs/>
          <w:spacing w:val="4"/>
          <w:w w:val="103"/>
          <w:kern w:val="14"/>
          <w:lang w:val="es-ES_tradnl" w:eastAsia="en-US"/>
        </w:rPr>
        <w:t>7</w:t>
      </w:r>
      <w:r w:rsidR="004569FC">
        <w:rPr>
          <w:rFonts w:eastAsia="Times New Roman"/>
          <w:b/>
          <w:bCs/>
          <w:iCs/>
          <w:spacing w:val="4"/>
          <w:w w:val="103"/>
          <w:kern w:val="14"/>
          <w:lang w:val="es-ES_tradnl" w:eastAsia="en-US"/>
        </w:rPr>
        <w:t xml:space="preserve"> al </w:t>
      </w:r>
      <w:r>
        <w:rPr>
          <w:rFonts w:eastAsia="Times New Roman"/>
          <w:b/>
          <w:bCs/>
          <w:iCs/>
          <w:spacing w:val="4"/>
          <w:w w:val="103"/>
          <w:kern w:val="14"/>
          <w:lang w:val="es-ES_tradnl" w:eastAsia="en-US"/>
        </w:rPr>
        <w:t>11</w:t>
      </w:r>
      <w:r w:rsidR="004569FC" w:rsidRPr="004569FC">
        <w:rPr>
          <w:rFonts w:eastAsia="Times New Roman"/>
          <w:b/>
          <w:bCs/>
          <w:iCs/>
          <w:spacing w:val="4"/>
          <w:w w:val="103"/>
          <w:kern w:val="14"/>
          <w:lang w:val="es-ES_tradnl" w:eastAsia="en-US"/>
        </w:rPr>
        <w:t xml:space="preserve"> </w:t>
      </w:r>
      <w:r w:rsidR="004569FC">
        <w:rPr>
          <w:rFonts w:eastAsia="Times New Roman"/>
          <w:b/>
          <w:bCs/>
          <w:iCs/>
          <w:spacing w:val="4"/>
          <w:w w:val="103"/>
          <w:kern w:val="14"/>
          <w:lang w:val="es-ES_tradnl" w:eastAsia="en-US"/>
        </w:rPr>
        <w:t xml:space="preserve">de octubre de </w:t>
      </w:r>
      <w:r w:rsidR="004569FC" w:rsidRPr="004569FC">
        <w:rPr>
          <w:rFonts w:eastAsia="Times New Roman"/>
          <w:b/>
          <w:bCs/>
          <w:iCs/>
          <w:spacing w:val="4"/>
          <w:w w:val="103"/>
          <w:kern w:val="14"/>
          <w:lang w:val="es-ES_tradnl" w:eastAsia="en-US"/>
        </w:rPr>
        <w:t>201</w:t>
      </w:r>
      <w:r>
        <w:rPr>
          <w:rFonts w:eastAsia="Times New Roman"/>
          <w:b/>
          <w:bCs/>
          <w:iCs/>
          <w:spacing w:val="4"/>
          <w:w w:val="103"/>
          <w:kern w:val="14"/>
          <w:lang w:val="es-ES_tradnl" w:eastAsia="en-US"/>
        </w:rPr>
        <w:t>9</w:t>
      </w:r>
    </w:p>
    <w:p w:rsidR="00E04B90" w:rsidRPr="00C83544" w:rsidRDefault="00E04B90" w:rsidP="00DA2C12">
      <w:pPr>
        <w:jc w:val="center"/>
        <w:rPr>
          <w:b/>
          <w:sz w:val="20"/>
          <w:szCs w:val="20"/>
          <w:lang w:val="es-ES"/>
        </w:rPr>
      </w:pPr>
    </w:p>
    <w:p w:rsidR="00DA2C12" w:rsidRPr="00762EA7" w:rsidRDefault="00762EA7" w:rsidP="00DA2C12">
      <w:pPr>
        <w:jc w:val="center"/>
        <w:rPr>
          <w:b/>
          <w:sz w:val="28"/>
          <w:szCs w:val="28"/>
          <w:lang w:val="es-ES"/>
        </w:rPr>
      </w:pPr>
      <w:r w:rsidRPr="00762EA7">
        <w:rPr>
          <w:b/>
          <w:sz w:val="28"/>
          <w:szCs w:val="28"/>
          <w:lang w:val="es-ES"/>
        </w:rPr>
        <w:t>CUESTIONARIO</w:t>
      </w:r>
    </w:p>
    <w:tbl>
      <w:tblPr>
        <w:tblStyle w:val="TableGrid"/>
        <w:tblpPr w:leftFromText="180" w:rightFromText="180" w:vertAnchor="page" w:horzAnchor="margin" w:tblpXSpec="center" w:tblpY="33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8"/>
        <w:gridCol w:w="2977"/>
        <w:gridCol w:w="3361"/>
      </w:tblGrid>
      <w:tr w:rsidR="00C6590F" w:rsidRPr="00762EA7" w:rsidTr="00C83544">
        <w:trPr>
          <w:cantSplit/>
          <w:trHeight w:val="697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C83544" w:rsidRDefault="00762EA7" w:rsidP="00C83544">
            <w:pPr>
              <w:jc w:val="center"/>
              <w:rPr>
                <w:b/>
                <w:lang w:val="es-ES"/>
              </w:rPr>
            </w:pPr>
            <w:r w:rsidRPr="00762EA7">
              <w:rPr>
                <w:b/>
                <w:lang w:val="es-ES"/>
              </w:rPr>
              <w:t>Información presentada por</w:t>
            </w:r>
          </w:p>
        </w:tc>
      </w:tr>
      <w:tr w:rsidR="00C6590F" w:rsidRPr="00762EA7" w:rsidTr="00C6590F">
        <w:trPr>
          <w:cantSplit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762EA7" w:rsidP="00C6590F">
            <w:pPr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t>Nombre del país</w:t>
            </w:r>
            <w:r w:rsidR="00C6590F" w:rsidRPr="00762EA7">
              <w:rPr>
                <w:lang w:val="es-ES"/>
              </w:rPr>
              <w:t>: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C6590F" w:rsidP="00B962D2">
            <w:pPr>
              <w:spacing w:before="120" w:after="120"/>
              <w:rPr>
                <w:lang w:val="es-ES"/>
              </w:rPr>
            </w:pPr>
            <w:r w:rsidRPr="00762EA7">
              <w:rPr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62EA7">
              <w:rPr>
                <w:lang w:val="es-ES"/>
              </w:rPr>
              <w:instrText xml:space="preserve"> FORMTEXT </w:instrText>
            </w:r>
            <w:r w:rsidRPr="00762EA7">
              <w:rPr>
                <w:lang w:val="es-ES"/>
              </w:rPr>
            </w:r>
            <w:r w:rsidRPr="00762EA7">
              <w:rPr>
                <w:lang w:val="es-ES"/>
              </w:rPr>
              <w:fldChar w:fldCharType="separate"/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Pr="00762EA7">
              <w:rPr>
                <w:lang w:val="es-ES"/>
              </w:rPr>
              <w:fldChar w:fldCharType="end"/>
            </w:r>
            <w:bookmarkEnd w:id="0"/>
          </w:p>
        </w:tc>
      </w:tr>
      <w:tr w:rsidR="00C6590F" w:rsidRPr="00762EA7" w:rsidTr="00C6590F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762EA7" w:rsidP="00C6590F">
            <w:pPr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t>Fecha en que se presentó</w:t>
            </w:r>
            <w:r w:rsidR="00C6590F" w:rsidRPr="00762EA7">
              <w:rPr>
                <w:lang w:val="es-ES"/>
              </w:rPr>
              <w:t>: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C6590F" w:rsidP="00C6590F">
            <w:pPr>
              <w:spacing w:before="120" w:after="120"/>
              <w:rPr>
                <w:lang w:val="es-ES"/>
              </w:rPr>
            </w:pPr>
            <w:r w:rsidRPr="00762EA7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62EA7">
              <w:rPr>
                <w:lang w:val="es-ES"/>
              </w:rPr>
              <w:instrText xml:space="preserve"> FORMTEXT </w:instrText>
            </w:r>
            <w:r w:rsidRPr="00762EA7">
              <w:rPr>
                <w:lang w:val="es-ES"/>
              </w:rPr>
            </w:r>
            <w:r w:rsidRPr="00762EA7">
              <w:rPr>
                <w:lang w:val="es-ES"/>
              </w:rPr>
              <w:fldChar w:fldCharType="separate"/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Pr="00762EA7">
              <w:rPr>
                <w:lang w:val="es-ES"/>
              </w:rPr>
              <w:fldChar w:fldCharType="end"/>
            </w:r>
            <w:bookmarkEnd w:id="1"/>
          </w:p>
        </w:tc>
      </w:tr>
      <w:tr w:rsidR="00C6590F" w:rsidRPr="00181C94" w:rsidTr="00C83544">
        <w:trPr>
          <w:cantSplit/>
          <w:trHeight w:val="583"/>
        </w:trPr>
        <w:tc>
          <w:tcPr>
            <w:tcW w:w="8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C6590F" w:rsidP="00C83544">
            <w:pPr>
              <w:jc w:val="center"/>
              <w:rPr>
                <w:b/>
                <w:lang w:val="es-ES_tradnl"/>
              </w:rPr>
            </w:pPr>
            <w:r w:rsidRPr="00762EA7">
              <w:rPr>
                <w:b/>
                <w:lang w:val="es-ES_tradnl"/>
              </w:rPr>
              <w:t>Informa</w:t>
            </w:r>
            <w:r w:rsidR="00762EA7" w:rsidRPr="00762EA7">
              <w:rPr>
                <w:b/>
                <w:lang w:val="es-ES_tradnl"/>
              </w:rPr>
              <w:t>c</w:t>
            </w:r>
            <w:r w:rsidRPr="00762EA7">
              <w:rPr>
                <w:b/>
                <w:lang w:val="es-ES_tradnl"/>
              </w:rPr>
              <w:t>i</w:t>
            </w:r>
            <w:r w:rsidR="00762EA7" w:rsidRPr="00762EA7">
              <w:rPr>
                <w:b/>
                <w:lang w:val="es-ES_tradnl"/>
              </w:rPr>
              <w:t>ó</w:t>
            </w:r>
            <w:r w:rsidRPr="00762EA7">
              <w:rPr>
                <w:b/>
                <w:lang w:val="es-ES_tradnl"/>
              </w:rPr>
              <w:t xml:space="preserve">n </w:t>
            </w:r>
            <w:r w:rsidR="00762EA7" w:rsidRPr="00762EA7">
              <w:rPr>
                <w:b/>
                <w:lang w:val="es-ES_tradnl"/>
              </w:rPr>
              <w:t>de contacto a efectos de seguimiento</w:t>
            </w:r>
          </w:p>
        </w:tc>
      </w:tr>
      <w:tr w:rsidR="00C6590F" w:rsidRPr="00762EA7" w:rsidTr="00C6590F">
        <w:trPr>
          <w:cantSplit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762EA7" w:rsidP="00C6590F">
            <w:pPr>
              <w:spacing w:before="240" w:after="240"/>
              <w:rPr>
                <w:lang w:val="es-ES"/>
              </w:rPr>
            </w:pPr>
            <w:r>
              <w:rPr>
                <w:lang w:val="es-ES"/>
              </w:rPr>
              <w:t>Persona de contacto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C6590F" w:rsidP="00C6590F">
            <w:pPr>
              <w:spacing w:before="240" w:after="240"/>
              <w:rPr>
                <w:lang w:val="es-ES"/>
              </w:rPr>
            </w:pPr>
            <w:r w:rsidRPr="00762EA7">
              <w:rPr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2EA7">
              <w:rPr>
                <w:lang w:val="es-ES"/>
              </w:rPr>
              <w:instrText xml:space="preserve"> FORMTEXT </w:instrText>
            </w:r>
            <w:r w:rsidRPr="00762EA7">
              <w:rPr>
                <w:lang w:val="es-ES"/>
              </w:rPr>
            </w:r>
            <w:r w:rsidRPr="00762EA7">
              <w:rPr>
                <w:lang w:val="es-ES"/>
              </w:rPr>
              <w:fldChar w:fldCharType="separate"/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Pr="00762EA7">
              <w:rPr>
                <w:lang w:val="es-ES"/>
              </w:rPr>
              <w:fldChar w:fldCharType="end"/>
            </w:r>
          </w:p>
        </w:tc>
      </w:tr>
      <w:tr w:rsidR="00C6590F" w:rsidRPr="00762EA7" w:rsidTr="00C6590F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762EA7" w:rsidP="00C6590F">
            <w:pPr>
              <w:spacing w:before="240" w:after="240"/>
              <w:rPr>
                <w:lang w:val="es-ES"/>
              </w:rPr>
            </w:pPr>
            <w:r>
              <w:rPr>
                <w:lang w:val="es-ES"/>
              </w:rPr>
              <w:t>Cargo y organización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C6590F" w:rsidP="00C6590F">
            <w:pPr>
              <w:spacing w:before="240" w:after="240"/>
              <w:rPr>
                <w:lang w:val="es-ES"/>
              </w:rPr>
            </w:pPr>
            <w:r w:rsidRPr="00762EA7">
              <w:rPr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62EA7">
              <w:rPr>
                <w:lang w:val="es-ES"/>
              </w:rPr>
              <w:instrText xml:space="preserve"> FORMTEXT </w:instrText>
            </w:r>
            <w:r w:rsidRPr="00762EA7">
              <w:rPr>
                <w:lang w:val="es-ES"/>
              </w:rPr>
            </w:r>
            <w:r w:rsidRPr="00762EA7">
              <w:rPr>
                <w:lang w:val="es-ES"/>
              </w:rPr>
              <w:fldChar w:fldCharType="separate"/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Pr="00762EA7">
              <w:rPr>
                <w:lang w:val="es-ES"/>
              </w:rPr>
              <w:fldChar w:fldCharType="end"/>
            </w:r>
            <w:bookmarkEnd w:id="2"/>
          </w:p>
        </w:tc>
      </w:tr>
      <w:tr w:rsidR="00C6590F" w:rsidRPr="00762EA7" w:rsidTr="00C6590F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762EA7" w:rsidP="00C6590F">
            <w:pPr>
              <w:spacing w:before="480" w:after="480"/>
              <w:rPr>
                <w:lang w:val="es-ES"/>
              </w:rPr>
            </w:pPr>
            <w:r>
              <w:rPr>
                <w:lang w:val="es-ES"/>
              </w:rPr>
              <w:t>Dirección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C6590F" w:rsidP="00C6590F">
            <w:pPr>
              <w:spacing w:before="480" w:after="480"/>
              <w:rPr>
                <w:lang w:val="es-ES"/>
              </w:rPr>
            </w:pPr>
            <w:r w:rsidRPr="00762EA7">
              <w:rPr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62EA7">
              <w:rPr>
                <w:lang w:val="es-ES"/>
              </w:rPr>
              <w:instrText xml:space="preserve"> FORMTEXT </w:instrText>
            </w:r>
            <w:r w:rsidRPr="00762EA7">
              <w:rPr>
                <w:lang w:val="es-ES"/>
              </w:rPr>
            </w:r>
            <w:r w:rsidRPr="00762EA7">
              <w:rPr>
                <w:lang w:val="es-ES"/>
              </w:rPr>
              <w:fldChar w:fldCharType="separate"/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Pr="00762EA7">
              <w:rPr>
                <w:lang w:val="es-ES"/>
              </w:rPr>
              <w:fldChar w:fldCharType="end"/>
            </w:r>
            <w:bookmarkEnd w:id="3"/>
          </w:p>
        </w:tc>
      </w:tr>
      <w:tr w:rsidR="00C6590F" w:rsidRPr="00762EA7" w:rsidTr="00C6590F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C6590F" w:rsidP="00762EA7">
            <w:pPr>
              <w:spacing w:before="120" w:after="120"/>
              <w:rPr>
                <w:lang w:val="es-ES"/>
              </w:rPr>
            </w:pPr>
            <w:r w:rsidRPr="00762EA7">
              <w:rPr>
                <w:lang w:val="es-ES"/>
              </w:rPr>
              <w:t>Tel</w:t>
            </w:r>
            <w:r w:rsidR="00762EA7">
              <w:rPr>
                <w:lang w:val="es-ES"/>
              </w:rPr>
              <w:t>éfono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C6590F" w:rsidP="00C6590F">
            <w:pPr>
              <w:spacing w:before="120" w:after="120"/>
              <w:rPr>
                <w:lang w:val="es-ES"/>
              </w:rPr>
            </w:pPr>
            <w:r w:rsidRPr="00762EA7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62EA7">
              <w:rPr>
                <w:lang w:val="es-ES"/>
              </w:rPr>
              <w:instrText xml:space="preserve"> FORMTEXT </w:instrText>
            </w:r>
            <w:r w:rsidRPr="00762EA7">
              <w:rPr>
                <w:lang w:val="es-ES"/>
              </w:rPr>
            </w:r>
            <w:r w:rsidRPr="00762EA7">
              <w:rPr>
                <w:lang w:val="es-ES"/>
              </w:rPr>
              <w:fldChar w:fldCharType="separate"/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Pr="00762EA7">
              <w:rPr>
                <w:lang w:val="es-ES"/>
              </w:rPr>
              <w:fldChar w:fldCharType="end"/>
            </w:r>
            <w:bookmarkEnd w:id="4"/>
          </w:p>
        </w:tc>
      </w:tr>
      <w:tr w:rsidR="00C6590F" w:rsidRPr="00762EA7" w:rsidTr="00C6590F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C6590F" w:rsidP="00C6590F">
            <w:pPr>
              <w:spacing w:before="120" w:after="120"/>
              <w:rPr>
                <w:lang w:val="es-ES"/>
              </w:rPr>
            </w:pPr>
            <w:r w:rsidRPr="00762EA7">
              <w:rPr>
                <w:lang w:val="es-ES"/>
              </w:rPr>
              <w:t>Fax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C6590F" w:rsidP="00C6590F">
            <w:pPr>
              <w:spacing w:before="120" w:after="120"/>
              <w:rPr>
                <w:lang w:val="es-ES"/>
              </w:rPr>
            </w:pPr>
            <w:r w:rsidRPr="00762EA7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62EA7">
              <w:rPr>
                <w:lang w:val="es-ES"/>
              </w:rPr>
              <w:instrText xml:space="preserve"> FORMTEXT </w:instrText>
            </w:r>
            <w:r w:rsidRPr="00762EA7">
              <w:rPr>
                <w:lang w:val="es-ES"/>
              </w:rPr>
            </w:r>
            <w:r w:rsidRPr="00762EA7">
              <w:rPr>
                <w:lang w:val="es-ES"/>
              </w:rPr>
              <w:fldChar w:fldCharType="separate"/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Pr="00762EA7">
              <w:rPr>
                <w:lang w:val="es-ES"/>
              </w:rPr>
              <w:fldChar w:fldCharType="end"/>
            </w:r>
            <w:bookmarkEnd w:id="5"/>
          </w:p>
        </w:tc>
      </w:tr>
      <w:tr w:rsidR="00C6590F" w:rsidRPr="00762EA7" w:rsidTr="00C6590F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762EA7" w:rsidP="00C6590F">
            <w:pPr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C6590F" w:rsidP="00C6590F">
            <w:pPr>
              <w:spacing w:before="120" w:after="120"/>
              <w:rPr>
                <w:lang w:val="es-ES"/>
              </w:rPr>
            </w:pPr>
            <w:r w:rsidRPr="00762EA7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62EA7">
              <w:rPr>
                <w:lang w:val="es-ES"/>
              </w:rPr>
              <w:instrText xml:space="preserve"> FORMTEXT </w:instrText>
            </w:r>
            <w:r w:rsidRPr="00762EA7">
              <w:rPr>
                <w:lang w:val="es-ES"/>
              </w:rPr>
            </w:r>
            <w:r w:rsidRPr="00762EA7">
              <w:rPr>
                <w:lang w:val="es-ES"/>
              </w:rPr>
              <w:fldChar w:fldCharType="separate"/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="0064443A">
              <w:rPr>
                <w:noProof/>
                <w:lang w:val="es-ES"/>
              </w:rPr>
              <w:t> </w:t>
            </w:r>
            <w:r w:rsidRPr="00762EA7">
              <w:rPr>
                <w:lang w:val="es-ES"/>
              </w:rPr>
              <w:fldChar w:fldCharType="end"/>
            </w:r>
            <w:bookmarkEnd w:id="6"/>
          </w:p>
        </w:tc>
      </w:tr>
      <w:tr w:rsidR="00C6590F" w:rsidRPr="00181C94" w:rsidTr="00C83544">
        <w:trPr>
          <w:cantSplit/>
          <w:trHeight w:val="468"/>
        </w:trPr>
        <w:tc>
          <w:tcPr>
            <w:tcW w:w="8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C6590F" w:rsidP="00C83544">
            <w:pPr>
              <w:jc w:val="center"/>
              <w:rPr>
                <w:b/>
                <w:lang w:val="es-ES"/>
              </w:rPr>
            </w:pPr>
            <w:r w:rsidRPr="00762EA7">
              <w:rPr>
                <w:b/>
                <w:lang w:val="es-ES"/>
              </w:rPr>
              <w:t>Publi</w:t>
            </w:r>
            <w:r w:rsidR="00E76587">
              <w:rPr>
                <w:b/>
                <w:lang w:val="es-ES"/>
              </w:rPr>
              <w:t>cació</w:t>
            </w:r>
            <w:r w:rsidRPr="00762EA7">
              <w:rPr>
                <w:b/>
                <w:lang w:val="es-ES"/>
              </w:rPr>
              <w:t xml:space="preserve">n </w:t>
            </w:r>
            <w:r w:rsidR="00E76587">
              <w:rPr>
                <w:b/>
                <w:lang w:val="es-ES"/>
              </w:rPr>
              <w:t>en el sitio web de la UNODC</w:t>
            </w:r>
          </w:p>
        </w:tc>
      </w:tr>
      <w:tr w:rsidR="00C6590F" w:rsidRPr="00762EA7" w:rsidTr="00C6590F">
        <w:trPr>
          <w:cantSplit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6590F" w:rsidRPr="00762EA7" w:rsidRDefault="00E76587" w:rsidP="00E76587">
            <w:pPr>
              <w:spacing w:after="120"/>
              <w:rPr>
                <w:lang w:val="es-ES"/>
              </w:rPr>
            </w:pPr>
            <w:r>
              <w:rPr>
                <w:lang w:val="es-ES"/>
              </w:rPr>
              <w:t xml:space="preserve">Consiente en que se publique el </w:t>
            </w:r>
            <w:r w:rsidR="00D22678">
              <w:rPr>
                <w:lang w:val="es-ES"/>
              </w:rPr>
              <w:t>cuestionario</w:t>
            </w:r>
            <w:r w:rsidR="00C6590F" w:rsidRPr="00762EA7">
              <w:rPr>
                <w:lang w:val="es-ES"/>
              </w:rPr>
              <w:t xml:space="preserve"> “</w:t>
            </w:r>
            <w:r>
              <w:rPr>
                <w:lang w:val="es-ES"/>
              </w:rPr>
              <w:t>tal como se ha recibido</w:t>
            </w:r>
            <w:r w:rsidR="00C6590F" w:rsidRPr="00762EA7">
              <w:rPr>
                <w:lang w:val="es-ES"/>
              </w:rPr>
              <w:t xml:space="preserve">” </w:t>
            </w:r>
            <w:r>
              <w:rPr>
                <w:lang w:val="es-ES"/>
              </w:rPr>
              <w:t xml:space="preserve">en el sitio web de la </w:t>
            </w:r>
            <w:r w:rsidR="00C6590F" w:rsidRPr="00762EA7">
              <w:rPr>
                <w:lang w:val="es-ES"/>
              </w:rPr>
              <w:t>UNODC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590F" w:rsidRPr="00762EA7" w:rsidRDefault="00C6590F" w:rsidP="00C6590F">
            <w:pPr>
              <w:spacing w:after="120"/>
              <w:rPr>
                <w:lang w:val="es-ES"/>
              </w:rPr>
            </w:pPr>
            <w:r w:rsidRPr="00762EA7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762EA7">
              <w:rPr>
                <w:lang w:val="es-ES"/>
              </w:rPr>
              <w:instrText xml:space="preserve"> FORMCHECKBOX </w:instrText>
            </w:r>
            <w:r w:rsidR="00996518">
              <w:rPr>
                <w:lang w:val="es-ES"/>
              </w:rPr>
            </w:r>
            <w:r w:rsidR="00996518">
              <w:rPr>
                <w:lang w:val="es-ES"/>
              </w:rPr>
              <w:fldChar w:fldCharType="separate"/>
            </w:r>
            <w:r w:rsidRPr="00762EA7">
              <w:rPr>
                <w:lang w:val="es-ES"/>
              </w:rPr>
              <w:fldChar w:fldCharType="end"/>
            </w:r>
            <w:bookmarkEnd w:id="7"/>
            <w:r w:rsidRPr="00762EA7">
              <w:rPr>
                <w:lang w:val="es-ES"/>
              </w:rPr>
              <w:t xml:space="preserve"> </w:t>
            </w:r>
            <w:r w:rsidR="00E76587">
              <w:rPr>
                <w:lang w:val="es-ES"/>
              </w:rPr>
              <w:t>SÍ</w:t>
            </w:r>
          </w:p>
          <w:p w:rsidR="00C6590F" w:rsidRPr="00762EA7" w:rsidRDefault="00C6590F" w:rsidP="00C6590F">
            <w:pPr>
              <w:spacing w:after="120"/>
              <w:rPr>
                <w:lang w:val="es-ES"/>
              </w:rPr>
            </w:pPr>
            <w:r w:rsidRPr="00762EA7">
              <w:rPr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762EA7">
              <w:rPr>
                <w:lang w:val="es-ES"/>
              </w:rPr>
              <w:instrText xml:space="preserve"> FORMCHECKBOX </w:instrText>
            </w:r>
            <w:r w:rsidR="00996518">
              <w:rPr>
                <w:lang w:val="es-ES"/>
              </w:rPr>
            </w:r>
            <w:r w:rsidR="00996518">
              <w:rPr>
                <w:lang w:val="es-ES"/>
              </w:rPr>
              <w:fldChar w:fldCharType="separate"/>
            </w:r>
            <w:r w:rsidRPr="00762EA7">
              <w:rPr>
                <w:lang w:val="es-ES"/>
              </w:rPr>
              <w:fldChar w:fldCharType="end"/>
            </w:r>
            <w:bookmarkEnd w:id="8"/>
            <w:r w:rsidRPr="00762EA7">
              <w:rPr>
                <w:lang w:val="es-ES"/>
              </w:rPr>
              <w:t xml:space="preserve"> NO</w:t>
            </w:r>
          </w:p>
        </w:tc>
      </w:tr>
    </w:tbl>
    <w:p w:rsidR="00E04B90" w:rsidRPr="00762EA7" w:rsidRDefault="00E04B90" w:rsidP="00C6590F">
      <w:pPr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C6590F" w:rsidRPr="00762EA7" w:rsidRDefault="00C6590F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</w:pPr>
    </w:p>
    <w:p w:rsidR="00C6590F" w:rsidRPr="00762EA7" w:rsidRDefault="00C6590F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</w:pPr>
    </w:p>
    <w:p w:rsidR="00C6590F" w:rsidRPr="00762EA7" w:rsidRDefault="00C6590F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</w:pPr>
    </w:p>
    <w:p w:rsidR="00C6590F" w:rsidRPr="00762EA7" w:rsidRDefault="00C6590F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</w:pPr>
    </w:p>
    <w:p w:rsidR="00E04B90" w:rsidRPr="00762EA7" w:rsidRDefault="00E76587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</w:pPr>
      <w:r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  <w:t>ENVÍE ESTE CUESTIONARIO</w:t>
      </w:r>
      <w:r w:rsidR="00E04B90" w:rsidRPr="00762EA7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  <w:t xml:space="preserve"> (</w:t>
      </w:r>
      <w:r w:rsidRPr="009B14CF">
        <w:rPr>
          <w:rFonts w:eastAsia="Times New Roman"/>
          <w:b/>
          <w:bCs/>
          <w:spacing w:val="4"/>
          <w:w w:val="103"/>
          <w:kern w:val="14"/>
          <w:sz w:val="22"/>
          <w:szCs w:val="22"/>
          <w:u w:val="single"/>
          <w:lang w:val="es-ES" w:eastAsia="en-US"/>
        </w:rPr>
        <w:t xml:space="preserve">en formato </w:t>
      </w:r>
      <w:r w:rsidR="00E04B90" w:rsidRPr="00762EA7">
        <w:rPr>
          <w:rFonts w:eastAsia="Times New Roman"/>
          <w:b/>
          <w:bCs/>
          <w:spacing w:val="4"/>
          <w:w w:val="103"/>
          <w:kern w:val="14"/>
          <w:sz w:val="22"/>
          <w:szCs w:val="22"/>
          <w:u w:val="single"/>
          <w:lang w:val="es-ES" w:eastAsia="en-US"/>
        </w:rPr>
        <w:t>Word</w:t>
      </w:r>
      <w:r w:rsidR="00E04B90" w:rsidRPr="00762EA7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  <w:t xml:space="preserve">) </w:t>
      </w:r>
      <w:r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  <w:t>A</w:t>
      </w:r>
      <w:r w:rsidR="00E04B90" w:rsidRPr="00762EA7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  <w:t>:</w:t>
      </w:r>
    </w:p>
    <w:p w:rsidR="00E04B90" w:rsidRPr="00762EA7" w:rsidRDefault="00E04B90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</w:pPr>
    </w:p>
    <w:p w:rsidR="00E04B90" w:rsidRPr="00C83544" w:rsidRDefault="00C6590F" w:rsidP="00C6590F">
      <w:pPr>
        <w:tabs>
          <w:tab w:val="center" w:pos="5400"/>
          <w:tab w:val="left" w:pos="10093"/>
        </w:tabs>
        <w:suppressAutoHyphens/>
        <w:spacing w:line="240" w:lineRule="exact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_tradnl" w:eastAsia="en-US"/>
        </w:rPr>
      </w:pPr>
      <w:r w:rsidRPr="00762EA7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  <w:tab/>
      </w:r>
      <w:r w:rsidR="00C83544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  <w:t>Oficina de las Naciones Unidas contra la Droga y el Delito</w:t>
      </w:r>
      <w:r w:rsidR="00E04B90" w:rsidRPr="00C83544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_tradnl" w:eastAsia="en-US"/>
        </w:rPr>
        <w:t xml:space="preserve"> (</w:t>
      </w:r>
      <w:r w:rsidR="00C83544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_tradnl" w:eastAsia="en-US"/>
        </w:rPr>
        <w:t>UNODC</w:t>
      </w:r>
      <w:r w:rsidR="00E04B90" w:rsidRPr="00C83544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_tradnl" w:eastAsia="en-US"/>
        </w:rPr>
        <w:t>)</w:t>
      </w:r>
      <w:r w:rsidRPr="00C83544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_tradnl" w:eastAsia="en-US"/>
        </w:rPr>
        <w:tab/>
      </w:r>
    </w:p>
    <w:p w:rsidR="00E04B90" w:rsidRPr="00774458" w:rsidRDefault="00D75B27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_tradnl" w:eastAsia="en-US"/>
        </w:rPr>
      </w:pPr>
      <w:r w:rsidRPr="00774458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_tradnl" w:eastAsia="en-US"/>
        </w:rPr>
        <w:t>Secretarí</w:t>
      </w:r>
      <w:r w:rsidR="00E04B90" w:rsidRPr="00774458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_tradnl" w:eastAsia="en-US"/>
        </w:rPr>
        <w:t>a</w:t>
      </w:r>
      <w:r w:rsidRPr="00774458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_tradnl" w:eastAsia="en-US"/>
        </w:rPr>
        <w:t xml:space="preserve"> de los órganos rectores</w:t>
      </w:r>
    </w:p>
    <w:p w:rsidR="00C83544" w:rsidRDefault="00C6590F" w:rsidP="00C6590F">
      <w:pPr>
        <w:tabs>
          <w:tab w:val="center" w:pos="5400"/>
          <w:tab w:val="right" w:pos="10800"/>
        </w:tabs>
        <w:suppressAutoHyphens/>
        <w:spacing w:line="240" w:lineRule="exact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</w:pPr>
      <w:r w:rsidRPr="00774458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_tradnl" w:eastAsia="en-US"/>
        </w:rPr>
        <w:tab/>
      </w:r>
      <w:r w:rsidR="00E76587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  <w:t>Correo electrónico</w:t>
      </w:r>
      <w:r w:rsidR="00E04B90" w:rsidRPr="00762EA7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  <w:t xml:space="preserve">: </w:t>
      </w:r>
      <w:hyperlink r:id="rId8" w:history="1">
        <w:r w:rsidR="008C14F4" w:rsidRPr="008C14F4">
          <w:rPr>
            <w:rStyle w:val="Hyperlink"/>
            <w:rFonts w:eastAsia="Times New Roman"/>
            <w:b/>
            <w:bCs/>
            <w:spacing w:val="4"/>
            <w:w w:val="103"/>
            <w:kern w:val="14"/>
            <w:sz w:val="22"/>
            <w:szCs w:val="22"/>
            <w:lang w:val="es-ES" w:eastAsia="en-US"/>
          </w:rPr>
          <w:t>unodc-sgb@un.org</w:t>
        </w:r>
      </w:hyperlink>
      <w:r w:rsidR="00E04B90" w:rsidRPr="00762EA7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  <w:t xml:space="preserve"> </w:t>
      </w:r>
    </w:p>
    <w:p w:rsidR="00E04B90" w:rsidRDefault="00C6590F" w:rsidP="00C6590F">
      <w:pPr>
        <w:tabs>
          <w:tab w:val="center" w:pos="5400"/>
          <w:tab w:val="right" w:pos="10800"/>
        </w:tabs>
        <w:suppressAutoHyphens/>
        <w:spacing w:line="240" w:lineRule="exact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</w:pPr>
      <w:r w:rsidRPr="00762EA7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  <w:tab/>
      </w:r>
      <w:r w:rsidR="00D75B27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  <w:t>C</w:t>
      </w:r>
      <w:r w:rsidR="00C83544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  <w:t xml:space="preserve">opia: </w:t>
      </w:r>
      <w:r w:rsidR="008654EA"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  <w:t>stephane.audra@un.org</w:t>
      </w:r>
      <w:hyperlink r:id="rId9" w:history="1"/>
    </w:p>
    <w:p w:rsidR="00C83544" w:rsidRPr="00762EA7" w:rsidRDefault="00C83544" w:rsidP="00C6590F">
      <w:pPr>
        <w:tabs>
          <w:tab w:val="center" w:pos="5400"/>
          <w:tab w:val="right" w:pos="10800"/>
        </w:tabs>
        <w:suppressAutoHyphens/>
        <w:spacing w:line="240" w:lineRule="exact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s-ES" w:eastAsia="en-US"/>
        </w:rPr>
      </w:pPr>
    </w:p>
    <w:p w:rsidR="00E04B90" w:rsidRPr="00D75B27" w:rsidRDefault="008C14F4" w:rsidP="00E04B90">
      <w:pPr>
        <w:suppressAutoHyphens/>
        <w:spacing w:line="240" w:lineRule="exact"/>
        <w:jc w:val="center"/>
        <w:rPr>
          <w:rFonts w:eastAsia="Times New Roman"/>
          <w:b/>
          <w:spacing w:val="4"/>
          <w:w w:val="103"/>
          <w:kern w:val="14"/>
          <w:sz w:val="28"/>
          <w:szCs w:val="28"/>
          <w:lang w:val="es-ES" w:eastAsia="en-US"/>
        </w:rPr>
      </w:pPr>
      <w:r>
        <w:rPr>
          <w:rFonts w:eastAsia="Times New Roman"/>
          <w:b/>
          <w:spacing w:val="4"/>
          <w:w w:val="103"/>
          <w:kern w:val="14"/>
          <w:sz w:val="28"/>
          <w:szCs w:val="28"/>
          <w:lang w:val="es-ES" w:eastAsia="en-US"/>
        </w:rPr>
        <w:t>A más tardar el 2</w:t>
      </w:r>
      <w:r w:rsidR="008654EA">
        <w:rPr>
          <w:rFonts w:eastAsia="Times New Roman"/>
          <w:b/>
          <w:spacing w:val="4"/>
          <w:w w:val="103"/>
          <w:kern w:val="14"/>
          <w:sz w:val="28"/>
          <w:szCs w:val="28"/>
          <w:lang w:val="es-ES" w:eastAsia="en-US"/>
        </w:rPr>
        <w:t>4</w:t>
      </w:r>
      <w:r w:rsidR="00E76587" w:rsidRPr="00D75B27">
        <w:rPr>
          <w:rFonts w:eastAsia="Times New Roman"/>
          <w:b/>
          <w:spacing w:val="4"/>
          <w:w w:val="103"/>
          <w:kern w:val="14"/>
          <w:sz w:val="28"/>
          <w:szCs w:val="28"/>
          <w:lang w:val="es-ES" w:eastAsia="en-US"/>
        </w:rPr>
        <w:t xml:space="preserve"> de </w:t>
      </w:r>
      <w:r w:rsidR="00C83544" w:rsidRPr="00D75B27">
        <w:rPr>
          <w:rFonts w:eastAsia="Times New Roman"/>
          <w:b/>
          <w:spacing w:val="4"/>
          <w:w w:val="103"/>
          <w:kern w:val="14"/>
          <w:sz w:val="28"/>
          <w:szCs w:val="28"/>
          <w:lang w:val="es-ES" w:eastAsia="en-US"/>
        </w:rPr>
        <w:t>julio</w:t>
      </w:r>
      <w:r w:rsidR="00E04B90" w:rsidRPr="00D75B27">
        <w:rPr>
          <w:rFonts w:eastAsia="Times New Roman"/>
          <w:b/>
          <w:spacing w:val="4"/>
          <w:w w:val="103"/>
          <w:kern w:val="14"/>
          <w:sz w:val="28"/>
          <w:szCs w:val="28"/>
          <w:lang w:val="es-ES" w:eastAsia="en-US"/>
        </w:rPr>
        <w:t xml:space="preserve"> </w:t>
      </w:r>
      <w:r w:rsidR="00E76587" w:rsidRPr="00D75B27">
        <w:rPr>
          <w:rFonts w:eastAsia="Times New Roman"/>
          <w:b/>
          <w:spacing w:val="4"/>
          <w:w w:val="103"/>
          <w:kern w:val="14"/>
          <w:sz w:val="28"/>
          <w:szCs w:val="28"/>
          <w:lang w:val="es-ES" w:eastAsia="en-US"/>
        </w:rPr>
        <w:t xml:space="preserve">de </w:t>
      </w:r>
      <w:r w:rsidR="00E04B90" w:rsidRPr="00D75B27">
        <w:rPr>
          <w:rFonts w:eastAsia="Times New Roman"/>
          <w:b/>
          <w:spacing w:val="4"/>
          <w:w w:val="103"/>
          <w:kern w:val="14"/>
          <w:sz w:val="28"/>
          <w:szCs w:val="28"/>
          <w:lang w:val="es-ES" w:eastAsia="en-US"/>
        </w:rPr>
        <w:t>20</w:t>
      </w:r>
      <w:r w:rsidR="008654EA">
        <w:rPr>
          <w:rFonts w:eastAsia="Times New Roman"/>
          <w:b/>
          <w:spacing w:val="4"/>
          <w:w w:val="103"/>
          <w:kern w:val="14"/>
          <w:sz w:val="28"/>
          <w:szCs w:val="28"/>
          <w:lang w:val="es-ES" w:eastAsia="en-US"/>
        </w:rPr>
        <w:t>20</w:t>
      </w: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4619C0" w:rsidRPr="004619C0" w:rsidRDefault="004619C0" w:rsidP="004619C0">
      <w:pPr>
        <w:ind w:left="839" w:right="1021"/>
        <w:jc w:val="center"/>
        <w:rPr>
          <w:b/>
          <w:lang w:val="es-ES_tradnl"/>
        </w:rPr>
      </w:pPr>
      <w:r>
        <w:rPr>
          <w:b/>
          <w:lang w:val="es-ES_tradnl"/>
        </w:rPr>
        <w:lastRenderedPageBreak/>
        <w:t>Instrucciones</w:t>
      </w:r>
      <w:r w:rsidRPr="004619C0">
        <w:rPr>
          <w:b/>
          <w:lang w:val="es-ES_tradnl"/>
        </w:rPr>
        <w:t xml:space="preserve"> para </w:t>
      </w:r>
      <w:r>
        <w:rPr>
          <w:b/>
          <w:lang w:val="es-ES_tradnl"/>
        </w:rPr>
        <w:t>cumplimentar el formulario</w:t>
      </w:r>
      <w:r w:rsidRPr="004619C0">
        <w:rPr>
          <w:b/>
          <w:lang w:val="es-ES_tradnl"/>
        </w:rPr>
        <w:br/>
        <w:t>sobre la aplicación de las recomendaciones</w:t>
      </w:r>
    </w:p>
    <w:p w:rsidR="004619C0" w:rsidRPr="004619C0" w:rsidRDefault="004619C0" w:rsidP="004619C0">
      <w:pPr>
        <w:rPr>
          <w:lang w:val="es-ES_tradnl"/>
        </w:rPr>
      </w:pPr>
    </w:p>
    <w:p w:rsidR="004619C0" w:rsidRPr="004619C0" w:rsidRDefault="004619C0" w:rsidP="004619C0">
      <w:pPr>
        <w:rPr>
          <w:lang w:val="es-ES_tradnl"/>
        </w:rPr>
      </w:pPr>
    </w:p>
    <w:p w:rsidR="004619C0" w:rsidRPr="004619C0" w:rsidRDefault="004619C0" w:rsidP="004619C0">
      <w:pPr>
        <w:rPr>
          <w:lang w:val="es-ES_tradnl"/>
        </w:rPr>
      </w:pPr>
    </w:p>
    <w:p w:rsidR="004619C0" w:rsidRPr="004619C0" w:rsidRDefault="004619C0" w:rsidP="004619C0">
      <w:pPr>
        <w:suppressAutoHyphens/>
        <w:spacing w:line="240" w:lineRule="exact"/>
        <w:ind w:left="993" w:right="1019"/>
        <w:jc w:val="both"/>
        <w:rPr>
          <w:rFonts w:eastAsia="Times New Roman"/>
          <w:spacing w:val="4"/>
          <w:w w:val="103"/>
          <w:kern w:val="14"/>
          <w:lang w:val="es-ES" w:eastAsia="en-US"/>
        </w:rPr>
      </w:pPr>
      <w:r w:rsidRPr="004619C0">
        <w:rPr>
          <w:rFonts w:eastAsia="Times New Roman"/>
          <w:spacing w:val="4"/>
          <w:w w:val="103"/>
          <w:kern w:val="14"/>
          <w:lang w:val="es-ES" w:eastAsia="en-US"/>
        </w:rPr>
        <w:t xml:space="preserve">La Secretaría </w:t>
      </w:r>
      <w:r w:rsidR="009B14CF">
        <w:rPr>
          <w:rFonts w:eastAsia="Times New Roman"/>
          <w:spacing w:val="4"/>
          <w:w w:val="103"/>
          <w:kern w:val="14"/>
          <w:lang w:val="es-ES" w:eastAsia="en-US"/>
        </w:rPr>
        <w:t>invit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 xml:space="preserve">a a los Gobiernos </w:t>
      </w:r>
      <w:r w:rsidR="009B14CF">
        <w:rPr>
          <w:rFonts w:eastAsia="Times New Roman"/>
          <w:spacing w:val="4"/>
          <w:w w:val="103"/>
          <w:kern w:val="14"/>
          <w:lang w:val="es-ES" w:eastAsia="en-US"/>
        </w:rPr>
        <w:t xml:space="preserve">a 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>que sigan las siguientes indicaciones cuando contesten el cuestionario:</w:t>
      </w:r>
    </w:p>
    <w:p w:rsidR="004619C0" w:rsidRPr="004619C0" w:rsidRDefault="004619C0" w:rsidP="004619C0">
      <w:pPr>
        <w:suppressAutoHyphens/>
        <w:spacing w:line="240" w:lineRule="exact"/>
        <w:ind w:left="993" w:right="1019"/>
        <w:jc w:val="both"/>
        <w:rPr>
          <w:rFonts w:eastAsia="Times New Roman"/>
          <w:spacing w:val="4"/>
          <w:w w:val="103"/>
          <w:kern w:val="14"/>
          <w:lang w:val="es-ES" w:eastAsia="en-US"/>
        </w:rPr>
      </w:pPr>
    </w:p>
    <w:p w:rsidR="004619C0" w:rsidRPr="004619C0" w:rsidRDefault="004619C0" w:rsidP="004619C0">
      <w:pPr>
        <w:suppressAutoHyphens/>
        <w:spacing w:line="240" w:lineRule="exact"/>
        <w:ind w:left="993" w:right="1019"/>
        <w:jc w:val="both"/>
        <w:rPr>
          <w:rFonts w:eastAsia="Times New Roman"/>
          <w:spacing w:val="4"/>
          <w:w w:val="103"/>
          <w:kern w:val="14"/>
          <w:lang w:val="es-ES" w:eastAsia="en-US"/>
        </w:rPr>
      </w:pPr>
    </w:p>
    <w:p w:rsidR="004619C0" w:rsidRPr="004619C0" w:rsidRDefault="004619C0" w:rsidP="00456185">
      <w:pPr>
        <w:suppressAutoHyphens/>
        <w:spacing w:line="240" w:lineRule="exact"/>
        <w:ind w:left="1456" w:right="1019" w:hanging="463"/>
        <w:jc w:val="both"/>
        <w:rPr>
          <w:rFonts w:eastAsia="Times New Roman"/>
          <w:spacing w:val="4"/>
          <w:w w:val="103"/>
          <w:kern w:val="14"/>
          <w:lang w:val="es-ES" w:eastAsia="en-US"/>
        </w:rPr>
      </w:pPr>
      <w:r w:rsidRPr="004619C0">
        <w:rPr>
          <w:rFonts w:eastAsia="Times New Roman"/>
          <w:spacing w:val="4"/>
          <w:w w:val="103"/>
          <w:kern w:val="14"/>
          <w:lang w:val="es-ES" w:eastAsia="en-US"/>
        </w:rPr>
        <w:t>●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ab/>
      </w:r>
      <w:r w:rsidRPr="00456185">
        <w:rPr>
          <w:rFonts w:eastAsia="Times New Roman"/>
          <w:b/>
          <w:spacing w:val="4"/>
          <w:w w:val="103"/>
          <w:kern w:val="14"/>
          <w:lang w:val="es-ES" w:eastAsia="en-US"/>
        </w:rPr>
        <w:t>Resúmanse las medidas adoptadas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 xml:space="preserve"> para aplicar </w:t>
      </w:r>
      <w:r w:rsidR="008C14F4">
        <w:rPr>
          <w:rFonts w:eastAsia="Times New Roman"/>
          <w:spacing w:val="4"/>
          <w:w w:val="103"/>
          <w:kern w:val="14"/>
          <w:lang w:val="es-ES" w:eastAsia="en-US"/>
        </w:rPr>
        <w:t>las recomendacio</w:t>
      </w:r>
      <w:r>
        <w:rPr>
          <w:rFonts w:eastAsia="Times New Roman"/>
          <w:spacing w:val="4"/>
          <w:w w:val="103"/>
          <w:kern w:val="14"/>
          <w:lang w:val="es-ES" w:eastAsia="en-US"/>
        </w:rPr>
        <w:t>n</w:t>
      </w:r>
      <w:r w:rsidR="008C14F4">
        <w:rPr>
          <w:rFonts w:eastAsia="Times New Roman"/>
          <w:spacing w:val="4"/>
          <w:w w:val="103"/>
          <w:kern w:val="14"/>
          <w:lang w:val="es-ES" w:eastAsia="en-US"/>
        </w:rPr>
        <w:t>es</w:t>
      </w:r>
      <w:r>
        <w:rPr>
          <w:rFonts w:eastAsia="Times New Roman"/>
          <w:spacing w:val="4"/>
          <w:w w:val="103"/>
          <w:kern w:val="14"/>
          <w:lang w:val="es-ES" w:eastAsia="en-US"/>
        </w:rPr>
        <w:t xml:space="preserve"> a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 xml:space="preserve"> un máximo de 200 palabras;</w:t>
      </w:r>
    </w:p>
    <w:p w:rsidR="004619C0" w:rsidRPr="004619C0" w:rsidRDefault="004619C0" w:rsidP="004619C0">
      <w:pPr>
        <w:suppressAutoHyphens/>
        <w:spacing w:line="240" w:lineRule="exact"/>
        <w:ind w:left="993" w:right="1019"/>
        <w:jc w:val="both"/>
        <w:rPr>
          <w:rFonts w:eastAsia="Times New Roman"/>
          <w:spacing w:val="4"/>
          <w:w w:val="103"/>
          <w:kern w:val="14"/>
          <w:lang w:val="es-ES" w:eastAsia="en-US"/>
        </w:rPr>
      </w:pPr>
    </w:p>
    <w:p w:rsidR="004619C0" w:rsidRPr="004619C0" w:rsidRDefault="004619C0" w:rsidP="00456185">
      <w:pPr>
        <w:suppressAutoHyphens/>
        <w:spacing w:line="240" w:lineRule="exact"/>
        <w:ind w:left="1456" w:right="1019" w:hanging="463"/>
        <w:jc w:val="both"/>
        <w:rPr>
          <w:rFonts w:eastAsia="Times New Roman"/>
          <w:spacing w:val="4"/>
          <w:w w:val="103"/>
          <w:kern w:val="14"/>
          <w:lang w:val="es-ES" w:eastAsia="en-US"/>
        </w:rPr>
      </w:pPr>
      <w:r w:rsidRPr="004619C0">
        <w:rPr>
          <w:rFonts w:eastAsia="Times New Roman"/>
          <w:spacing w:val="4"/>
          <w:w w:val="103"/>
          <w:kern w:val="14"/>
          <w:lang w:val="es-ES" w:eastAsia="en-US"/>
        </w:rPr>
        <w:t>●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ab/>
      </w:r>
      <w:r>
        <w:rPr>
          <w:rFonts w:eastAsia="Times New Roman"/>
          <w:spacing w:val="4"/>
          <w:w w:val="103"/>
          <w:kern w:val="14"/>
          <w:lang w:val="es-ES" w:eastAsia="en-US"/>
        </w:rPr>
        <w:t>Proporciónense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 xml:space="preserve"> </w:t>
      </w:r>
      <w:r w:rsidRPr="004619C0">
        <w:rPr>
          <w:rFonts w:eastAsia="Times New Roman"/>
          <w:b/>
          <w:spacing w:val="4"/>
          <w:w w:val="103"/>
          <w:kern w:val="14"/>
          <w:lang w:val="es-ES" w:eastAsia="en-US"/>
        </w:rPr>
        <w:t>referencias completas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 xml:space="preserve"> a la legislación o a cualquier otro </w:t>
      </w:r>
      <w:r w:rsidRPr="009B14CF">
        <w:rPr>
          <w:rFonts w:eastAsia="Times New Roman"/>
          <w:spacing w:val="4"/>
          <w:w w:val="103"/>
          <w:kern w:val="14"/>
          <w:lang w:val="es-ES" w:eastAsia="en-US"/>
        </w:rPr>
        <w:t>documento</w:t>
      </w:r>
      <w:r w:rsidR="00456185">
        <w:rPr>
          <w:rFonts w:eastAsia="Times New Roman"/>
          <w:spacing w:val="4"/>
          <w:w w:val="103"/>
          <w:kern w:val="14"/>
          <w:lang w:val="es-ES" w:eastAsia="en-US"/>
        </w:rPr>
        <w:t xml:space="preserve"> que sea 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>pertinente</w:t>
      </w:r>
      <w:r w:rsidR="00456185">
        <w:rPr>
          <w:rFonts w:eastAsia="Times New Roman"/>
          <w:spacing w:val="4"/>
          <w:w w:val="103"/>
          <w:kern w:val="14"/>
          <w:lang w:val="es-ES" w:eastAsia="en-US"/>
        </w:rPr>
        <w:t xml:space="preserve"> 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>a la aplicación de cada recomendación;</w:t>
      </w:r>
    </w:p>
    <w:p w:rsidR="004619C0" w:rsidRPr="004619C0" w:rsidRDefault="004619C0" w:rsidP="004619C0">
      <w:pPr>
        <w:suppressAutoHyphens/>
        <w:spacing w:line="240" w:lineRule="exact"/>
        <w:ind w:left="993" w:right="1019"/>
        <w:jc w:val="both"/>
        <w:rPr>
          <w:rFonts w:eastAsia="Times New Roman"/>
          <w:spacing w:val="4"/>
          <w:w w:val="103"/>
          <w:kern w:val="14"/>
          <w:lang w:val="es-ES" w:eastAsia="en-US"/>
        </w:rPr>
      </w:pPr>
    </w:p>
    <w:p w:rsidR="004619C0" w:rsidRPr="004619C0" w:rsidRDefault="004619C0" w:rsidP="00456185">
      <w:pPr>
        <w:suppressAutoHyphens/>
        <w:spacing w:line="240" w:lineRule="exact"/>
        <w:ind w:left="1456" w:right="1019" w:hanging="463"/>
        <w:jc w:val="both"/>
        <w:rPr>
          <w:rFonts w:eastAsia="Times New Roman"/>
          <w:spacing w:val="4"/>
          <w:w w:val="103"/>
          <w:kern w:val="14"/>
          <w:lang w:val="es-ES" w:eastAsia="en-US"/>
        </w:rPr>
      </w:pPr>
      <w:r w:rsidRPr="004619C0">
        <w:rPr>
          <w:rFonts w:eastAsia="Times New Roman"/>
          <w:spacing w:val="4"/>
          <w:w w:val="103"/>
          <w:kern w:val="14"/>
          <w:lang w:val="es-ES" w:eastAsia="en-US"/>
        </w:rPr>
        <w:t>●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ab/>
        <w:t xml:space="preserve">Cuando </w:t>
      </w:r>
      <w:r w:rsidR="00456185">
        <w:rPr>
          <w:rFonts w:eastAsia="Times New Roman"/>
          <w:spacing w:val="4"/>
          <w:w w:val="103"/>
          <w:kern w:val="14"/>
          <w:lang w:val="es-ES" w:eastAsia="en-US"/>
        </w:rPr>
        <w:t>proceda y en la medida de lo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 xml:space="preserve"> posible</w:t>
      </w:r>
      <w:r w:rsidR="00456185">
        <w:rPr>
          <w:rFonts w:eastAsia="Times New Roman"/>
          <w:spacing w:val="4"/>
          <w:w w:val="103"/>
          <w:kern w:val="14"/>
          <w:lang w:val="es-ES" w:eastAsia="en-US"/>
        </w:rPr>
        <w:t xml:space="preserve">, 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>proporci</w:t>
      </w:r>
      <w:r w:rsidR="00456185">
        <w:rPr>
          <w:rFonts w:eastAsia="Times New Roman"/>
          <w:spacing w:val="4"/>
          <w:w w:val="103"/>
          <w:kern w:val="14"/>
          <w:lang w:val="es-ES" w:eastAsia="en-US"/>
        </w:rPr>
        <w:t xml:space="preserve">ónense </w:t>
      </w:r>
      <w:r w:rsidRPr="00456185">
        <w:rPr>
          <w:rFonts w:eastAsia="Times New Roman"/>
          <w:b/>
          <w:spacing w:val="4"/>
          <w:w w:val="103"/>
          <w:kern w:val="14"/>
          <w:lang w:val="es-ES" w:eastAsia="en-US"/>
        </w:rPr>
        <w:t>datos cuantificados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 xml:space="preserve"> además de la</w:t>
      </w:r>
      <w:r w:rsidR="00456185">
        <w:rPr>
          <w:rFonts w:eastAsia="Times New Roman"/>
          <w:spacing w:val="4"/>
          <w:w w:val="103"/>
          <w:kern w:val="14"/>
          <w:lang w:val="es-ES" w:eastAsia="en-US"/>
        </w:rPr>
        <w:t xml:space="preserve"> 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>descripción de las medidas adoptadas;</w:t>
      </w:r>
    </w:p>
    <w:p w:rsidR="004619C0" w:rsidRPr="004619C0" w:rsidRDefault="004619C0" w:rsidP="004619C0">
      <w:pPr>
        <w:suppressAutoHyphens/>
        <w:spacing w:line="240" w:lineRule="exact"/>
        <w:ind w:left="993" w:right="1019"/>
        <w:jc w:val="both"/>
        <w:rPr>
          <w:rFonts w:eastAsia="Times New Roman"/>
          <w:spacing w:val="4"/>
          <w:w w:val="103"/>
          <w:kern w:val="14"/>
          <w:lang w:val="es-ES" w:eastAsia="en-US"/>
        </w:rPr>
      </w:pPr>
    </w:p>
    <w:p w:rsidR="00E04B90" w:rsidRPr="004619C0" w:rsidRDefault="004619C0" w:rsidP="00456185">
      <w:pPr>
        <w:suppressAutoHyphens/>
        <w:spacing w:line="240" w:lineRule="exact"/>
        <w:ind w:left="1456" w:right="1019" w:hanging="463"/>
        <w:jc w:val="both"/>
        <w:rPr>
          <w:rFonts w:eastAsia="Times New Roman"/>
          <w:spacing w:val="4"/>
          <w:w w:val="103"/>
          <w:kern w:val="14"/>
          <w:lang w:val="es-ES" w:eastAsia="en-US"/>
        </w:rPr>
      </w:pPr>
      <w:r w:rsidRPr="004619C0">
        <w:rPr>
          <w:rFonts w:eastAsia="Times New Roman"/>
          <w:spacing w:val="4"/>
          <w:w w:val="103"/>
          <w:kern w:val="14"/>
          <w:lang w:val="es-ES" w:eastAsia="en-US"/>
        </w:rPr>
        <w:t>●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ab/>
      </w:r>
      <w:r w:rsidR="00456185" w:rsidRPr="00456185">
        <w:rPr>
          <w:rFonts w:eastAsia="Times New Roman"/>
          <w:spacing w:val="4"/>
          <w:w w:val="103"/>
          <w:kern w:val="14"/>
          <w:lang w:val="es-ES" w:eastAsia="en-US"/>
        </w:rPr>
        <w:t>Si</w:t>
      </w:r>
      <w:r w:rsidR="00456185">
        <w:rPr>
          <w:rFonts w:eastAsia="Times New Roman"/>
          <w:spacing w:val="4"/>
          <w:w w:val="103"/>
          <w:kern w:val="14"/>
          <w:lang w:val="es-ES" w:eastAsia="en-US"/>
        </w:rPr>
        <w:t xml:space="preserve"> 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>proced</w:t>
      </w:r>
      <w:r w:rsidR="00456185">
        <w:rPr>
          <w:rFonts w:eastAsia="Times New Roman"/>
          <w:spacing w:val="4"/>
          <w:w w:val="103"/>
          <w:kern w:val="14"/>
          <w:lang w:val="es-ES" w:eastAsia="en-US"/>
        </w:rPr>
        <w:t>e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 xml:space="preserve">, </w:t>
      </w:r>
      <w:r w:rsidR="00456185">
        <w:rPr>
          <w:rFonts w:eastAsia="Times New Roman"/>
          <w:spacing w:val="4"/>
          <w:w w:val="103"/>
          <w:kern w:val="14"/>
          <w:lang w:val="es-ES" w:eastAsia="en-US"/>
        </w:rPr>
        <w:t>proporciónese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 xml:space="preserve"> información sobre los </w:t>
      </w:r>
      <w:r w:rsidRPr="00456185">
        <w:rPr>
          <w:rFonts w:eastAsia="Times New Roman"/>
          <w:b/>
          <w:spacing w:val="4"/>
          <w:w w:val="103"/>
          <w:kern w:val="14"/>
          <w:lang w:val="es-ES" w:eastAsia="en-US"/>
        </w:rPr>
        <w:t>principales obstáculos en</w:t>
      </w:r>
      <w:r w:rsidR="00456185" w:rsidRPr="00456185">
        <w:rPr>
          <w:rFonts w:eastAsia="Times New Roman"/>
          <w:b/>
          <w:spacing w:val="4"/>
          <w:w w:val="103"/>
          <w:kern w:val="14"/>
          <w:lang w:val="es-ES" w:eastAsia="en-US"/>
        </w:rPr>
        <w:t>contrados a</w:t>
      </w:r>
      <w:r w:rsidRPr="00456185">
        <w:rPr>
          <w:rFonts w:eastAsia="Times New Roman"/>
          <w:b/>
          <w:spacing w:val="4"/>
          <w:w w:val="103"/>
          <w:kern w:val="14"/>
          <w:lang w:val="es-ES" w:eastAsia="en-US"/>
        </w:rPr>
        <w:t>l</w:t>
      </w:r>
      <w:r w:rsidR="00456185" w:rsidRPr="00456185">
        <w:rPr>
          <w:rFonts w:eastAsia="Times New Roman"/>
          <w:b/>
          <w:spacing w:val="4"/>
          <w:w w:val="103"/>
          <w:kern w:val="14"/>
          <w:lang w:val="es-ES" w:eastAsia="en-US"/>
        </w:rPr>
        <w:t xml:space="preserve"> </w:t>
      </w:r>
      <w:r w:rsidRPr="00456185">
        <w:rPr>
          <w:rFonts w:eastAsia="Times New Roman"/>
          <w:b/>
          <w:spacing w:val="4"/>
          <w:w w:val="103"/>
          <w:kern w:val="14"/>
          <w:lang w:val="es-ES" w:eastAsia="en-US"/>
        </w:rPr>
        <w:t>aplica</w:t>
      </w:r>
      <w:r w:rsidR="00456185" w:rsidRPr="00456185">
        <w:rPr>
          <w:rFonts w:eastAsia="Times New Roman"/>
          <w:b/>
          <w:spacing w:val="4"/>
          <w:w w:val="103"/>
          <w:kern w:val="14"/>
          <w:lang w:val="es-ES" w:eastAsia="en-US"/>
        </w:rPr>
        <w:t>r</w:t>
      </w:r>
      <w:r w:rsidRPr="004619C0">
        <w:rPr>
          <w:rFonts w:eastAsia="Times New Roman"/>
          <w:spacing w:val="4"/>
          <w:w w:val="103"/>
          <w:kern w:val="14"/>
          <w:lang w:val="es-ES" w:eastAsia="en-US"/>
        </w:rPr>
        <w:t xml:space="preserve"> una recomendación.</w:t>
      </w:r>
    </w:p>
    <w:p w:rsidR="00E04B90" w:rsidRPr="00762EA7" w:rsidRDefault="00E04B90" w:rsidP="00DA2C12">
      <w:pPr>
        <w:jc w:val="center"/>
        <w:rPr>
          <w:b/>
          <w:lang w:val="es-ES"/>
        </w:rPr>
      </w:pPr>
    </w:p>
    <w:p w:rsidR="002972FC" w:rsidRPr="00762EA7" w:rsidRDefault="002972FC" w:rsidP="002972FC">
      <w:pPr>
        <w:pStyle w:val="ListParagraph"/>
        <w:rPr>
          <w:rFonts w:eastAsia="Times New Roman"/>
          <w:spacing w:val="4"/>
          <w:w w:val="103"/>
          <w:kern w:val="14"/>
          <w:lang w:val="es-ES" w:eastAsia="en-US"/>
        </w:rPr>
      </w:pPr>
    </w:p>
    <w:p w:rsidR="002972FC" w:rsidRPr="00762EA7" w:rsidRDefault="002972FC">
      <w:pPr>
        <w:rPr>
          <w:rFonts w:eastAsia="Times New Roman"/>
          <w:spacing w:val="4"/>
          <w:w w:val="103"/>
          <w:kern w:val="14"/>
          <w:lang w:val="es-ES" w:eastAsia="en-US"/>
        </w:rPr>
      </w:pPr>
      <w:r w:rsidRPr="00762EA7">
        <w:rPr>
          <w:rFonts w:eastAsia="Times New Roman"/>
          <w:spacing w:val="4"/>
          <w:w w:val="103"/>
          <w:kern w:val="14"/>
          <w:lang w:val="es-ES" w:eastAsia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972FC" w:rsidRPr="00762EA7" w:rsidTr="008B7660">
        <w:trPr>
          <w:trHeight w:val="56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2972FC" w:rsidRPr="00D75B27" w:rsidRDefault="00456185" w:rsidP="00DB07F7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</w:pPr>
            <w:r w:rsidRPr="00D75B27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  <w:lastRenderedPageBreak/>
              <w:t>Cuestión</w:t>
            </w:r>
            <w:r w:rsidR="002972FC" w:rsidRPr="00D75B27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  <w:t xml:space="preserve"> I</w:t>
            </w:r>
          </w:p>
        </w:tc>
      </w:tr>
      <w:tr w:rsidR="002972FC" w:rsidRPr="00181C94" w:rsidTr="008B7660">
        <w:trPr>
          <w:trHeight w:val="56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:rsidR="002972FC" w:rsidRPr="00D75B27" w:rsidRDefault="008654EA" w:rsidP="00BC54C7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</w:pPr>
            <w:r w:rsidRPr="00181C94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_tradnl" w:eastAsia="en-US"/>
              </w:rPr>
              <w:t>Actuación policial guiada por la inteligencia basada en la recopilación, el cotejo, el análisis y el intercambio de inteligencia criminal a nivel nacional, regional e internacional</w:t>
            </w:r>
          </w:p>
        </w:tc>
      </w:tr>
      <w:tr w:rsidR="002972FC" w:rsidRPr="00762EA7" w:rsidTr="008B7660">
        <w:trPr>
          <w:trHeight w:val="567"/>
        </w:trPr>
        <w:tc>
          <w:tcPr>
            <w:tcW w:w="10800" w:type="dxa"/>
            <w:vAlign w:val="center"/>
          </w:tcPr>
          <w:p w:rsidR="002972FC" w:rsidRPr="00D75B27" w:rsidRDefault="002972FC" w:rsidP="0045618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highlight w:val="yellow"/>
                <w:lang w:val="es-ES" w:eastAsia="en-US"/>
              </w:rPr>
            </w:pPr>
            <w:r w:rsidRPr="00D75B27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Recomenda</w:t>
            </w:r>
            <w:r w:rsidR="00456185" w:rsidRPr="00D75B27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c</w:t>
            </w:r>
            <w:r w:rsidRPr="00D75B27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i</w:t>
            </w:r>
            <w:r w:rsidR="00456185" w:rsidRPr="00D75B27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ón</w:t>
            </w:r>
            <w:r w:rsidRPr="00D75B27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 xml:space="preserve"> 1</w:t>
            </w:r>
          </w:p>
        </w:tc>
      </w:tr>
    </w:tbl>
    <w:p w:rsidR="00955E9A" w:rsidRDefault="008654EA" w:rsidP="00BC54C7">
      <w:pPr>
        <w:framePr w:w="10890" w:h="1280" w:hSpace="180" w:wrap="around" w:vAnchor="text" w:hAnchor="page" w:x="674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s-ES"/>
        </w:rPr>
      </w:pPr>
      <w:r w:rsidRPr="00181C94">
        <w:rPr>
          <w:lang w:val="es-ES"/>
        </w:rPr>
        <w:t>Se alienta a los Gobiernos a que elaboren o actualicen materiales e instrumentos de capacitación sobre el análisis de inteligencia criminal, y se alienta también a los Gobiernos, y en particular a las instituciones especializadas de capacitación y educación para el cumplimiento de la ley, a que impartan capacitación en esa esfera periódicamente. Los programas de capacitación podrían estar dirigidos a destinatarios de varios niveles, por ejemplo, a personal directivo, a funcionarios que trabajan en primera línea y a analistas de información de inteligencia</w:t>
      </w:r>
      <w:r>
        <w:rPr>
          <w:lang w:val="es-ES"/>
        </w:rPr>
        <w:t>.</w:t>
      </w:r>
    </w:p>
    <w:p w:rsidR="00D50580" w:rsidRPr="00456185" w:rsidRDefault="00D50580" w:rsidP="00BC54C7">
      <w:pPr>
        <w:framePr w:w="10890" w:h="1280" w:hSpace="180" w:wrap="around" w:vAnchor="text" w:hAnchor="page" w:x="674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972FC" w:rsidRPr="00181C94" w:rsidTr="00DB07F7">
        <w:tc>
          <w:tcPr>
            <w:tcW w:w="11016" w:type="dxa"/>
          </w:tcPr>
          <w:p w:rsidR="00DB07F7" w:rsidRPr="00456185" w:rsidRDefault="00DB07F7" w:rsidP="00DB07F7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_tradnl" w:eastAsia="en-US"/>
              </w:rPr>
            </w:pPr>
          </w:p>
          <w:p w:rsidR="002972FC" w:rsidRPr="00762EA7" w:rsidRDefault="00A145A2" w:rsidP="00A145A2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Se ha adoptado alguna </w:t>
            </w:r>
            <w:r w:rsidR="00D75B27" w:rsidRPr="00D75B2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medida </w:t>
            </w:r>
            <w:r w:rsidR="00D75B27" w:rsidRPr="00D75B2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B27" w:rsidRPr="00D75B2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D75B27" w:rsidRPr="00D75B2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D75B27" w:rsidRPr="00D75B2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SÍ </w:t>
            </w:r>
            <w:r w:rsidR="00D75B27" w:rsidRPr="00D75B2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B27" w:rsidRPr="00D75B2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D75B27" w:rsidRPr="00D75B2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D75B27" w:rsidRPr="00D75B2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NO</w:t>
            </w:r>
          </w:p>
        </w:tc>
      </w:tr>
      <w:tr w:rsidR="002972FC" w:rsidRPr="00181C94" w:rsidTr="00DB07F7">
        <w:tc>
          <w:tcPr>
            <w:tcW w:w="11016" w:type="dxa"/>
          </w:tcPr>
          <w:p w:rsidR="002972FC" w:rsidRPr="00762EA7" w:rsidRDefault="002972FC" w:rsidP="002972FC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</w:tc>
      </w:tr>
      <w:tr w:rsidR="002972FC" w:rsidRPr="00762EA7" w:rsidTr="00DB07F7">
        <w:tc>
          <w:tcPr>
            <w:tcW w:w="11016" w:type="dxa"/>
          </w:tcPr>
          <w:p w:rsidR="002972FC" w:rsidRPr="00762EA7" w:rsidRDefault="00A145A2" w:rsidP="002972FC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Observaciones</w:t>
            </w:r>
            <w:r w:rsidR="00DB07F7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:</w:t>
            </w:r>
          </w:p>
        </w:tc>
      </w:tr>
    </w:tbl>
    <w:p w:rsidR="00DB07F7" w:rsidRPr="00762EA7" w:rsidRDefault="00DB07F7" w:rsidP="00DB07F7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  <w:bookmarkStart w:id="9" w:name="_GoBack"/>
      <w:bookmarkEnd w:id="9"/>
    </w:p>
    <w:p w:rsidR="002972FC" w:rsidRDefault="002972FC" w:rsidP="002972FC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s-ES" w:eastAsia="en-US"/>
        </w:rPr>
      </w:pPr>
    </w:p>
    <w:p w:rsidR="002972FC" w:rsidRPr="00762EA7" w:rsidRDefault="002972FC" w:rsidP="002972FC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s-E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762EA7" w:rsidTr="008B7660">
        <w:trPr>
          <w:trHeight w:val="567"/>
        </w:trPr>
        <w:tc>
          <w:tcPr>
            <w:tcW w:w="10800" w:type="dxa"/>
            <w:vAlign w:val="center"/>
          </w:tcPr>
          <w:p w:rsidR="001C54D5" w:rsidRPr="00762EA7" w:rsidRDefault="001C54D5" w:rsidP="00A145A2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</w:pPr>
            <w:r w:rsidRPr="00762EA7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Recomenda</w:t>
            </w:r>
            <w:r w:rsidR="00A145A2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c</w:t>
            </w:r>
            <w:r w:rsidRPr="00762EA7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i</w:t>
            </w:r>
            <w:r w:rsidR="00A145A2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ó</w:t>
            </w:r>
            <w:r w:rsidRPr="00762EA7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n 2</w:t>
            </w:r>
          </w:p>
        </w:tc>
      </w:tr>
    </w:tbl>
    <w:p w:rsidR="001C54D5" w:rsidRPr="008B7660" w:rsidRDefault="0091238C" w:rsidP="00D50580">
      <w:pPr>
        <w:framePr w:w="10892" w:h="1134" w:hSpace="181" w:wrap="around" w:vAnchor="text" w:hAnchor="page" w:x="67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s-ES"/>
        </w:rPr>
      </w:pPr>
      <w:r w:rsidRPr="00181C94">
        <w:rPr>
          <w:lang w:val="es-ES"/>
        </w:rPr>
        <w:t>Los Gobiernos deberían adoptar periódicamente las medidas necesarias para apoyar iniciativas de fomento de la confianza entre las fuerzas del orden en los planos nacional, regional e internacional, a fin de facilitar el intercambio de información de inteligencia criminal que resulte suficiente para actuar</w:t>
      </w:r>
      <w:r>
        <w:rPr>
          <w:lang w:val="es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181C94" w:rsidTr="001C54D5">
        <w:tc>
          <w:tcPr>
            <w:tcW w:w="11016" w:type="dxa"/>
          </w:tcPr>
          <w:p w:rsidR="001C54D5" w:rsidRPr="00C55104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_tradnl" w:eastAsia="en-US"/>
              </w:rPr>
            </w:pPr>
          </w:p>
          <w:p w:rsidR="001C54D5" w:rsidRPr="00762EA7" w:rsidRDefault="00A145A2" w:rsidP="00A145A2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 w:rsidRPr="00A145A2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Se ha adoptado alguna medida </w:t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S</w:t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Í</w:t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NO</w:t>
            </w:r>
          </w:p>
        </w:tc>
      </w:tr>
      <w:tr w:rsidR="001C54D5" w:rsidRPr="00181C94" w:rsidTr="001C54D5">
        <w:tc>
          <w:tcPr>
            <w:tcW w:w="11016" w:type="dxa"/>
          </w:tcPr>
          <w:p w:rsidR="001C54D5" w:rsidRPr="00762EA7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</w:tc>
      </w:tr>
      <w:tr w:rsidR="001C54D5" w:rsidRPr="00762EA7" w:rsidTr="001C54D5">
        <w:tc>
          <w:tcPr>
            <w:tcW w:w="11016" w:type="dxa"/>
          </w:tcPr>
          <w:p w:rsidR="001C54D5" w:rsidRPr="00762EA7" w:rsidRDefault="00A145A2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Observaciones</w:t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:</w:t>
            </w:r>
          </w:p>
        </w:tc>
      </w:tr>
    </w:tbl>
    <w:p w:rsidR="001C54D5" w:rsidRPr="00762EA7" w:rsidRDefault="001C54D5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:rsidR="001C54D5" w:rsidRPr="00762EA7" w:rsidRDefault="001C54D5">
      <w:pPr>
        <w:rPr>
          <w:b/>
          <w:lang w:val="es-ES"/>
        </w:rPr>
      </w:pPr>
      <w:r w:rsidRPr="00762EA7">
        <w:rPr>
          <w:b/>
          <w:lang w:val="es-ES"/>
        </w:rPr>
        <w:br w:type="page"/>
      </w:r>
    </w:p>
    <w:p w:rsidR="001C54D5" w:rsidRPr="00762EA7" w:rsidRDefault="001C54D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s-E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1E7C4C" w:rsidTr="00BC54C7">
        <w:trPr>
          <w:trHeight w:val="567"/>
        </w:trPr>
        <w:tc>
          <w:tcPr>
            <w:tcW w:w="10800" w:type="dxa"/>
            <w:vAlign w:val="center"/>
          </w:tcPr>
          <w:p w:rsidR="001C54D5" w:rsidRPr="001E7C4C" w:rsidRDefault="00C55104" w:rsidP="001C54D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</w:pPr>
            <w:bookmarkStart w:id="10" w:name="_Hlk516045548"/>
            <w:r w:rsidRPr="001E7C4C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 xml:space="preserve">Recomendación </w:t>
            </w:r>
            <w:r w:rsidR="001C54D5" w:rsidRPr="001E7C4C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3</w:t>
            </w:r>
          </w:p>
        </w:tc>
      </w:tr>
    </w:tbl>
    <w:p w:rsidR="001C54D5" w:rsidRPr="00C55104" w:rsidRDefault="0091238C" w:rsidP="00BC54C7">
      <w:pPr>
        <w:framePr w:w="10890" w:h="1073" w:hSpace="180" w:wrap="around" w:vAnchor="text" w:hAnchor="page" w:x="674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s-ES_tradnl"/>
        </w:rPr>
      </w:pPr>
      <w:r w:rsidRPr="00181C94">
        <w:rPr>
          <w:lang w:val="es-ES"/>
        </w:rPr>
        <w:t>Los Gobiernos deberían respaldar la labor de los organismos encargados de hacer cumplir la ley destinada a aumentar la capacidad de analizar información de inteligencia criminal y promover y practicar actuaciones policiales basadas en información de inteligencia.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181C94" w:rsidTr="001C54D5">
        <w:tc>
          <w:tcPr>
            <w:tcW w:w="11016" w:type="dxa"/>
          </w:tcPr>
          <w:p w:rsidR="001C54D5" w:rsidRPr="00C55104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_tradnl" w:eastAsia="en-US"/>
              </w:rPr>
            </w:pPr>
          </w:p>
          <w:p w:rsidR="001C54D5" w:rsidRPr="00762EA7" w:rsidRDefault="00A145A2" w:rsidP="00A145A2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Se ha adoptado alguna medida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S</w:t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Í</w:t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NO</w:t>
            </w:r>
          </w:p>
        </w:tc>
      </w:tr>
      <w:tr w:rsidR="001C54D5" w:rsidRPr="00181C94" w:rsidTr="001C54D5">
        <w:tc>
          <w:tcPr>
            <w:tcW w:w="11016" w:type="dxa"/>
          </w:tcPr>
          <w:p w:rsidR="001C54D5" w:rsidRPr="00762EA7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</w:tc>
      </w:tr>
      <w:tr w:rsidR="001C54D5" w:rsidRPr="00762EA7" w:rsidTr="001C54D5">
        <w:tc>
          <w:tcPr>
            <w:tcW w:w="11016" w:type="dxa"/>
          </w:tcPr>
          <w:p w:rsidR="001C54D5" w:rsidRPr="00762EA7" w:rsidRDefault="00A145A2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Observaciones</w:t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:</w:t>
            </w:r>
          </w:p>
        </w:tc>
      </w:tr>
    </w:tbl>
    <w:p w:rsidR="001C54D5" w:rsidRPr="00762EA7" w:rsidRDefault="001C54D5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:rsidR="001C54D5" w:rsidRDefault="001C54D5" w:rsidP="001C54D5">
      <w:pPr>
        <w:rPr>
          <w:b/>
          <w:lang w:val="es-ES"/>
        </w:rPr>
      </w:pPr>
    </w:p>
    <w:bookmarkEnd w:id="10"/>
    <w:p w:rsidR="00796ECE" w:rsidRDefault="00796ECE" w:rsidP="001C54D5">
      <w:pPr>
        <w:rPr>
          <w:b/>
          <w:lang w:val="es-ES"/>
        </w:rPr>
      </w:pPr>
    </w:p>
    <w:p w:rsidR="008B7660" w:rsidRPr="00762EA7" w:rsidRDefault="008B7660" w:rsidP="001C54D5">
      <w:pPr>
        <w:rPr>
          <w:b/>
          <w:lang w:val="es-ES"/>
        </w:rPr>
      </w:pPr>
    </w:p>
    <w:p w:rsidR="008B7660" w:rsidRDefault="008B7660" w:rsidP="00181C94">
      <w:pPr>
        <w:rPr>
          <w:b/>
          <w:lang w:val="es-ES"/>
        </w:rPr>
      </w:pPr>
      <w:r>
        <w:rPr>
          <w:b/>
          <w:lang w:val="es-E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762EA7" w:rsidTr="008B7660">
        <w:trPr>
          <w:trHeight w:val="56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1C54D5" w:rsidRPr="00762EA7" w:rsidRDefault="001D3ED0" w:rsidP="001C54D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</w:pPr>
            <w:r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  <w:t>Cuestión</w:t>
            </w:r>
            <w:r w:rsidR="001C54D5" w:rsidRPr="00762EA7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  <w:t xml:space="preserve"> II</w:t>
            </w:r>
          </w:p>
        </w:tc>
      </w:tr>
      <w:tr w:rsidR="001C54D5" w:rsidRPr="00181C94" w:rsidTr="008B7660">
        <w:trPr>
          <w:trHeight w:val="831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4D5" w:rsidRPr="0047101A" w:rsidRDefault="004546C3" w:rsidP="00BC54C7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</w:pPr>
            <w:r w:rsidRPr="00181C94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_tradnl" w:eastAsia="en-US"/>
              </w:rPr>
              <w:t>Comprensión de los modus operandi y las actividades de los grupos delictivos organizados que se dedican al tráfico de drogas</w:t>
            </w:r>
          </w:p>
        </w:tc>
      </w:tr>
      <w:tr w:rsidR="008B7660" w:rsidRPr="008C14F4" w:rsidTr="008B7660">
        <w:trPr>
          <w:trHeight w:val="578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60" w:rsidRPr="008B7660" w:rsidRDefault="008B7660" w:rsidP="008B7660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</w:pPr>
            <w:r w:rsidRPr="00C55104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 xml:space="preserve">Recomendación </w:t>
            </w:r>
            <w:r w:rsidR="004546C3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4</w:t>
            </w:r>
          </w:p>
        </w:tc>
      </w:tr>
    </w:tbl>
    <w:p w:rsidR="008B7660" w:rsidRDefault="004546C3" w:rsidP="00BC54C7">
      <w:pPr>
        <w:framePr w:w="10890" w:h="1037" w:hSpace="180" w:wrap="around" w:vAnchor="text" w:hAnchor="page" w:x="723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s-ES_tradnl"/>
        </w:rPr>
      </w:pPr>
      <w:r w:rsidRPr="00181C94">
        <w:rPr>
          <w:lang w:val="es-ES"/>
        </w:rPr>
        <w:t>Los Gobiernos deberían desarrollar</w:t>
      </w:r>
      <w:r>
        <w:rPr>
          <w:lang w:val="es-ES"/>
        </w:rPr>
        <w:t xml:space="preserve"> </w:t>
      </w:r>
      <w:r w:rsidRPr="00181C94">
        <w:rPr>
          <w:lang w:val="es-ES"/>
        </w:rPr>
        <w:t>y seguir fortaleciendo la capacidad</w:t>
      </w:r>
      <w:r w:rsidRPr="00181C94">
        <w:rPr>
          <w:lang w:val="es-ES"/>
        </w:rPr>
        <w:br/>
        <w:t>de sus autoridades competentes para realizar interceptaciones, investigaciones y enjuiciamientos en casos importantes de tráfico ilícito multinacional de drogas, con el fin de inutilizar los canales de tráfico de drogas y desmantelar los grupos delictivos involucrados</w:t>
      </w:r>
      <w:r>
        <w:rPr>
          <w:lang w:val="es-ES"/>
        </w:rPr>
        <w:t>.</w:t>
      </w:r>
    </w:p>
    <w:p w:rsidR="00D50580" w:rsidRPr="001D3ED0" w:rsidRDefault="00D50580" w:rsidP="00BC54C7">
      <w:pPr>
        <w:framePr w:w="10890" w:h="1037" w:hSpace="180" w:wrap="around" w:vAnchor="text" w:hAnchor="page" w:x="723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181C94" w:rsidTr="008B7660">
        <w:tc>
          <w:tcPr>
            <w:tcW w:w="10800" w:type="dxa"/>
          </w:tcPr>
          <w:p w:rsidR="001C54D5" w:rsidRPr="00762EA7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  <w:p w:rsidR="001C54D5" w:rsidRPr="00762EA7" w:rsidRDefault="00A145A2" w:rsidP="00A145A2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Se ha adoptado alguna medida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S</w:t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Í</w:t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NO</w:t>
            </w:r>
          </w:p>
        </w:tc>
      </w:tr>
      <w:tr w:rsidR="001C54D5" w:rsidRPr="00181C94" w:rsidTr="008B7660">
        <w:tc>
          <w:tcPr>
            <w:tcW w:w="10800" w:type="dxa"/>
          </w:tcPr>
          <w:p w:rsidR="001C54D5" w:rsidRPr="00762EA7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</w:tc>
      </w:tr>
    </w:tbl>
    <w:p w:rsidR="00A145A2" w:rsidRPr="00762EA7" w:rsidRDefault="00A145A2" w:rsidP="00A145A2">
      <w:pPr>
        <w:framePr w:w="10890" w:h="1701" w:hSpace="180" w:wrap="around" w:vAnchor="text" w:hAnchor="page" w:x="674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762EA7" w:rsidTr="001C54D5">
        <w:tc>
          <w:tcPr>
            <w:tcW w:w="11016" w:type="dxa"/>
          </w:tcPr>
          <w:p w:rsidR="001C54D5" w:rsidRPr="00762EA7" w:rsidRDefault="00A145A2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Observaciones</w:t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:</w:t>
            </w:r>
          </w:p>
        </w:tc>
      </w:tr>
    </w:tbl>
    <w:p w:rsidR="001C54D5" w:rsidRPr="00762EA7" w:rsidRDefault="001C54D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s-ES" w:eastAsia="en-US"/>
        </w:rPr>
      </w:pPr>
    </w:p>
    <w:p w:rsidR="00F36455" w:rsidRPr="00762EA7" w:rsidRDefault="00F36455" w:rsidP="00181C94">
      <w:pPr>
        <w:rPr>
          <w:rFonts w:eastAsia="Times New Roman"/>
          <w:spacing w:val="4"/>
          <w:w w:val="103"/>
          <w:kern w:val="14"/>
          <w:lang w:val="es-E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762EA7" w:rsidTr="008B7660">
        <w:trPr>
          <w:trHeight w:val="567"/>
        </w:trPr>
        <w:tc>
          <w:tcPr>
            <w:tcW w:w="10800" w:type="dxa"/>
            <w:vAlign w:val="center"/>
          </w:tcPr>
          <w:p w:rsidR="001C54D5" w:rsidRPr="00762EA7" w:rsidRDefault="00C55104" w:rsidP="00774458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</w:pPr>
            <w:r w:rsidRPr="00C55104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 xml:space="preserve">Recomendación </w:t>
            </w:r>
            <w:r w:rsidR="004546C3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5</w:t>
            </w:r>
          </w:p>
        </w:tc>
      </w:tr>
    </w:tbl>
    <w:p w:rsidR="001C54D5" w:rsidRPr="001D3ED0" w:rsidRDefault="004546C3" w:rsidP="00D50580">
      <w:pPr>
        <w:framePr w:w="10892" w:h="1418" w:hSpace="181" w:wrap="around" w:vAnchor="text" w:hAnchor="page" w:x="676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s-ES_tradnl"/>
        </w:rPr>
      </w:pPr>
      <w:r w:rsidRPr="00181C94">
        <w:rPr>
          <w:lang w:val="es-ES"/>
        </w:rPr>
        <w:t>Los Gobiernos deberían alentar a sus organismos encargados de hacer cumplir la ley a que utilicen técnicas especiales de investigación como, por ejemplo, las entregas vigiladas, la infiltración y otras operaciones encubiertas, para identificar a los principales grupos dedicados al tráfico ilícito de drogas y las principales cadenas de suministro de drogas, descubrir los flujos financieros conexos y adoptar las contramedidas necesarias</w:t>
      </w:r>
      <w:r>
        <w:rPr>
          <w:lang w:val="es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C54D5" w:rsidRPr="00181C94" w:rsidTr="001C54D5">
        <w:tc>
          <w:tcPr>
            <w:tcW w:w="11016" w:type="dxa"/>
          </w:tcPr>
          <w:p w:rsidR="001C54D5" w:rsidRPr="001D3ED0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_tradnl" w:eastAsia="en-US"/>
              </w:rPr>
            </w:pPr>
          </w:p>
          <w:p w:rsidR="001C54D5" w:rsidRPr="00762EA7" w:rsidRDefault="00A145A2" w:rsidP="00A145A2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 w:rsidRPr="00A145A2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Se ha adoptado alguna medida </w:t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S</w:t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Í</w:t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NO</w:t>
            </w:r>
          </w:p>
        </w:tc>
      </w:tr>
      <w:tr w:rsidR="001C54D5" w:rsidRPr="00181C94" w:rsidTr="001C54D5">
        <w:tc>
          <w:tcPr>
            <w:tcW w:w="11016" w:type="dxa"/>
          </w:tcPr>
          <w:p w:rsidR="001C54D5" w:rsidRPr="00762EA7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</w:tc>
      </w:tr>
      <w:tr w:rsidR="001C54D5" w:rsidRPr="00762EA7" w:rsidTr="001C54D5">
        <w:tc>
          <w:tcPr>
            <w:tcW w:w="11016" w:type="dxa"/>
          </w:tcPr>
          <w:p w:rsidR="001C54D5" w:rsidRPr="00762EA7" w:rsidRDefault="00A145A2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Observaciones</w:t>
            </w:r>
            <w:r w:rsidR="001C54D5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:</w:t>
            </w:r>
          </w:p>
        </w:tc>
      </w:tr>
    </w:tbl>
    <w:p w:rsidR="001C54D5" w:rsidRPr="00762EA7" w:rsidRDefault="001C54D5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:rsidR="00181C94" w:rsidRDefault="00181C94" w:rsidP="00C8710B">
      <w:pPr>
        <w:rPr>
          <w:b/>
          <w:lang w:val="es-ES"/>
        </w:rPr>
      </w:pPr>
    </w:p>
    <w:p w:rsidR="00D50580" w:rsidRDefault="00D50580" w:rsidP="00C8710B">
      <w:pPr>
        <w:rPr>
          <w:b/>
          <w:lang w:val="es-ES"/>
        </w:rPr>
      </w:pPr>
    </w:p>
    <w:p w:rsidR="00D50580" w:rsidRDefault="00D50580" w:rsidP="00C8710B">
      <w:pPr>
        <w:rPr>
          <w:b/>
          <w:lang w:val="es-ES"/>
        </w:rPr>
      </w:pPr>
    </w:p>
    <w:p w:rsidR="00D50580" w:rsidRDefault="00D50580" w:rsidP="00C8710B">
      <w:pPr>
        <w:rPr>
          <w:b/>
          <w:lang w:val="es-ES"/>
        </w:rPr>
      </w:pPr>
    </w:p>
    <w:p w:rsidR="00D50580" w:rsidRDefault="00D50580" w:rsidP="00C8710B">
      <w:pPr>
        <w:rPr>
          <w:b/>
          <w:lang w:val="es-ES"/>
        </w:rPr>
      </w:pPr>
    </w:p>
    <w:p w:rsidR="00D50580" w:rsidRPr="00762EA7" w:rsidRDefault="00D50580" w:rsidP="00C8710B">
      <w:pPr>
        <w:rPr>
          <w:b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762EA7" w:rsidTr="008B7660">
        <w:trPr>
          <w:trHeight w:val="567"/>
        </w:trPr>
        <w:tc>
          <w:tcPr>
            <w:tcW w:w="10800" w:type="dxa"/>
            <w:vAlign w:val="center"/>
          </w:tcPr>
          <w:p w:rsidR="00955E9A" w:rsidRPr="00762EA7" w:rsidRDefault="00C55104" w:rsidP="00774458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</w:pPr>
            <w:r w:rsidRPr="00C55104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 xml:space="preserve">Recomendación </w:t>
            </w:r>
            <w:r w:rsidR="004546C3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6</w:t>
            </w:r>
          </w:p>
        </w:tc>
      </w:tr>
    </w:tbl>
    <w:p w:rsidR="00955E9A" w:rsidRPr="00762EA7" w:rsidRDefault="004546C3" w:rsidP="00D50580">
      <w:pPr>
        <w:framePr w:w="10892" w:h="1134" w:hSpace="181" w:wrap="around" w:vAnchor="text" w:hAnchor="page" w:x="676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s-ES"/>
        </w:rPr>
      </w:pPr>
      <w:r w:rsidRPr="00181C94">
        <w:rPr>
          <w:lang w:val="es-ES"/>
        </w:rPr>
        <w:t xml:space="preserve">Los Gobiernos deben velar por mantener un intercambio de información de manera habitual con sus homólogos sobre los </w:t>
      </w:r>
      <w:r w:rsidRPr="00181C94">
        <w:rPr>
          <w:i/>
          <w:iCs/>
          <w:lang w:val="es-ES"/>
        </w:rPr>
        <w:t>modus operandi</w:t>
      </w:r>
      <w:r w:rsidRPr="00181C94">
        <w:rPr>
          <w:lang w:val="es-ES"/>
        </w:rPr>
        <w:t>, los métodos de ocultación, las rutas de tráfico, los grupos delictivos y sus miembros, así como sobre las mejores prácticas y las medidas eficaces para combatir el tráfico ilícito de drogas.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181C94" w:rsidTr="00955E9A">
        <w:tc>
          <w:tcPr>
            <w:tcW w:w="11016" w:type="dxa"/>
          </w:tcPr>
          <w:p w:rsidR="00955E9A" w:rsidRPr="00762EA7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  <w:p w:rsidR="00955E9A" w:rsidRPr="00762EA7" w:rsidRDefault="00A145A2" w:rsidP="00A145A2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Se ha adoptado alguna medida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S</w:t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Í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NO</w:t>
            </w:r>
          </w:p>
        </w:tc>
      </w:tr>
      <w:tr w:rsidR="00955E9A" w:rsidRPr="00181C94" w:rsidTr="00955E9A">
        <w:tc>
          <w:tcPr>
            <w:tcW w:w="11016" w:type="dxa"/>
          </w:tcPr>
          <w:p w:rsidR="00955E9A" w:rsidRPr="00762EA7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</w:tc>
      </w:tr>
      <w:tr w:rsidR="00955E9A" w:rsidRPr="00762EA7" w:rsidTr="00955E9A">
        <w:tc>
          <w:tcPr>
            <w:tcW w:w="11016" w:type="dxa"/>
          </w:tcPr>
          <w:p w:rsidR="00955E9A" w:rsidRPr="00762EA7" w:rsidRDefault="00A145A2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Observaciones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:</w:t>
            </w:r>
          </w:p>
        </w:tc>
      </w:tr>
    </w:tbl>
    <w:p w:rsidR="00955E9A" w:rsidRPr="00762EA7" w:rsidRDefault="00955E9A" w:rsidP="00955E9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:rsidR="00955E9A" w:rsidRPr="00762EA7" w:rsidRDefault="00955E9A" w:rsidP="00955E9A">
      <w:pPr>
        <w:rPr>
          <w:b/>
          <w:lang w:val="es-ES"/>
        </w:rPr>
      </w:pPr>
    </w:p>
    <w:p w:rsidR="008B7660" w:rsidRPr="00762EA7" w:rsidRDefault="008B7660" w:rsidP="00D50580">
      <w:pPr>
        <w:rPr>
          <w:b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762EA7" w:rsidTr="008B7660">
        <w:trPr>
          <w:trHeight w:val="56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955E9A" w:rsidRPr="00762EA7" w:rsidRDefault="00955E9A" w:rsidP="00955E9A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</w:pPr>
            <w:r w:rsidRPr="00762EA7">
              <w:rPr>
                <w:b/>
                <w:lang w:val="es-ES"/>
              </w:rPr>
              <w:br w:type="page"/>
            </w:r>
            <w:r w:rsidR="001D3ED0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  <w:t>Cuestión</w:t>
            </w:r>
            <w:r w:rsidRPr="00762EA7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  <w:t xml:space="preserve"> III</w:t>
            </w:r>
          </w:p>
        </w:tc>
      </w:tr>
      <w:tr w:rsidR="00955E9A" w:rsidRPr="00181C94" w:rsidTr="008B7660">
        <w:trPr>
          <w:trHeight w:val="803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:rsidR="00955E9A" w:rsidRPr="000A57FF" w:rsidRDefault="004D6A83" w:rsidP="00BC54C7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</w:pPr>
            <w:r w:rsidRPr="00181C94">
              <w:rPr>
                <w:rFonts w:eastAsia="Times New Roman"/>
                <w:b/>
                <w:bCs/>
                <w:spacing w:val="4"/>
                <w:w w:val="103"/>
                <w:kern w:val="14"/>
                <w:sz w:val="28"/>
                <w:szCs w:val="28"/>
                <w:lang w:val="es-ES_tradnl" w:eastAsia="en-US"/>
              </w:rPr>
              <w:t>Aumento de la capacidad de los países de detectar nuevas amenazas relacionadas con las drogas mediante sistemas de alerta temprana</w:t>
            </w:r>
          </w:p>
        </w:tc>
      </w:tr>
      <w:tr w:rsidR="00955E9A" w:rsidRPr="00762EA7" w:rsidTr="008B7660">
        <w:trPr>
          <w:trHeight w:val="567"/>
        </w:trPr>
        <w:tc>
          <w:tcPr>
            <w:tcW w:w="10800" w:type="dxa"/>
            <w:vAlign w:val="center"/>
          </w:tcPr>
          <w:p w:rsidR="00955E9A" w:rsidRPr="00762EA7" w:rsidRDefault="00C55104" w:rsidP="00774458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</w:pPr>
            <w:r w:rsidRPr="00C55104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 xml:space="preserve">Recomendación </w:t>
            </w:r>
            <w:r w:rsidR="004D6A83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7</w:t>
            </w:r>
          </w:p>
        </w:tc>
      </w:tr>
    </w:tbl>
    <w:p w:rsidR="00E36878" w:rsidRPr="00762EA7" w:rsidRDefault="004D6A83" w:rsidP="00D50580">
      <w:pPr>
        <w:framePr w:w="10892" w:h="851" w:hSpace="181" w:wrap="around" w:vAnchor="text" w:hAnchor="page" w:x="67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s-ES"/>
        </w:rPr>
      </w:pPr>
      <w:r w:rsidRPr="00181C94">
        <w:rPr>
          <w:lang w:val="es-ES"/>
        </w:rPr>
        <w:t>Los Gobiernos deberían seguir alentando el desarrollo de sus sistemas de alerta temprana respecto de nuevas drogas emergentes y nuevas sustancias psicoactivas</w:t>
      </w:r>
      <w:r>
        <w:rPr>
          <w:lang w:val="es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36878" w:rsidRPr="00181C94" w:rsidTr="008D54C8">
        <w:tc>
          <w:tcPr>
            <w:tcW w:w="11016" w:type="dxa"/>
          </w:tcPr>
          <w:p w:rsidR="00E36878" w:rsidRPr="00762EA7" w:rsidRDefault="00E36878" w:rsidP="008D54C8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  <w:p w:rsidR="00E36878" w:rsidRPr="00762EA7" w:rsidRDefault="00E36878" w:rsidP="008D54C8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Se ha adoptado alguna medida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S</w:t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Í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NO</w:t>
            </w:r>
          </w:p>
        </w:tc>
      </w:tr>
      <w:tr w:rsidR="00E36878" w:rsidRPr="00181C94" w:rsidTr="008D54C8">
        <w:tc>
          <w:tcPr>
            <w:tcW w:w="11016" w:type="dxa"/>
          </w:tcPr>
          <w:p w:rsidR="00E36878" w:rsidRPr="00762EA7" w:rsidRDefault="00E36878" w:rsidP="008D54C8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</w:tc>
      </w:tr>
      <w:tr w:rsidR="00E36878" w:rsidRPr="00762EA7" w:rsidTr="008D54C8">
        <w:tc>
          <w:tcPr>
            <w:tcW w:w="11016" w:type="dxa"/>
          </w:tcPr>
          <w:p w:rsidR="00E36878" w:rsidRPr="00762EA7" w:rsidRDefault="00E36878" w:rsidP="008D54C8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Observaciones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:</w:t>
            </w:r>
          </w:p>
        </w:tc>
      </w:tr>
    </w:tbl>
    <w:p w:rsidR="00E36878" w:rsidRPr="00762EA7" w:rsidRDefault="00E36878" w:rsidP="00E36878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:rsidR="00E36878" w:rsidRDefault="00E36878" w:rsidP="00E36878">
      <w:pPr>
        <w:rPr>
          <w:b/>
          <w:lang w:val="es-ES"/>
        </w:rPr>
      </w:pPr>
    </w:p>
    <w:p w:rsidR="00E36878" w:rsidRDefault="00E36878">
      <w:pPr>
        <w:rPr>
          <w:rFonts w:eastAsia="Times New Roman"/>
          <w:spacing w:val="4"/>
          <w:w w:val="103"/>
          <w:kern w:val="14"/>
          <w:lang w:val="es-ES" w:eastAsia="en-US"/>
        </w:rPr>
      </w:pPr>
    </w:p>
    <w:p w:rsidR="00955E9A" w:rsidRPr="00762EA7" w:rsidRDefault="00955E9A" w:rsidP="00955E9A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s-E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762EA7" w:rsidTr="008B7660">
        <w:trPr>
          <w:trHeight w:val="567"/>
        </w:trPr>
        <w:tc>
          <w:tcPr>
            <w:tcW w:w="10800" w:type="dxa"/>
            <w:vAlign w:val="center"/>
          </w:tcPr>
          <w:p w:rsidR="00955E9A" w:rsidRPr="00762EA7" w:rsidRDefault="00C55104" w:rsidP="00774458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</w:pPr>
            <w:r w:rsidRPr="00C55104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 xml:space="preserve">Recomendación </w:t>
            </w:r>
            <w:r w:rsidR="004D6A83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8</w:t>
            </w:r>
          </w:p>
        </w:tc>
      </w:tr>
    </w:tbl>
    <w:p w:rsidR="00955E9A" w:rsidRPr="00762EA7" w:rsidRDefault="004D6A83" w:rsidP="00D50580">
      <w:pPr>
        <w:framePr w:w="10892" w:h="851" w:hSpace="181" w:wrap="around" w:vAnchor="text" w:hAnchor="page" w:x="676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s-ES"/>
        </w:rPr>
      </w:pPr>
      <w:r w:rsidRPr="00181C94">
        <w:rPr>
          <w:lang w:val="es-ES"/>
        </w:rPr>
        <w:t>Los Gobiernos deberían seguir invirtiendo en capacitar a su personal técnico forense en la detección de drogas sintéticas y nuevas sustancias psicoactivas</w:t>
      </w:r>
      <w:r>
        <w:rPr>
          <w:lang w:val="es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181C94" w:rsidTr="00955E9A">
        <w:tc>
          <w:tcPr>
            <w:tcW w:w="11016" w:type="dxa"/>
          </w:tcPr>
          <w:p w:rsidR="00955E9A" w:rsidRPr="00762EA7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  <w:p w:rsidR="00955E9A" w:rsidRPr="00762EA7" w:rsidRDefault="00A145A2" w:rsidP="00A145A2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Se ha adoptado alguna medida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S</w:t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Í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NO</w:t>
            </w:r>
          </w:p>
        </w:tc>
      </w:tr>
      <w:tr w:rsidR="00955E9A" w:rsidRPr="00181C94" w:rsidTr="00955E9A">
        <w:tc>
          <w:tcPr>
            <w:tcW w:w="11016" w:type="dxa"/>
          </w:tcPr>
          <w:p w:rsidR="00955E9A" w:rsidRPr="00762EA7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</w:tc>
      </w:tr>
      <w:tr w:rsidR="00955E9A" w:rsidRPr="00762EA7" w:rsidTr="00955E9A">
        <w:tc>
          <w:tcPr>
            <w:tcW w:w="11016" w:type="dxa"/>
          </w:tcPr>
          <w:p w:rsidR="00955E9A" w:rsidRPr="00762EA7" w:rsidRDefault="00A145A2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Observaciones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:</w:t>
            </w:r>
          </w:p>
        </w:tc>
      </w:tr>
    </w:tbl>
    <w:p w:rsidR="00955E9A" w:rsidRPr="00762EA7" w:rsidRDefault="00955E9A" w:rsidP="00F36455">
      <w:pPr>
        <w:framePr w:w="10890" w:h="1348" w:hSpace="180" w:wrap="around" w:vAnchor="text" w:hAnchor="page" w:x="674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:rsidR="00F36455" w:rsidRDefault="00F36455">
      <w:pPr>
        <w:rPr>
          <w:lang w:val="es-ES"/>
        </w:rPr>
      </w:pPr>
    </w:p>
    <w:p w:rsidR="00796ECE" w:rsidRPr="00762EA7" w:rsidRDefault="00796ECE">
      <w:pPr>
        <w:rPr>
          <w:lang w:val="es-ES"/>
        </w:rPr>
      </w:pPr>
      <w:bookmarkStart w:id="11" w:name="_Hlk51604597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762EA7" w:rsidTr="008B7660">
        <w:trPr>
          <w:trHeight w:val="567"/>
        </w:trPr>
        <w:tc>
          <w:tcPr>
            <w:tcW w:w="10800" w:type="dxa"/>
            <w:vAlign w:val="center"/>
          </w:tcPr>
          <w:p w:rsidR="00955E9A" w:rsidRPr="00762EA7" w:rsidRDefault="00C55104" w:rsidP="00774458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</w:pPr>
            <w:r w:rsidRPr="00C55104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 xml:space="preserve">Recomendación </w:t>
            </w:r>
            <w:r w:rsidR="004D6A83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9</w:t>
            </w:r>
          </w:p>
        </w:tc>
      </w:tr>
    </w:tbl>
    <w:p w:rsidR="00955E9A" w:rsidRDefault="004D6A83" w:rsidP="00BC54C7">
      <w:pPr>
        <w:framePr w:w="10890" w:h="1066" w:hSpace="180" w:wrap="around" w:vAnchor="text" w:hAnchor="page" w:x="674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s-ES"/>
        </w:rPr>
      </w:pPr>
      <w:r w:rsidRPr="00181C94">
        <w:rPr>
          <w:lang w:val="es-ES"/>
        </w:rPr>
        <w:t>Los Gobiernos deben fortalecer la capacidad de los laboratorios forenses nacionales para detectar nuevas drogas emergentes y nuevas sustancias psicoactivas, mediante la modernización de su equipo y su capacidad analítica</w:t>
      </w:r>
      <w:r>
        <w:rPr>
          <w:lang w:val="es-ES"/>
        </w:rPr>
        <w:t>.</w:t>
      </w:r>
      <w:r w:rsidR="00BC54C7" w:rsidRPr="00BC54C7">
        <w:rPr>
          <w:lang w:val="es-ES_tradnl"/>
        </w:rPr>
        <w:t xml:space="preserve"> Gobiernos deberían considerar la posibilidad de modernizar sus marcos jurídicos relativos a las investigaciones sobre la web oscura y las transacciones con criptomonedas y de permitir, con ese fin, entre otras cosas, las operaciones encubiertas en la web oscura y la obtención de pruebas digitales conexas</w:t>
      </w:r>
      <w:r w:rsidR="00955E9A" w:rsidRPr="00762EA7">
        <w:rPr>
          <w:lang w:val="es-ES"/>
        </w:rPr>
        <w:t>.</w:t>
      </w:r>
    </w:p>
    <w:p w:rsidR="00D50580" w:rsidRPr="00762EA7" w:rsidRDefault="00D50580" w:rsidP="00BC54C7">
      <w:pPr>
        <w:framePr w:w="10890" w:h="1066" w:hSpace="180" w:wrap="around" w:vAnchor="text" w:hAnchor="page" w:x="674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181C94" w:rsidTr="00955E9A">
        <w:tc>
          <w:tcPr>
            <w:tcW w:w="11016" w:type="dxa"/>
          </w:tcPr>
          <w:p w:rsidR="00955E9A" w:rsidRPr="00762EA7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  <w:p w:rsidR="00955E9A" w:rsidRPr="00762EA7" w:rsidRDefault="00A145A2" w:rsidP="00A145A2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Se ha adoptado alguna medida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S</w:t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í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NO</w:t>
            </w:r>
          </w:p>
        </w:tc>
      </w:tr>
      <w:tr w:rsidR="00955E9A" w:rsidRPr="00181C94" w:rsidTr="00955E9A">
        <w:tc>
          <w:tcPr>
            <w:tcW w:w="11016" w:type="dxa"/>
          </w:tcPr>
          <w:p w:rsidR="00955E9A" w:rsidRPr="00762EA7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</w:tc>
      </w:tr>
      <w:tr w:rsidR="00955E9A" w:rsidRPr="00762EA7" w:rsidTr="00955E9A">
        <w:tc>
          <w:tcPr>
            <w:tcW w:w="11016" w:type="dxa"/>
          </w:tcPr>
          <w:p w:rsidR="00955E9A" w:rsidRPr="00762EA7" w:rsidRDefault="00A145A2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Observaciones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:</w:t>
            </w:r>
          </w:p>
        </w:tc>
      </w:tr>
      <w:bookmarkEnd w:id="11"/>
    </w:tbl>
    <w:p w:rsidR="00955E9A" w:rsidRPr="00762EA7" w:rsidRDefault="00955E9A" w:rsidP="00955E9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:rsidR="00955E9A" w:rsidRDefault="00955E9A">
      <w:pPr>
        <w:rPr>
          <w:lang w:val="es-ES"/>
        </w:rPr>
      </w:pPr>
    </w:p>
    <w:p w:rsidR="008B7660" w:rsidRDefault="008B7660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D6A83" w:rsidRPr="008C14F4" w:rsidTr="00FB28AA">
        <w:trPr>
          <w:trHeight w:val="634"/>
        </w:trPr>
        <w:tc>
          <w:tcPr>
            <w:tcW w:w="10800" w:type="dxa"/>
            <w:vAlign w:val="center"/>
          </w:tcPr>
          <w:p w:rsidR="004D6A83" w:rsidRPr="008B7660" w:rsidRDefault="004D6A83" w:rsidP="00FB28AA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bCs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</w:pPr>
            <w:r w:rsidRPr="00C55104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 xml:space="preserve">Recomendación </w:t>
            </w:r>
            <w:r w:rsidRPr="00762EA7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1</w:t>
            </w:r>
            <w:r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0</w:t>
            </w:r>
          </w:p>
        </w:tc>
      </w:tr>
    </w:tbl>
    <w:p w:rsidR="004D6A83" w:rsidRDefault="004D6A83" w:rsidP="004D6A83">
      <w:pPr>
        <w:framePr w:w="10890" w:h="1319" w:hSpace="180" w:wrap="around" w:vAnchor="text" w:hAnchor="page" w:x="692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s-ES"/>
        </w:rPr>
      </w:pPr>
      <w:r w:rsidRPr="00181C94">
        <w:rPr>
          <w:lang w:val="es-ES"/>
        </w:rPr>
        <w:t>Los Gobiernos deberían seguir estimulando la labor interinstitucional y de intercambio de información sobre las nuevas drogas y las nuevas sustancias psicoactivas, tanto a nivel nacional como internacional. También deberían reforzar la capacitación de sus organismos encargados de hacer cumplir la ley en materia de reconocimiento y detección de drogas sintéticas y nuevas sustancias psicoactivas, y proporcionarles equipo de detección y protección para la gestión de drogas sintéticas.</w:t>
      </w:r>
    </w:p>
    <w:p w:rsidR="004D6A83" w:rsidRPr="004D6A83" w:rsidRDefault="004D6A83" w:rsidP="004D6A83">
      <w:pPr>
        <w:framePr w:w="10890" w:h="1319" w:hSpace="180" w:wrap="around" w:vAnchor="text" w:hAnchor="page" w:x="692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D6A83" w:rsidRPr="00FB28AA" w:rsidTr="00FB28AA">
        <w:tc>
          <w:tcPr>
            <w:tcW w:w="10800" w:type="dxa"/>
          </w:tcPr>
          <w:p w:rsidR="004D6A83" w:rsidRPr="00762EA7" w:rsidRDefault="004D6A83" w:rsidP="00FB28A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  <w:p w:rsidR="004D6A83" w:rsidRPr="00762EA7" w:rsidRDefault="004D6A83" w:rsidP="00FB28A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Se ha adoptado alguna medida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S</w:t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Í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NO</w:t>
            </w:r>
          </w:p>
        </w:tc>
      </w:tr>
      <w:tr w:rsidR="004D6A83" w:rsidRPr="00FB28AA" w:rsidTr="00FB28AA">
        <w:tc>
          <w:tcPr>
            <w:tcW w:w="10800" w:type="dxa"/>
          </w:tcPr>
          <w:p w:rsidR="004D6A83" w:rsidRPr="00762EA7" w:rsidRDefault="004D6A83" w:rsidP="00FB28A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</w:tc>
      </w:tr>
      <w:tr w:rsidR="004D6A83" w:rsidRPr="00762EA7" w:rsidTr="00FB28AA">
        <w:tc>
          <w:tcPr>
            <w:tcW w:w="10800" w:type="dxa"/>
          </w:tcPr>
          <w:p w:rsidR="004D6A83" w:rsidRPr="00762EA7" w:rsidRDefault="004D6A83" w:rsidP="00FB28A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Observaciones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:</w:t>
            </w:r>
          </w:p>
        </w:tc>
      </w:tr>
    </w:tbl>
    <w:p w:rsidR="004D6A83" w:rsidRPr="00762EA7" w:rsidRDefault="004D6A83" w:rsidP="004D6A83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  <w:r w:rsidRPr="00762EA7">
        <w:rPr>
          <w:lang w:val="es-E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62EA7">
        <w:rPr>
          <w:lang w:val="es-ES"/>
        </w:rPr>
        <w:instrText xml:space="preserve"> FORMTEXT </w:instrText>
      </w:r>
      <w:r w:rsidRPr="00762EA7">
        <w:rPr>
          <w:lang w:val="es-ES"/>
        </w:rPr>
      </w:r>
      <w:r w:rsidRPr="00762EA7"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762EA7">
        <w:rPr>
          <w:lang w:val="es-ES"/>
        </w:rPr>
        <w:fldChar w:fldCharType="end"/>
      </w:r>
    </w:p>
    <w:p w:rsidR="00D50580" w:rsidRPr="00762EA7" w:rsidRDefault="00D50580" w:rsidP="00D50580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762EA7" w:rsidTr="007819CC">
        <w:trPr>
          <w:trHeight w:val="56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:rsidR="00955E9A" w:rsidRPr="00762EA7" w:rsidRDefault="00A10133" w:rsidP="00955E9A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</w:pPr>
            <w:r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  <w:t>Cuestión</w:t>
            </w:r>
            <w:r w:rsidR="00955E9A" w:rsidRPr="00762EA7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  <w:t xml:space="preserve"> IV</w:t>
            </w:r>
          </w:p>
        </w:tc>
      </w:tr>
      <w:tr w:rsidR="00955E9A" w:rsidRPr="00181C94" w:rsidTr="007819CC">
        <w:trPr>
          <w:trHeight w:val="984"/>
        </w:trPr>
        <w:tc>
          <w:tcPr>
            <w:tcW w:w="10800" w:type="dxa"/>
            <w:vAlign w:val="center"/>
          </w:tcPr>
          <w:p w:rsidR="00955E9A" w:rsidRPr="00762EA7" w:rsidRDefault="00314064" w:rsidP="00BC54C7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</w:pPr>
            <w:r w:rsidRPr="00181C94">
              <w:rPr>
                <w:rFonts w:eastAsia="Times New Roman"/>
                <w:b/>
                <w:bCs/>
                <w:spacing w:val="4"/>
                <w:w w:val="103"/>
                <w:kern w:val="14"/>
                <w:sz w:val="28"/>
                <w:szCs w:val="28"/>
                <w:lang w:val="es-ES_tradnl" w:eastAsia="en-US"/>
              </w:rPr>
              <w:t>Ampliación del alcance de los sistemas nacionales de vigilancia de cultivos ilícitos: experiencias y oportunidades</w:t>
            </w:r>
          </w:p>
        </w:tc>
      </w:tr>
      <w:tr w:rsidR="007819CC" w:rsidRPr="008C14F4" w:rsidTr="007819CC">
        <w:trPr>
          <w:trHeight w:val="634"/>
        </w:trPr>
        <w:tc>
          <w:tcPr>
            <w:tcW w:w="10800" w:type="dxa"/>
            <w:vAlign w:val="center"/>
          </w:tcPr>
          <w:p w:rsidR="007819CC" w:rsidRPr="008B7660" w:rsidRDefault="007819CC" w:rsidP="008B7660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bCs/>
                <w:spacing w:val="4"/>
                <w:w w:val="103"/>
                <w:kern w:val="14"/>
                <w:sz w:val="28"/>
                <w:szCs w:val="28"/>
                <w:lang w:val="es-ES" w:eastAsia="en-US"/>
              </w:rPr>
            </w:pPr>
            <w:r w:rsidRPr="00C55104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 xml:space="preserve">Recomendación </w:t>
            </w:r>
            <w:r w:rsidRPr="00762EA7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1</w:t>
            </w:r>
            <w:r w:rsidR="008005AC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1</w:t>
            </w:r>
          </w:p>
        </w:tc>
      </w:tr>
    </w:tbl>
    <w:p w:rsidR="007819CC" w:rsidRPr="00762EA7" w:rsidRDefault="008005AC" w:rsidP="00BC54C7">
      <w:pPr>
        <w:framePr w:w="10890" w:h="1319" w:hSpace="180" w:wrap="around" w:vAnchor="text" w:hAnchor="page" w:x="692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s-ES"/>
        </w:rPr>
      </w:pPr>
      <w:r w:rsidRPr="00181C94">
        <w:rPr>
          <w:lang w:val="es-ES"/>
        </w:rPr>
        <w:t>Los Gobiernos deberían establecer sistemas nacionales de vigilancia amplios que se basen en datos científicos, lo cual exige que los organismos nacionales se coordinen y realicen un análisis conjunto a nivel técnico, además de coordinación al más alto nivel político para garantizar que los resultados de ese análisis se tengan en cuenta al elaborar programas y políticas</w:t>
      </w:r>
      <w:r>
        <w:rPr>
          <w:lang w:val="es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181C94" w:rsidTr="007819CC">
        <w:tc>
          <w:tcPr>
            <w:tcW w:w="10800" w:type="dxa"/>
          </w:tcPr>
          <w:p w:rsidR="00955E9A" w:rsidRPr="00762EA7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  <w:p w:rsidR="00955E9A" w:rsidRPr="00762EA7" w:rsidRDefault="00A145A2" w:rsidP="00A145A2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Se ha adoptado alguna medida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S</w:t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Í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NO</w:t>
            </w:r>
          </w:p>
        </w:tc>
      </w:tr>
      <w:tr w:rsidR="00955E9A" w:rsidRPr="00181C94" w:rsidTr="007819CC">
        <w:tc>
          <w:tcPr>
            <w:tcW w:w="10800" w:type="dxa"/>
          </w:tcPr>
          <w:p w:rsidR="00955E9A" w:rsidRPr="00762EA7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</w:tc>
      </w:tr>
      <w:tr w:rsidR="00955E9A" w:rsidRPr="00762EA7" w:rsidTr="007819CC">
        <w:tc>
          <w:tcPr>
            <w:tcW w:w="10800" w:type="dxa"/>
          </w:tcPr>
          <w:p w:rsidR="00955E9A" w:rsidRPr="00762EA7" w:rsidRDefault="00A145A2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Observaciones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:</w:t>
            </w:r>
          </w:p>
        </w:tc>
      </w:tr>
    </w:tbl>
    <w:p w:rsidR="00955E9A" w:rsidRPr="00762EA7" w:rsidRDefault="008249DA" w:rsidP="00955E9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  <w:r w:rsidRPr="00762EA7">
        <w:rPr>
          <w:lang w:val="es-E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762EA7">
        <w:rPr>
          <w:lang w:val="es-ES"/>
        </w:rPr>
        <w:instrText xml:space="preserve"> FORMTEXT </w:instrText>
      </w:r>
      <w:r w:rsidRPr="00762EA7">
        <w:rPr>
          <w:lang w:val="es-ES"/>
        </w:rPr>
      </w:r>
      <w:r w:rsidRPr="00762EA7">
        <w:rPr>
          <w:lang w:val="es-ES"/>
        </w:rPr>
        <w:fldChar w:fldCharType="separate"/>
      </w:r>
      <w:r w:rsidR="0064443A">
        <w:rPr>
          <w:noProof/>
          <w:lang w:val="es-ES"/>
        </w:rPr>
        <w:t> </w:t>
      </w:r>
      <w:r w:rsidR="0064443A">
        <w:rPr>
          <w:noProof/>
          <w:lang w:val="es-ES"/>
        </w:rPr>
        <w:t> </w:t>
      </w:r>
      <w:r w:rsidR="0064443A">
        <w:rPr>
          <w:noProof/>
          <w:lang w:val="es-ES"/>
        </w:rPr>
        <w:t> </w:t>
      </w:r>
      <w:r w:rsidR="0064443A">
        <w:rPr>
          <w:noProof/>
          <w:lang w:val="es-ES"/>
        </w:rPr>
        <w:t> </w:t>
      </w:r>
      <w:r w:rsidR="0064443A">
        <w:rPr>
          <w:noProof/>
          <w:lang w:val="es-ES"/>
        </w:rPr>
        <w:t> </w:t>
      </w:r>
      <w:r w:rsidRPr="00762EA7">
        <w:rPr>
          <w:lang w:val="es-ES"/>
        </w:rPr>
        <w:fldChar w:fldCharType="end"/>
      </w:r>
      <w:bookmarkEnd w:id="12"/>
    </w:p>
    <w:p w:rsidR="00864954" w:rsidRDefault="00864954"/>
    <w:p w:rsidR="00D50580" w:rsidRDefault="00D505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762EA7" w:rsidTr="007819CC">
        <w:trPr>
          <w:trHeight w:val="567"/>
        </w:trPr>
        <w:tc>
          <w:tcPr>
            <w:tcW w:w="10800" w:type="dxa"/>
            <w:vAlign w:val="center"/>
          </w:tcPr>
          <w:p w:rsidR="00F36455" w:rsidRPr="00762EA7" w:rsidRDefault="00C55104" w:rsidP="00774458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</w:pPr>
            <w:r w:rsidRPr="00C55104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 xml:space="preserve">Recomendación </w:t>
            </w:r>
            <w:r w:rsidR="00955E9A" w:rsidRPr="00762EA7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1</w:t>
            </w:r>
            <w:r w:rsidR="008005AC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2</w:t>
            </w:r>
          </w:p>
        </w:tc>
      </w:tr>
    </w:tbl>
    <w:p w:rsidR="00955E9A" w:rsidRPr="00762EA7" w:rsidRDefault="008005AC" w:rsidP="00D50580">
      <w:pPr>
        <w:framePr w:w="10892" w:h="1021" w:hSpace="181" w:wrap="around" w:vAnchor="text" w:hAnchor="page" w:x="67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  <w:r w:rsidRPr="00181C94">
        <w:rPr>
          <w:lang w:val="es-ES"/>
        </w:rPr>
        <w:t>Se alienta a los Gobiernos a que aprovechen al máximo las estructuras y los mecanismos de cooperación regional e internacional existentes, en particular para el intercambio de experiencias y conocimientos especializados sobre las herramientas de vigilancia, incluida la vigilancia de cultivos ilícitos</w:t>
      </w:r>
      <w:r>
        <w:rPr>
          <w:lang w:val="es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181C94" w:rsidTr="00955E9A">
        <w:tc>
          <w:tcPr>
            <w:tcW w:w="11016" w:type="dxa"/>
          </w:tcPr>
          <w:p w:rsidR="00955E9A" w:rsidRPr="00762EA7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  <w:p w:rsidR="00955E9A" w:rsidRPr="00762EA7" w:rsidRDefault="00A145A2" w:rsidP="00A145A2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Se ha adoptado alguna medida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S</w:t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Í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NO</w:t>
            </w:r>
          </w:p>
        </w:tc>
      </w:tr>
      <w:tr w:rsidR="00955E9A" w:rsidRPr="00181C94" w:rsidTr="00955E9A">
        <w:tc>
          <w:tcPr>
            <w:tcW w:w="11016" w:type="dxa"/>
          </w:tcPr>
          <w:p w:rsidR="00955E9A" w:rsidRPr="00762EA7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</w:tc>
      </w:tr>
      <w:tr w:rsidR="00955E9A" w:rsidRPr="00762EA7" w:rsidTr="00955E9A">
        <w:tc>
          <w:tcPr>
            <w:tcW w:w="11016" w:type="dxa"/>
          </w:tcPr>
          <w:p w:rsidR="00955E9A" w:rsidRPr="00762EA7" w:rsidRDefault="00A145A2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Observaciones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:</w:t>
            </w:r>
          </w:p>
        </w:tc>
      </w:tr>
    </w:tbl>
    <w:p w:rsidR="00955E9A" w:rsidRPr="00762EA7" w:rsidRDefault="00955E9A" w:rsidP="00955E9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:rsidR="00F36455" w:rsidRPr="00762EA7" w:rsidRDefault="00F36455" w:rsidP="00C8710B">
      <w:pPr>
        <w:rPr>
          <w:b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762EA7" w:rsidTr="007819CC">
        <w:trPr>
          <w:trHeight w:val="567"/>
        </w:trPr>
        <w:tc>
          <w:tcPr>
            <w:tcW w:w="10800" w:type="dxa"/>
            <w:vAlign w:val="center"/>
          </w:tcPr>
          <w:p w:rsidR="00955E9A" w:rsidRPr="00762EA7" w:rsidRDefault="00C55104" w:rsidP="00774458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</w:pPr>
            <w:r w:rsidRPr="00C55104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 xml:space="preserve">Recomendación </w:t>
            </w:r>
            <w:r w:rsidR="00955E9A" w:rsidRPr="00762EA7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1</w:t>
            </w:r>
            <w:r w:rsidR="008005AC">
              <w:rPr>
                <w:rFonts w:eastAsia="Times New Roman"/>
                <w:b/>
                <w:spacing w:val="4"/>
                <w:w w:val="103"/>
                <w:kern w:val="14"/>
                <w:lang w:val="es-ES" w:eastAsia="en-US"/>
              </w:rPr>
              <w:t>3</w:t>
            </w:r>
          </w:p>
        </w:tc>
      </w:tr>
    </w:tbl>
    <w:p w:rsidR="00955E9A" w:rsidRPr="00762EA7" w:rsidRDefault="008005AC" w:rsidP="00D50580">
      <w:pPr>
        <w:framePr w:w="10871" w:h="1011" w:hSpace="180" w:wrap="around" w:vAnchor="text" w:hAnchor="page" w:x="681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  <w:r w:rsidRPr="00181C94">
        <w:rPr>
          <w:lang w:val="es-ES"/>
        </w:rPr>
        <w:t>La comunidad internacional debería prestar apoyo para hacer frente al cultivo, la producción y el tráfico ilícitos, así como con miras al establecimiento de mecanismos nacionales de vigilancia, mediante la prestación de apoyo técnico especializado y recursos financieros.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5E9A" w:rsidRPr="00181C94" w:rsidTr="00955E9A">
        <w:tc>
          <w:tcPr>
            <w:tcW w:w="11016" w:type="dxa"/>
          </w:tcPr>
          <w:p w:rsidR="00955E9A" w:rsidRPr="00762EA7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  <w:p w:rsidR="00955E9A" w:rsidRPr="00762EA7" w:rsidRDefault="00A145A2" w:rsidP="00955E9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Se ha adoptado alguna medida</w:t>
            </w:r>
            <w:r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S</w:t>
            </w: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Í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instrText xml:space="preserve"> FORMCHECKBOX </w:instrText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r>
            <w:r w:rsidR="00996518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separate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fldChar w:fldCharType="end"/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 xml:space="preserve"> NO</w:t>
            </w:r>
          </w:p>
        </w:tc>
      </w:tr>
      <w:tr w:rsidR="00955E9A" w:rsidRPr="00181C94" w:rsidTr="00955E9A">
        <w:tc>
          <w:tcPr>
            <w:tcW w:w="11016" w:type="dxa"/>
          </w:tcPr>
          <w:p w:rsidR="00955E9A" w:rsidRPr="00762EA7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</w:p>
        </w:tc>
      </w:tr>
      <w:tr w:rsidR="00955E9A" w:rsidRPr="00762EA7" w:rsidTr="00955E9A">
        <w:tc>
          <w:tcPr>
            <w:tcW w:w="11016" w:type="dxa"/>
          </w:tcPr>
          <w:p w:rsidR="00955E9A" w:rsidRPr="00762EA7" w:rsidRDefault="00A145A2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</w:pPr>
            <w:r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Observaciones</w:t>
            </w:r>
            <w:r w:rsidR="00955E9A" w:rsidRPr="00762EA7">
              <w:rPr>
                <w:rFonts w:eastAsia="Times New Roman"/>
                <w:spacing w:val="4"/>
                <w:w w:val="103"/>
                <w:kern w:val="14"/>
                <w:lang w:val="es-ES" w:eastAsia="en-US"/>
              </w:rPr>
              <w:t>:</w:t>
            </w:r>
          </w:p>
        </w:tc>
      </w:tr>
    </w:tbl>
    <w:p w:rsidR="00955E9A" w:rsidRPr="00762EA7" w:rsidRDefault="00955E9A" w:rsidP="00955E9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:rsidR="001E7C4C" w:rsidRPr="00762EA7" w:rsidRDefault="001E7C4C" w:rsidP="001E7C4C">
      <w:pPr>
        <w:rPr>
          <w:b/>
          <w:lang w:val="es-ES"/>
        </w:rPr>
      </w:pPr>
    </w:p>
    <w:p w:rsidR="001E7C4C" w:rsidRDefault="001E7C4C" w:rsidP="001E7C4C">
      <w:pPr>
        <w:rPr>
          <w:b/>
          <w:lang w:val="es-ES"/>
        </w:rPr>
      </w:pPr>
      <w:bookmarkStart w:id="13" w:name="_Hlk516046374"/>
    </w:p>
    <w:p w:rsidR="00835EB8" w:rsidRPr="00762EA7" w:rsidRDefault="00835EB8" w:rsidP="001E7C4C">
      <w:pPr>
        <w:rPr>
          <w:b/>
          <w:lang w:val="es-ES"/>
        </w:rPr>
      </w:pPr>
    </w:p>
    <w:p w:rsidR="001E7C4C" w:rsidRPr="00762EA7" w:rsidRDefault="001E7C4C" w:rsidP="001E7C4C">
      <w:pPr>
        <w:rPr>
          <w:b/>
          <w:lang w:val="es-ES"/>
        </w:rPr>
      </w:pPr>
    </w:p>
    <w:bookmarkEnd w:id="13"/>
    <w:p w:rsidR="007819CC" w:rsidRDefault="007819CC" w:rsidP="007819CC">
      <w:pPr>
        <w:rPr>
          <w:b/>
          <w:lang w:val="es-ES"/>
        </w:rPr>
      </w:pPr>
    </w:p>
    <w:p w:rsidR="00BC54C7" w:rsidRDefault="00BC54C7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7819CC" w:rsidRPr="00762EA7" w:rsidRDefault="007819CC" w:rsidP="007819CC">
      <w:pPr>
        <w:rPr>
          <w:b/>
          <w:lang w:val="es-ES"/>
        </w:rPr>
      </w:pPr>
    </w:p>
    <w:p w:rsidR="007819CC" w:rsidRPr="00762EA7" w:rsidRDefault="007819CC" w:rsidP="007819CC">
      <w:pPr>
        <w:rPr>
          <w:b/>
          <w:lang w:val="es-ES"/>
        </w:rPr>
      </w:pPr>
    </w:p>
    <w:p w:rsidR="007819CC" w:rsidRPr="00762EA7" w:rsidRDefault="007819CC" w:rsidP="007819CC">
      <w:pPr>
        <w:rPr>
          <w:b/>
          <w:lang w:val="es-ES"/>
        </w:rPr>
      </w:pPr>
    </w:p>
    <w:p w:rsidR="00955E9A" w:rsidRPr="00762EA7" w:rsidRDefault="00955E9A" w:rsidP="00C8710B">
      <w:pPr>
        <w:rPr>
          <w:b/>
          <w:lang w:val="es-ES"/>
        </w:rPr>
      </w:pPr>
    </w:p>
    <w:sectPr w:rsidR="00955E9A" w:rsidRPr="00762EA7" w:rsidSect="00DA2C12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ED0" w:rsidRDefault="001D3ED0" w:rsidP="00F36455">
      <w:r>
        <w:separator/>
      </w:r>
    </w:p>
  </w:endnote>
  <w:endnote w:type="continuationSeparator" w:id="0">
    <w:p w:rsidR="001D3ED0" w:rsidRDefault="001D3ED0" w:rsidP="00F3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1074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ED0" w:rsidRPr="00C6590F" w:rsidRDefault="001D3ED0">
        <w:pPr>
          <w:pStyle w:val="Footer"/>
          <w:jc w:val="right"/>
          <w:rPr>
            <w:sz w:val="20"/>
            <w:szCs w:val="20"/>
          </w:rPr>
        </w:pPr>
        <w:r w:rsidRPr="00C6590F">
          <w:rPr>
            <w:sz w:val="20"/>
            <w:szCs w:val="20"/>
          </w:rPr>
          <w:fldChar w:fldCharType="begin"/>
        </w:r>
        <w:r w:rsidRPr="00C6590F">
          <w:rPr>
            <w:sz w:val="20"/>
            <w:szCs w:val="20"/>
          </w:rPr>
          <w:instrText xml:space="preserve"> PAGE   \* MERGEFORMAT </w:instrText>
        </w:r>
        <w:r w:rsidRPr="00C6590F">
          <w:rPr>
            <w:sz w:val="20"/>
            <w:szCs w:val="20"/>
          </w:rPr>
          <w:fldChar w:fldCharType="separate"/>
        </w:r>
        <w:r w:rsidR="00E36878">
          <w:rPr>
            <w:noProof/>
            <w:sz w:val="20"/>
            <w:szCs w:val="20"/>
          </w:rPr>
          <w:t>8</w:t>
        </w:r>
        <w:r w:rsidRPr="00C6590F">
          <w:rPr>
            <w:noProof/>
            <w:sz w:val="20"/>
            <w:szCs w:val="20"/>
          </w:rPr>
          <w:fldChar w:fldCharType="end"/>
        </w:r>
      </w:p>
    </w:sdtContent>
  </w:sdt>
  <w:p w:rsidR="001D3ED0" w:rsidRPr="00C6590F" w:rsidRDefault="001D3ED0" w:rsidP="00C6590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ED0" w:rsidRDefault="001D3ED0" w:rsidP="00F36455">
      <w:r>
        <w:separator/>
      </w:r>
    </w:p>
  </w:footnote>
  <w:footnote w:type="continuationSeparator" w:id="0">
    <w:p w:rsidR="001D3ED0" w:rsidRDefault="001D3ED0" w:rsidP="00F3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169"/>
    <w:multiLevelType w:val="hybridMultilevel"/>
    <w:tmpl w:val="E82EBDDC"/>
    <w:lvl w:ilvl="0" w:tplc="C868F340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4840"/>
    <w:multiLevelType w:val="hybridMultilevel"/>
    <w:tmpl w:val="EA2A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42EC"/>
    <w:multiLevelType w:val="hybridMultilevel"/>
    <w:tmpl w:val="46B8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12"/>
    <w:rsid w:val="00066179"/>
    <w:rsid w:val="000A57FF"/>
    <w:rsid w:val="001322BD"/>
    <w:rsid w:val="00181507"/>
    <w:rsid w:val="00181C94"/>
    <w:rsid w:val="001C54D5"/>
    <w:rsid w:val="001D3ED0"/>
    <w:rsid w:val="001E7C4C"/>
    <w:rsid w:val="00280D62"/>
    <w:rsid w:val="002972FC"/>
    <w:rsid w:val="00314064"/>
    <w:rsid w:val="003F7954"/>
    <w:rsid w:val="00436808"/>
    <w:rsid w:val="004546C3"/>
    <w:rsid w:val="00456185"/>
    <w:rsid w:val="004569FC"/>
    <w:rsid w:val="004619C0"/>
    <w:rsid w:val="0047101A"/>
    <w:rsid w:val="00484821"/>
    <w:rsid w:val="004A13B5"/>
    <w:rsid w:val="004C4C56"/>
    <w:rsid w:val="004D6A83"/>
    <w:rsid w:val="00540665"/>
    <w:rsid w:val="005C388E"/>
    <w:rsid w:val="0064443A"/>
    <w:rsid w:val="00650B1E"/>
    <w:rsid w:val="00723925"/>
    <w:rsid w:val="00730028"/>
    <w:rsid w:val="00762EA7"/>
    <w:rsid w:val="00774458"/>
    <w:rsid w:val="007819CC"/>
    <w:rsid w:val="00796ECE"/>
    <w:rsid w:val="008005AC"/>
    <w:rsid w:val="008249DA"/>
    <w:rsid w:val="00835EB8"/>
    <w:rsid w:val="00864954"/>
    <w:rsid w:val="008654EA"/>
    <w:rsid w:val="008B7660"/>
    <w:rsid w:val="008C14F4"/>
    <w:rsid w:val="008E1528"/>
    <w:rsid w:val="0091238C"/>
    <w:rsid w:val="00925D25"/>
    <w:rsid w:val="00955E9A"/>
    <w:rsid w:val="00996518"/>
    <w:rsid w:val="00997F3B"/>
    <w:rsid w:val="009B14CF"/>
    <w:rsid w:val="00A10133"/>
    <w:rsid w:val="00A145A2"/>
    <w:rsid w:val="00B1339D"/>
    <w:rsid w:val="00B2495A"/>
    <w:rsid w:val="00B5648E"/>
    <w:rsid w:val="00B962D2"/>
    <w:rsid w:val="00BC54C7"/>
    <w:rsid w:val="00BD0DE6"/>
    <w:rsid w:val="00C265D6"/>
    <w:rsid w:val="00C30992"/>
    <w:rsid w:val="00C55104"/>
    <w:rsid w:val="00C6590F"/>
    <w:rsid w:val="00C73826"/>
    <w:rsid w:val="00C83544"/>
    <w:rsid w:val="00C8710B"/>
    <w:rsid w:val="00CC6B54"/>
    <w:rsid w:val="00CE5152"/>
    <w:rsid w:val="00D10D11"/>
    <w:rsid w:val="00D22678"/>
    <w:rsid w:val="00D50580"/>
    <w:rsid w:val="00D75B27"/>
    <w:rsid w:val="00D925F4"/>
    <w:rsid w:val="00DA2C12"/>
    <w:rsid w:val="00DB07F7"/>
    <w:rsid w:val="00E04B90"/>
    <w:rsid w:val="00E36878"/>
    <w:rsid w:val="00E76587"/>
    <w:rsid w:val="00F36455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F9FCD2"/>
  <w15:docId w15:val="{A845B9CC-F2C4-4149-978A-340CD6FC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C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A2C12"/>
    <w:pPr>
      <w:keepNext/>
      <w:widowControl w:val="0"/>
      <w:jc w:val="center"/>
      <w:outlineLvl w:val="3"/>
    </w:pPr>
    <w:rPr>
      <w:rFonts w:eastAsia="Times New Roman"/>
      <w:b/>
      <w:i/>
      <w:snapToGrid w:val="0"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A2C12"/>
    <w:rPr>
      <w:rFonts w:eastAsia="Times New Roman"/>
      <w:b/>
      <w:i/>
      <w:snapToGrid w:val="0"/>
      <w:sz w:val="28"/>
      <w:szCs w:val="24"/>
      <w:u w:val="single"/>
    </w:rPr>
  </w:style>
  <w:style w:type="paragraph" w:customStyle="1" w:styleId="H56">
    <w:name w:val="_ H_5/6"/>
    <w:basedOn w:val="Normal"/>
    <w:next w:val="Normal"/>
    <w:rsid w:val="00DA2C12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="Times New Roman"/>
      <w:spacing w:val="4"/>
      <w:w w:val="103"/>
      <w:kern w:val="14"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DA2C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DA2C12"/>
    <w:rPr>
      <w:color w:val="808080"/>
    </w:rPr>
  </w:style>
  <w:style w:type="paragraph" w:styleId="BalloonText">
    <w:name w:val="Balloon Text"/>
    <w:basedOn w:val="Normal"/>
    <w:link w:val="BalloonTextChar"/>
    <w:rsid w:val="00DA2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C12"/>
    <w:rPr>
      <w:rFonts w:ascii="Tahom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rsid w:val="00DA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DE6"/>
    <w:pPr>
      <w:ind w:left="720"/>
      <w:contextualSpacing/>
    </w:pPr>
  </w:style>
  <w:style w:type="paragraph" w:styleId="Header">
    <w:name w:val="header"/>
    <w:basedOn w:val="Normal"/>
    <w:link w:val="HeaderChar"/>
    <w:rsid w:val="00F36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6455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F36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455"/>
    <w:rPr>
      <w:sz w:val="24"/>
      <w:szCs w:val="24"/>
      <w:lang w:val="en-US" w:eastAsia="zh-CN"/>
    </w:rPr>
  </w:style>
  <w:style w:type="character" w:styleId="Hyperlink">
    <w:name w:val="Hyperlink"/>
    <w:basedOn w:val="DefaultParagraphFont"/>
    <w:rsid w:val="00C835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4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odc-sgb@u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C101-4B46-44D3-A5BC-03C3B8F5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</dc:creator>
  <cp:lastModifiedBy>Stephane Audra</cp:lastModifiedBy>
  <cp:revision>8</cp:revision>
  <cp:lastPrinted>2018-06-06T09:46:00Z</cp:lastPrinted>
  <dcterms:created xsi:type="dcterms:W3CDTF">2020-04-29T12:39:00Z</dcterms:created>
  <dcterms:modified xsi:type="dcterms:W3CDTF">2020-04-29T13:02:00Z</dcterms:modified>
</cp:coreProperties>
</file>