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F9" w:rsidRPr="00FA6CB7" w:rsidRDefault="009D1DF9" w:rsidP="009D1DF9">
      <w:pPr>
        <w:spacing w:line="20" w:lineRule="exact"/>
        <w:rPr>
          <w:lang w:val="fr-FR"/>
        </w:rPr>
        <w:sectPr w:rsidR="009D1DF9" w:rsidRPr="00FA6CB7" w:rsidSect="00DA2C12">
          <w:footerReference w:type="default" r:id="rId9"/>
          <w:pgSz w:w="12240" w:h="15840"/>
          <w:pgMar w:top="720" w:right="720" w:bottom="720" w:left="720" w:header="708" w:footer="708" w:gutter="0"/>
          <w:cols w:space="708"/>
          <w:docGrid w:linePitch="360"/>
        </w:sectPr>
      </w:pPr>
    </w:p>
    <w:p w:rsidR="00DA2C12" w:rsidRPr="00FA6CB7" w:rsidRDefault="00E73CE8" w:rsidP="00DA2C12">
      <w:pPr>
        <w:keepNext/>
        <w:widowControl w:val="0"/>
        <w:jc w:val="center"/>
        <w:outlineLvl w:val="2"/>
        <w:rPr>
          <w:rFonts w:eastAsia="Times New Roman"/>
          <w:b/>
          <w:bCs/>
          <w:snapToGrid w:val="0"/>
          <w:sz w:val="30"/>
          <w:lang w:val="fr-FR" w:eastAsia="en-US"/>
        </w:rPr>
      </w:pPr>
      <w:r w:rsidRPr="00FA6CB7">
        <w:rPr>
          <w:rFonts w:eastAsia="Times New Roman"/>
          <w:b/>
          <w:bCs/>
          <w:snapToGrid w:val="0"/>
          <w:sz w:val="30"/>
          <w:lang w:val="fr-FR" w:eastAsia="en-US"/>
        </w:rPr>
        <w:lastRenderedPageBreak/>
        <w:t>Application des recommandations</w:t>
      </w:r>
    </w:p>
    <w:p w:rsidR="00DA2C12" w:rsidRPr="00FA6CB7" w:rsidRDefault="00E73CE8" w:rsidP="00F67DB7">
      <w:pPr>
        <w:keepNext/>
        <w:widowControl w:val="0"/>
        <w:jc w:val="center"/>
        <w:outlineLvl w:val="2"/>
        <w:rPr>
          <w:rFonts w:eastAsia="Times New Roman"/>
          <w:b/>
          <w:bCs/>
          <w:snapToGrid w:val="0"/>
          <w:sz w:val="30"/>
          <w:lang w:val="fr-FR" w:eastAsia="en-US"/>
        </w:rPr>
      </w:pPr>
      <w:r w:rsidRPr="00FA6CB7">
        <w:rPr>
          <w:rFonts w:eastAsia="Times New Roman"/>
          <w:b/>
          <w:bCs/>
          <w:snapToGrid w:val="0"/>
          <w:sz w:val="30"/>
          <w:lang w:val="fr-FR" w:eastAsia="en-US"/>
        </w:rPr>
        <w:t xml:space="preserve">adoptées à la vingt-cinquième Réunion des chefs des services chargés </w:t>
      </w:r>
      <w:r w:rsidR="00F67DB7" w:rsidRPr="00FA6CB7">
        <w:rPr>
          <w:rFonts w:eastAsia="Times New Roman"/>
          <w:b/>
          <w:bCs/>
          <w:snapToGrid w:val="0"/>
          <w:sz w:val="30"/>
          <w:lang w:val="fr-FR" w:eastAsia="en-US"/>
        </w:rPr>
        <w:br/>
      </w:r>
      <w:r w:rsidRPr="00FA6CB7">
        <w:rPr>
          <w:rFonts w:eastAsia="Times New Roman"/>
          <w:b/>
          <w:bCs/>
          <w:snapToGrid w:val="0"/>
          <w:sz w:val="30"/>
          <w:lang w:val="fr-FR" w:eastAsia="en-US"/>
        </w:rPr>
        <w:t xml:space="preserve">au plan national de la lutte contre le trafic illicite des </w:t>
      </w:r>
      <w:r w:rsidR="00502E6E" w:rsidRPr="00FA6CB7">
        <w:rPr>
          <w:rFonts w:eastAsia="Times New Roman"/>
          <w:b/>
          <w:bCs/>
          <w:snapToGrid w:val="0"/>
          <w:sz w:val="30"/>
          <w:lang w:val="fr-FR" w:eastAsia="en-US"/>
        </w:rPr>
        <w:t xml:space="preserve">drogues, Afrique, </w:t>
      </w:r>
      <w:r w:rsidR="00F67DB7" w:rsidRPr="00FA6CB7">
        <w:rPr>
          <w:rFonts w:eastAsia="Times New Roman"/>
          <w:b/>
          <w:bCs/>
          <w:snapToGrid w:val="0"/>
          <w:sz w:val="30"/>
          <w:lang w:val="fr-FR" w:eastAsia="en-US"/>
        </w:rPr>
        <w:br/>
      </w:r>
      <w:r w:rsidR="00502E6E" w:rsidRPr="00FA6CB7">
        <w:rPr>
          <w:rFonts w:eastAsia="Times New Roman"/>
          <w:b/>
          <w:bCs/>
          <w:snapToGrid w:val="0"/>
          <w:sz w:val="30"/>
          <w:lang w:val="fr-FR" w:eastAsia="en-US"/>
        </w:rPr>
        <w:t>tenue à Alger</w:t>
      </w:r>
      <w:r w:rsidR="00F67DB7" w:rsidRPr="00FA6CB7">
        <w:rPr>
          <w:rFonts w:eastAsia="Times New Roman"/>
          <w:b/>
          <w:bCs/>
          <w:snapToGrid w:val="0"/>
          <w:sz w:val="30"/>
          <w:lang w:val="fr-FR" w:eastAsia="en-US"/>
        </w:rPr>
        <w:t xml:space="preserve"> du 14 au 18 septembre 2015</w:t>
      </w:r>
    </w:p>
    <w:p w:rsidR="00E04B90" w:rsidRPr="00FA6CB7" w:rsidRDefault="00E04B90" w:rsidP="00DA2C12">
      <w:pPr>
        <w:jc w:val="center"/>
        <w:rPr>
          <w:b/>
          <w:lang w:val="fr-FR"/>
        </w:rPr>
      </w:pPr>
    </w:p>
    <w:p w:rsidR="00DA2C12" w:rsidRPr="00FA6CB7" w:rsidRDefault="00E04B90" w:rsidP="00DA2C12">
      <w:pPr>
        <w:jc w:val="center"/>
        <w:rPr>
          <w:b/>
          <w:sz w:val="28"/>
          <w:szCs w:val="28"/>
          <w:lang w:val="fr-FR"/>
        </w:rPr>
      </w:pPr>
      <w:r w:rsidRPr="00FA6CB7">
        <w:rPr>
          <w:b/>
          <w:sz w:val="28"/>
          <w:szCs w:val="28"/>
          <w:lang w:val="fr-FR"/>
        </w:rPr>
        <w:t>QUESTIONNAIRE</w:t>
      </w:r>
    </w:p>
    <w:p w:rsidR="00E04B90" w:rsidRPr="00FA6CB7" w:rsidRDefault="00E04B90" w:rsidP="00C6590F">
      <w:pPr>
        <w:rPr>
          <w:b/>
          <w:lang w:val="fr-FR"/>
        </w:rPr>
      </w:pPr>
    </w:p>
    <w:tbl>
      <w:tblPr>
        <w:tblStyle w:val="TableGrid"/>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E73CE8" w:rsidRPr="00FA6CB7" w:rsidTr="0095361F">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rPr>
                <w:b/>
                <w:sz w:val="28"/>
                <w:szCs w:val="28"/>
                <w:lang w:val="fr-FR"/>
              </w:rPr>
            </w:pPr>
          </w:p>
          <w:p w:rsidR="00E73CE8" w:rsidRPr="00FA6CB7" w:rsidRDefault="00E73CE8" w:rsidP="0095361F">
            <w:pPr>
              <w:jc w:val="center"/>
              <w:rPr>
                <w:b/>
                <w:lang w:val="fr-FR"/>
              </w:rPr>
            </w:pPr>
            <w:r w:rsidRPr="00FA6CB7">
              <w:rPr>
                <w:b/>
                <w:lang w:val="fr-FR"/>
              </w:rPr>
              <w:t>Informations relatives à la soumission du questionnaire</w:t>
            </w:r>
          </w:p>
          <w:p w:rsidR="00E73CE8" w:rsidRPr="00FA6CB7" w:rsidRDefault="00E73CE8" w:rsidP="0095361F">
            <w:pPr>
              <w:rPr>
                <w:b/>
                <w:sz w:val="28"/>
                <w:szCs w:val="28"/>
                <w:lang w:val="fr-FR"/>
              </w:rPr>
            </w:pPr>
          </w:p>
        </w:tc>
      </w:tr>
      <w:tr w:rsidR="00E73CE8" w:rsidRPr="00FA6CB7" w:rsidTr="0095361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t>Nom du pays :</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fldChar w:fldCharType="begin">
                <w:ffData>
                  <w:name w:val="Text2"/>
                  <w:enabled/>
                  <w:calcOnExit w:val="0"/>
                  <w:textInput/>
                </w:ffData>
              </w:fldChar>
            </w:r>
            <w:bookmarkStart w:id="0" w:name="Text2"/>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0"/>
          </w:p>
        </w:tc>
      </w:tr>
      <w:tr w:rsidR="00E73CE8" w:rsidRPr="00FA6CB7" w:rsidTr="0095361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t>Date de soumission :</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fldChar w:fldCharType="begin">
                <w:ffData>
                  <w:name w:val="Text3"/>
                  <w:enabled/>
                  <w:calcOnExit w:val="0"/>
                  <w:textInput/>
                </w:ffData>
              </w:fldChar>
            </w:r>
            <w:bookmarkStart w:id="1" w:name="Text3"/>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
          </w:p>
        </w:tc>
      </w:tr>
      <w:tr w:rsidR="00E73CE8" w:rsidRPr="00FA6CB7" w:rsidTr="0095361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rPr>
                <w:lang w:val="fr-FR"/>
              </w:rPr>
            </w:pPr>
          </w:p>
          <w:p w:rsidR="00E73CE8" w:rsidRPr="00FA6CB7" w:rsidRDefault="00E73CE8" w:rsidP="0095361F">
            <w:pPr>
              <w:jc w:val="center"/>
              <w:rPr>
                <w:b/>
                <w:lang w:val="fr-FR"/>
              </w:rPr>
            </w:pPr>
            <w:r w:rsidRPr="00FA6CB7">
              <w:rPr>
                <w:b/>
                <w:lang w:val="fr-FR"/>
              </w:rPr>
              <w:t>Informations aux fins de suivi</w:t>
            </w:r>
          </w:p>
          <w:p w:rsidR="00E73CE8" w:rsidRPr="00FA6CB7" w:rsidRDefault="00E73CE8" w:rsidP="0095361F">
            <w:pPr>
              <w:rPr>
                <w:b/>
                <w:lang w:val="fr-FR"/>
              </w:rPr>
            </w:pPr>
          </w:p>
        </w:tc>
      </w:tr>
      <w:tr w:rsidR="00E73CE8" w:rsidRPr="00FA6CB7" w:rsidTr="0095361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240" w:after="240"/>
              <w:rPr>
                <w:lang w:val="fr-FR"/>
              </w:rPr>
            </w:pPr>
            <w:r w:rsidRPr="00FA6CB7">
              <w:rPr>
                <w:lang w:val="fr-FR"/>
              </w:rPr>
              <w:t>Personne à contacter</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240" w:after="240"/>
              <w:rPr>
                <w:lang w:val="fr-FR"/>
              </w:rPr>
            </w:pPr>
            <w:r w:rsidRPr="00FA6CB7">
              <w:rPr>
                <w:lang w:val="fr-FR"/>
              </w:rPr>
              <w:fldChar w:fldCharType="begin">
                <w:ffData>
                  <w:name w:val="Text4"/>
                  <w:enabled/>
                  <w:calcOnExit w:val="0"/>
                  <w:textInput/>
                </w:ffData>
              </w:fldChar>
            </w:r>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p>
        </w:tc>
      </w:tr>
      <w:tr w:rsidR="00E73CE8" w:rsidRPr="00FA6CB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240" w:after="240"/>
              <w:rPr>
                <w:lang w:val="fr-FR"/>
              </w:rPr>
            </w:pPr>
            <w:r w:rsidRPr="00FA6CB7">
              <w:rPr>
                <w:lang w:val="fr-FR"/>
              </w:rPr>
              <w:t>Titre et organisation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240" w:after="240"/>
              <w:rPr>
                <w:lang w:val="fr-FR"/>
              </w:rPr>
            </w:pPr>
            <w:r w:rsidRPr="00FA6CB7">
              <w:rPr>
                <w:lang w:val="fr-FR"/>
              </w:rPr>
              <w:fldChar w:fldCharType="begin">
                <w:ffData>
                  <w:name w:val="Text4"/>
                  <w:enabled/>
                  <w:calcOnExit w:val="0"/>
                  <w:textInput/>
                </w:ffData>
              </w:fldChar>
            </w:r>
            <w:bookmarkStart w:id="2" w:name="Text4"/>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2"/>
          </w:p>
        </w:tc>
      </w:tr>
      <w:tr w:rsidR="00E73CE8" w:rsidRPr="00FA6CB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480" w:after="480"/>
              <w:rPr>
                <w:lang w:val="fr-FR"/>
              </w:rPr>
            </w:pPr>
            <w:r w:rsidRPr="00FA6CB7">
              <w:rPr>
                <w:lang w:val="fr-FR"/>
              </w:rPr>
              <w:t>Adresse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480" w:after="480"/>
              <w:rPr>
                <w:lang w:val="fr-FR"/>
              </w:rPr>
            </w:pPr>
            <w:r w:rsidRPr="00FA6CB7">
              <w:rPr>
                <w:lang w:val="fr-FR"/>
              </w:rPr>
              <w:fldChar w:fldCharType="begin">
                <w:ffData>
                  <w:name w:val="Text5"/>
                  <w:enabled/>
                  <w:calcOnExit w:val="0"/>
                  <w:textInput/>
                </w:ffData>
              </w:fldChar>
            </w:r>
            <w:bookmarkStart w:id="3" w:name="Text5"/>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3"/>
          </w:p>
        </w:tc>
      </w:tr>
      <w:tr w:rsidR="00E73CE8" w:rsidRPr="00FA6CB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t>Téléphone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fldChar w:fldCharType="begin">
                <w:ffData>
                  <w:name w:val="Text6"/>
                  <w:enabled/>
                  <w:calcOnExit w:val="0"/>
                  <w:textInput/>
                </w:ffData>
              </w:fldChar>
            </w:r>
            <w:bookmarkStart w:id="4" w:name="Text6"/>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4"/>
          </w:p>
        </w:tc>
      </w:tr>
      <w:tr w:rsidR="00E73CE8" w:rsidRPr="00FA6CB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t>Télécopie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fldChar w:fldCharType="begin">
                <w:ffData>
                  <w:name w:val="Text7"/>
                  <w:enabled/>
                  <w:calcOnExit w:val="0"/>
                  <w:textInput/>
                </w:ffData>
              </w:fldChar>
            </w:r>
            <w:bookmarkStart w:id="5" w:name="Text7"/>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5"/>
          </w:p>
        </w:tc>
      </w:tr>
      <w:tr w:rsidR="00E73CE8" w:rsidRPr="00FA6CB7" w:rsidTr="0095361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t>Adresse électronique </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spacing w:before="120" w:after="120"/>
              <w:rPr>
                <w:lang w:val="fr-FR"/>
              </w:rPr>
            </w:pPr>
            <w:r w:rsidRPr="00FA6CB7">
              <w:rPr>
                <w:lang w:val="fr-FR"/>
              </w:rPr>
              <w:fldChar w:fldCharType="begin">
                <w:ffData>
                  <w:name w:val="Text8"/>
                  <w:enabled/>
                  <w:calcOnExit w:val="0"/>
                  <w:textInput/>
                </w:ffData>
              </w:fldChar>
            </w:r>
            <w:bookmarkStart w:id="6" w:name="Text8"/>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6"/>
          </w:p>
        </w:tc>
      </w:tr>
      <w:tr w:rsidR="00E73CE8" w:rsidRPr="00FA6CB7" w:rsidTr="0095361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E73CE8" w:rsidRPr="00FA6CB7" w:rsidRDefault="00E73CE8" w:rsidP="0095361F">
            <w:pPr>
              <w:rPr>
                <w:b/>
                <w:lang w:val="fr-FR"/>
              </w:rPr>
            </w:pPr>
          </w:p>
          <w:p w:rsidR="00E73CE8" w:rsidRPr="00FA6CB7" w:rsidRDefault="00E73CE8" w:rsidP="0095361F">
            <w:pPr>
              <w:jc w:val="center"/>
              <w:rPr>
                <w:b/>
                <w:lang w:val="fr-FR"/>
              </w:rPr>
            </w:pPr>
            <w:r w:rsidRPr="00FA6CB7">
              <w:rPr>
                <w:b/>
                <w:lang w:val="fr-FR"/>
              </w:rPr>
              <w:t>Publication sur le site Web de l</w:t>
            </w:r>
            <w:r w:rsidR="00FA6CB7" w:rsidRPr="00FA6CB7">
              <w:rPr>
                <w:b/>
                <w:lang w:val="fr-FR"/>
              </w:rPr>
              <w:t>’</w:t>
            </w:r>
            <w:r w:rsidRPr="00FA6CB7">
              <w:rPr>
                <w:b/>
                <w:lang w:val="fr-FR"/>
              </w:rPr>
              <w:t>ONUDC</w:t>
            </w:r>
          </w:p>
          <w:p w:rsidR="00E73CE8" w:rsidRPr="00FA6CB7" w:rsidRDefault="00E73CE8" w:rsidP="0095361F">
            <w:pPr>
              <w:rPr>
                <w:b/>
                <w:lang w:val="fr-FR"/>
              </w:rPr>
            </w:pPr>
          </w:p>
        </w:tc>
      </w:tr>
      <w:tr w:rsidR="00E73CE8" w:rsidRPr="00FA6CB7" w:rsidTr="0095361F">
        <w:trPr>
          <w:cantSplit/>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E73CE8" w:rsidRPr="00FA6CB7" w:rsidRDefault="00E73CE8" w:rsidP="0095361F">
            <w:pPr>
              <w:spacing w:after="120"/>
              <w:rPr>
                <w:lang w:val="fr-FR"/>
              </w:rPr>
            </w:pPr>
            <w:r w:rsidRPr="00FA6CB7">
              <w:rPr>
                <w:lang w:val="fr-FR"/>
              </w:rPr>
              <w:t>Acceptez-vous que le questionnaire soit publié en l</w:t>
            </w:r>
            <w:r w:rsidR="00FA6CB7" w:rsidRPr="00FA6CB7">
              <w:rPr>
                <w:lang w:val="fr-FR"/>
              </w:rPr>
              <w:t>’</w:t>
            </w:r>
            <w:r w:rsidRPr="00FA6CB7">
              <w:rPr>
                <w:lang w:val="fr-FR"/>
              </w:rPr>
              <w:t>état sur le site Web de l</w:t>
            </w:r>
            <w:r w:rsidR="00FA6CB7" w:rsidRPr="00FA6CB7">
              <w:rPr>
                <w:lang w:val="fr-FR"/>
              </w:rPr>
              <w:t>’</w:t>
            </w:r>
            <w:r w:rsidRPr="00FA6CB7">
              <w:rPr>
                <w:lang w:val="fr-FR"/>
              </w:rPr>
              <w:t>ONUDC?</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E73CE8" w:rsidRPr="00FA6CB7" w:rsidRDefault="00E73CE8" w:rsidP="0095361F">
            <w:pPr>
              <w:spacing w:after="120"/>
              <w:rPr>
                <w:lang w:val="fr-FR"/>
              </w:rPr>
            </w:pPr>
            <w:r w:rsidRPr="00FA6CB7">
              <w:rPr>
                <w:lang w:val="fr-FR"/>
              </w:rPr>
              <w:fldChar w:fldCharType="begin">
                <w:ffData>
                  <w:name w:val="Check1"/>
                  <w:enabled/>
                  <w:calcOnExit w:val="0"/>
                  <w:checkBox>
                    <w:sizeAuto/>
                    <w:default w:val="0"/>
                    <w:checked w:val="0"/>
                  </w:checkBox>
                </w:ffData>
              </w:fldChar>
            </w:r>
            <w:bookmarkStart w:id="7" w:name="Check1"/>
            <w:r w:rsidRPr="00FA6CB7">
              <w:rPr>
                <w:lang w:val="fr-FR"/>
              </w:rPr>
              <w:instrText xml:space="preserve"> FORMCHECKBOX </w:instrText>
            </w:r>
            <w:r w:rsidR="00BF3FB4">
              <w:rPr>
                <w:lang w:val="fr-FR"/>
              </w:rPr>
            </w:r>
            <w:r w:rsidR="00BF3FB4">
              <w:rPr>
                <w:lang w:val="fr-FR"/>
              </w:rPr>
              <w:fldChar w:fldCharType="separate"/>
            </w:r>
            <w:r w:rsidRPr="00FA6CB7">
              <w:rPr>
                <w:lang w:val="fr-FR"/>
              </w:rPr>
              <w:fldChar w:fldCharType="end"/>
            </w:r>
            <w:bookmarkEnd w:id="7"/>
            <w:r w:rsidRPr="00FA6CB7">
              <w:rPr>
                <w:lang w:val="fr-FR"/>
              </w:rPr>
              <w:t xml:space="preserve"> OUI</w:t>
            </w:r>
          </w:p>
          <w:p w:rsidR="00E73CE8" w:rsidRPr="00FA6CB7" w:rsidRDefault="00E73CE8" w:rsidP="0095361F">
            <w:pPr>
              <w:spacing w:after="120"/>
              <w:rPr>
                <w:lang w:val="fr-FR"/>
              </w:rPr>
            </w:pPr>
            <w:r w:rsidRPr="00FA6CB7">
              <w:rPr>
                <w:lang w:val="fr-FR"/>
              </w:rPr>
              <w:fldChar w:fldCharType="begin">
                <w:ffData>
                  <w:name w:val="Check2"/>
                  <w:enabled/>
                  <w:calcOnExit w:val="0"/>
                  <w:checkBox>
                    <w:sizeAuto/>
                    <w:default w:val="0"/>
                    <w:checked w:val="0"/>
                  </w:checkBox>
                </w:ffData>
              </w:fldChar>
            </w:r>
            <w:bookmarkStart w:id="8" w:name="Check2"/>
            <w:r w:rsidRPr="00FA6CB7">
              <w:rPr>
                <w:lang w:val="fr-FR"/>
              </w:rPr>
              <w:instrText xml:space="preserve"> FORMCHECKBOX </w:instrText>
            </w:r>
            <w:r w:rsidR="00BF3FB4">
              <w:rPr>
                <w:lang w:val="fr-FR"/>
              </w:rPr>
            </w:r>
            <w:r w:rsidR="00BF3FB4">
              <w:rPr>
                <w:lang w:val="fr-FR"/>
              </w:rPr>
              <w:fldChar w:fldCharType="separate"/>
            </w:r>
            <w:r w:rsidRPr="00FA6CB7">
              <w:rPr>
                <w:lang w:val="fr-FR"/>
              </w:rPr>
              <w:fldChar w:fldCharType="end"/>
            </w:r>
            <w:bookmarkEnd w:id="8"/>
            <w:r w:rsidRPr="00FA6CB7">
              <w:rPr>
                <w:lang w:val="fr-FR"/>
              </w:rPr>
              <w:t xml:space="preserve"> NON</w:t>
            </w:r>
          </w:p>
        </w:tc>
      </w:tr>
    </w:tbl>
    <w:p w:rsidR="00C6590F" w:rsidRPr="00FA6CB7" w:rsidRDefault="00C6590F" w:rsidP="00E04B90">
      <w:pPr>
        <w:suppressAutoHyphens/>
        <w:spacing w:line="240" w:lineRule="exact"/>
        <w:jc w:val="center"/>
        <w:rPr>
          <w:rFonts w:eastAsia="Times New Roman"/>
          <w:b/>
          <w:bCs/>
          <w:spacing w:val="4"/>
          <w:w w:val="103"/>
          <w:kern w:val="14"/>
          <w:sz w:val="22"/>
          <w:szCs w:val="22"/>
          <w:lang w:val="fr-FR" w:eastAsia="en-US"/>
        </w:rPr>
      </w:pPr>
    </w:p>
    <w:p w:rsidR="00E04B90" w:rsidRPr="00FA6CB7" w:rsidRDefault="0095361F" w:rsidP="00E04B90">
      <w:pPr>
        <w:suppressAutoHyphens/>
        <w:spacing w:line="240" w:lineRule="exact"/>
        <w:jc w:val="center"/>
        <w:rPr>
          <w:rFonts w:eastAsia="Times New Roman"/>
          <w:b/>
          <w:bCs/>
          <w:spacing w:val="4"/>
          <w:w w:val="103"/>
          <w:kern w:val="14"/>
          <w:sz w:val="22"/>
          <w:szCs w:val="22"/>
          <w:lang w:val="fr-FR" w:eastAsia="en-US"/>
        </w:rPr>
      </w:pPr>
      <w:r w:rsidRPr="00FA6CB7">
        <w:rPr>
          <w:rFonts w:eastAsia="Times New Roman"/>
          <w:b/>
          <w:bCs/>
          <w:spacing w:val="4"/>
          <w:w w:val="103"/>
          <w:kern w:val="14"/>
          <w:sz w:val="22"/>
          <w:szCs w:val="22"/>
          <w:lang w:val="fr-FR" w:eastAsia="en-US"/>
        </w:rPr>
        <w:t>RENVOYER LE QUESTIONNAIRE COMPLÉTÉ (</w:t>
      </w:r>
      <w:r w:rsidRPr="00FA6CB7">
        <w:rPr>
          <w:rFonts w:eastAsia="Times New Roman"/>
          <w:b/>
          <w:bCs/>
          <w:spacing w:val="4"/>
          <w:w w:val="103"/>
          <w:kern w:val="14"/>
          <w:sz w:val="22"/>
          <w:szCs w:val="22"/>
          <w:u w:val="single"/>
          <w:lang w:val="fr-FR" w:eastAsia="en-US"/>
        </w:rPr>
        <w:t>FORMAT WORD</w:t>
      </w:r>
      <w:r w:rsidRPr="00FA6CB7">
        <w:rPr>
          <w:rFonts w:eastAsia="Times New Roman"/>
          <w:b/>
          <w:bCs/>
          <w:spacing w:val="4"/>
          <w:w w:val="103"/>
          <w:kern w:val="14"/>
          <w:sz w:val="22"/>
          <w:szCs w:val="22"/>
          <w:lang w:val="fr-FR" w:eastAsia="en-US"/>
        </w:rPr>
        <w:t>) À:</w:t>
      </w:r>
    </w:p>
    <w:p w:rsidR="00E04B90" w:rsidRPr="00FA6CB7" w:rsidRDefault="00E04B90" w:rsidP="00E04B90">
      <w:pPr>
        <w:suppressAutoHyphens/>
        <w:spacing w:line="240" w:lineRule="exact"/>
        <w:jc w:val="center"/>
        <w:rPr>
          <w:rFonts w:eastAsia="Times New Roman"/>
          <w:b/>
          <w:bCs/>
          <w:spacing w:val="4"/>
          <w:w w:val="103"/>
          <w:kern w:val="14"/>
          <w:sz w:val="22"/>
          <w:szCs w:val="22"/>
          <w:lang w:val="fr-FR" w:eastAsia="en-US"/>
        </w:rPr>
      </w:pPr>
    </w:p>
    <w:p w:rsidR="00E04B90" w:rsidRPr="00FA6CB7" w:rsidRDefault="00C6590F" w:rsidP="0095361F">
      <w:pPr>
        <w:tabs>
          <w:tab w:val="center" w:pos="5400"/>
          <w:tab w:val="left" w:pos="10093"/>
        </w:tabs>
        <w:suppressAutoHyphens/>
        <w:spacing w:line="240" w:lineRule="exact"/>
        <w:rPr>
          <w:rFonts w:eastAsia="Times New Roman"/>
          <w:b/>
          <w:bCs/>
          <w:spacing w:val="4"/>
          <w:w w:val="103"/>
          <w:kern w:val="14"/>
          <w:sz w:val="22"/>
          <w:szCs w:val="22"/>
          <w:lang w:val="fr-FR" w:eastAsia="en-US"/>
        </w:rPr>
      </w:pPr>
      <w:r w:rsidRPr="00FA6CB7">
        <w:rPr>
          <w:rFonts w:eastAsia="Times New Roman"/>
          <w:b/>
          <w:bCs/>
          <w:spacing w:val="4"/>
          <w:w w:val="103"/>
          <w:kern w:val="14"/>
          <w:sz w:val="22"/>
          <w:szCs w:val="22"/>
          <w:lang w:val="fr-FR" w:eastAsia="en-US"/>
        </w:rPr>
        <w:tab/>
      </w:r>
      <w:r w:rsidR="0095361F" w:rsidRPr="00FA6CB7">
        <w:rPr>
          <w:rFonts w:eastAsia="Times New Roman"/>
          <w:b/>
          <w:bCs/>
          <w:spacing w:val="4"/>
          <w:w w:val="103"/>
          <w:kern w:val="14"/>
          <w:sz w:val="22"/>
          <w:szCs w:val="22"/>
          <w:lang w:val="fr-FR" w:eastAsia="en-US"/>
        </w:rPr>
        <w:t>Section du secrétariat des organes directeurs</w:t>
      </w:r>
    </w:p>
    <w:p w:rsidR="00782AE3" w:rsidRPr="00FA6CB7" w:rsidRDefault="00C6590F" w:rsidP="00502E6E">
      <w:pPr>
        <w:tabs>
          <w:tab w:val="center" w:pos="5400"/>
          <w:tab w:val="right" w:pos="10800"/>
        </w:tabs>
        <w:suppressAutoHyphens/>
        <w:spacing w:line="240" w:lineRule="exact"/>
        <w:rPr>
          <w:rFonts w:eastAsia="Times New Roman"/>
          <w:b/>
          <w:bCs/>
          <w:spacing w:val="4"/>
          <w:w w:val="103"/>
          <w:kern w:val="14"/>
          <w:sz w:val="22"/>
          <w:szCs w:val="22"/>
          <w:lang w:val="fr-FR" w:eastAsia="en-US"/>
        </w:rPr>
      </w:pPr>
      <w:r w:rsidRPr="00FA6CB7">
        <w:rPr>
          <w:rFonts w:eastAsia="Times New Roman"/>
          <w:b/>
          <w:bCs/>
          <w:spacing w:val="4"/>
          <w:w w:val="103"/>
          <w:kern w:val="14"/>
          <w:sz w:val="22"/>
          <w:szCs w:val="22"/>
          <w:lang w:val="fr-FR" w:eastAsia="en-US"/>
        </w:rPr>
        <w:tab/>
      </w:r>
      <w:r w:rsidR="00502E6E" w:rsidRPr="00FA6CB7">
        <w:rPr>
          <w:rFonts w:eastAsia="Times New Roman"/>
          <w:b/>
          <w:bCs/>
          <w:spacing w:val="4"/>
          <w:w w:val="103"/>
          <w:kern w:val="14"/>
          <w:sz w:val="22"/>
          <w:szCs w:val="22"/>
          <w:lang w:val="fr-FR" w:eastAsia="en-US"/>
        </w:rPr>
        <w:t>Adresse électronique</w:t>
      </w:r>
      <w:r w:rsidR="00E04B90" w:rsidRPr="00FA6CB7">
        <w:rPr>
          <w:rFonts w:eastAsia="Times New Roman"/>
          <w:b/>
          <w:bCs/>
          <w:spacing w:val="4"/>
          <w:w w:val="103"/>
          <w:kern w:val="14"/>
          <w:sz w:val="22"/>
          <w:szCs w:val="22"/>
          <w:lang w:val="fr-FR" w:eastAsia="en-US"/>
        </w:rPr>
        <w:t xml:space="preserve">: </w:t>
      </w:r>
      <w:hyperlink r:id="rId10" w:history="1">
        <w:r w:rsidR="00E04B90" w:rsidRPr="00FA6CB7">
          <w:rPr>
            <w:rFonts w:eastAsia="Times New Roman"/>
            <w:b/>
            <w:bCs/>
            <w:color w:val="0000FF"/>
            <w:spacing w:val="4"/>
            <w:w w:val="103"/>
            <w:kern w:val="14"/>
            <w:sz w:val="22"/>
            <w:szCs w:val="22"/>
            <w:u w:val="single"/>
            <w:lang w:val="fr-FR" w:eastAsia="en-US"/>
          </w:rPr>
          <w:t>sgb@unodc.org</w:t>
        </w:r>
      </w:hyperlink>
      <w:r w:rsidR="00E04B90" w:rsidRPr="00FA6CB7">
        <w:rPr>
          <w:rFonts w:eastAsia="Times New Roman"/>
          <w:b/>
          <w:bCs/>
          <w:spacing w:val="4"/>
          <w:w w:val="103"/>
          <w:kern w:val="14"/>
          <w:sz w:val="22"/>
          <w:szCs w:val="22"/>
          <w:lang w:val="fr-FR" w:eastAsia="en-US"/>
        </w:rPr>
        <w:t xml:space="preserve"> </w:t>
      </w:r>
    </w:p>
    <w:p w:rsidR="00782AE3" w:rsidRPr="00FA6CB7" w:rsidRDefault="00782AE3" w:rsidP="00502E6E">
      <w:pPr>
        <w:tabs>
          <w:tab w:val="center" w:pos="5400"/>
          <w:tab w:val="right" w:pos="10800"/>
        </w:tabs>
        <w:suppressAutoHyphens/>
        <w:spacing w:line="240" w:lineRule="exact"/>
        <w:jc w:val="center"/>
        <w:rPr>
          <w:rFonts w:eastAsia="Times New Roman"/>
          <w:b/>
          <w:bCs/>
          <w:spacing w:val="4"/>
          <w:w w:val="103"/>
          <w:kern w:val="14"/>
          <w:sz w:val="22"/>
          <w:szCs w:val="22"/>
          <w:lang w:val="fr-FR" w:eastAsia="en-US"/>
        </w:rPr>
      </w:pPr>
      <w:r w:rsidRPr="00FA6CB7">
        <w:rPr>
          <w:rFonts w:eastAsia="Times New Roman"/>
          <w:b/>
          <w:bCs/>
          <w:spacing w:val="4"/>
          <w:w w:val="103"/>
          <w:kern w:val="14"/>
          <w:sz w:val="22"/>
          <w:szCs w:val="22"/>
          <w:lang w:val="fr-FR" w:eastAsia="en-US"/>
        </w:rPr>
        <w:t>Cop</w:t>
      </w:r>
      <w:r w:rsidR="00502E6E" w:rsidRPr="00FA6CB7">
        <w:rPr>
          <w:rFonts w:eastAsia="Times New Roman"/>
          <w:b/>
          <w:bCs/>
          <w:spacing w:val="4"/>
          <w:w w:val="103"/>
          <w:kern w:val="14"/>
          <w:sz w:val="22"/>
          <w:szCs w:val="22"/>
          <w:lang w:val="fr-FR" w:eastAsia="en-US"/>
        </w:rPr>
        <w:t>ie</w:t>
      </w:r>
      <w:r w:rsidRPr="00FA6CB7">
        <w:rPr>
          <w:rFonts w:eastAsia="Times New Roman"/>
          <w:b/>
          <w:bCs/>
          <w:spacing w:val="4"/>
          <w:w w:val="103"/>
          <w:kern w:val="14"/>
          <w:sz w:val="22"/>
          <w:szCs w:val="22"/>
          <w:lang w:val="fr-FR" w:eastAsia="en-US"/>
        </w:rPr>
        <w:t xml:space="preserve">: </w:t>
      </w:r>
      <w:hyperlink r:id="rId11" w:history="1">
        <w:r w:rsidRPr="00FA6CB7">
          <w:rPr>
            <w:rStyle w:val="Hyperlink"/>
            <w:rFonts w:eastAsia="Times New Roman"/>
            <w:b/>
            <w:bCs/>
            <w:spacing w:val="4"/>
            <w:w w:val="103"/>
            <w:kern w:val="14"/>
            <w:sz w:val="22"/>
            <w:szCs w:val="22"/>
            <w:lang w:val="fr-FR" w:eastAsia="en-US"/>
          </w:rPr>
          <w:t>simone.rupprich@unodc.org</w:t>
        </w:r>
      </w:hyperlink>
      <w:r w:rsidRPr="00FA6CB7">
        <w:rPr>
          <w:rFonts w:eastAsia="Times New Roman"/>
          <w:b/>
          <w:bCs/>
          <w:spacing w:val="4"/>
          <w:w w:val="103"/>
          <w:kern w:val="14"/>
          <w:sz w:val="22"/>
          <w:szCs w:val="22"/>
          <w:lang w:val="fr-FR" w:eastAsia="en-US"/>
        </w:rPr>
        <w:t xml:space="preserve"> </w:t>
      </w:r>
    </w:p>
    <w:p w:rsidR="00782AE3" w:rsidRPr="00FA6CB7" w:rsidRDefault="00502E6E" w:rsidP="00782AE3">
      <w:pPr>
        <w:tabs>
          <w:tab w:val="center" w:pos="5400"/>
          <w:tab w:val="right" w:pos="10800"/>
        </w:tabs>
        <w:suppressAutoHyphens/>
        <w:spacing w:line="240" w:lineRule="exact"/>
        <w:jc w:val="center"/>
        <w:rPr>
          <w:rFonts w:eastAsia="Times New Roman"/>
          <w:b/>
          <w:bCs/>
          <w:spacing w:val="4"/>
          <w:w w:val="103"/>
          <w:kern w:val="14"/>
          <w:sz w:val="22"/>
          <w:szCs w:val="22"/>
          <w:lang w:val="fr-FR" w:eastAsia="en-US"/>
        </w:rPr>
      </w:pPr>
      <w:r w:rsidRPr="00FA6CB7">
        <w:rPr>
          <w:rFonts w:eastAsia="Times New Roman"/>
          <w:b/>
          <w:bCs/>
          <w:spacing w:val="4"/>
          <w:w w:val="103"/>
          <w:kern w:val="14"/>
          <w:sz w:val="22"/>
          <w:szCs w:val="22"/>
          <w:lang w:val="fr-FR" w:eastAsia="en-US"/>
        </w:rPr>
        <w:t>Office des Nations Unies contre la drogue et le crime (ONUDC)</w:t>
      </w:r>
    </w:p>
    <w:p w:rsidR="00E04B90" w:rsidRPr="00FA6CB7" w:rsidRDefault="00E04B90" w:rsidP="00E04B90">
      <w:pPr>
        <w:suppressAutoHyphens/>
        <w:spacing w:line="240" w:lineRule="exact"/>
        <w:jc w:val="center"/>
        <w:rPr>
          <w:rFonts w:eastAsia="Times New Roman"/>
          <w:b/>
          <w:spacing w:val="4"/>
          <w:w w:val="103"/>
          <w:kern w:val="14"/>
          <w:lang w:val="fr-FR" w:eastAsia="en-US"/>
        </w:rPr>
      </w:pPr>
    </w:p>
    <w:p w:rsidR="00E04B90" w:rsidRPr="00FA6CB7" w:rsidRDefault="00502E6E" w:rsidP="00FC45DB">
      <w:pPr>
        <w:suppressAutoHyphens/>
        <w:spacing w:line="240" w:lineRule="exact"/>
        <w:jc w:val="center"/>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t>Avant le</w:t>
      </w:r>
      <w:r w:rsidR="00E04B90" w:rsidRPr="00FA6CB7">
        <w:rPr>
          <w:rFonts w:eastAsia="Times New Roman"/>
          <w:b/>
          <w:spacing w:val="4"/>
          <w:w w:val="103"/>
          <w:kern w:val="14"/>
          <w:sz w:val="28"/>
          <w:szCs w:val="28"/>
          <w:lang w:val="fr-FR" w:eastAsia="en-US"/>
        </w:rPr>
        <w:t xml:space="preserve"> </w:t>
      </w:r>
      <w:r w:rsidR="00BF3FB4">
        <w:rPr>
          <w:rFonts w:eastAsia="Times New Roman"/>
          <w:b/>
          <w:spacing w:val="4"/>
          <w:w w:val="103"/>
          <w:kern w:val="14"/>
          <w:sz w:val="28"/>
          <w:szCs w:val="28"/>
          <w:lang w:val="fr-FR" w:eastAsia="en-US"/>
        </w:rPr>
        <w:t>23</w:t>
      </w:r>
      <w:bookmarkStart w:id="9" w:name="_GoBack"/>
      <w:bookmarkEnd w:id="9"/>
      <w:r w:rsidR="00485C82" w:rsidRPr="00FA6CB7">
        <w:rPr>
          <w:rFonts w:eastAsia="Times New Roman"/>
          <w:b/>
          <w:spacing w:val="4"/>
          <w:w w:val="103"/>
          <w:kern w:val="14"/>
          <w:sz w:val="28"/>
          <w:szCs w:val="28"/>
          <w:lang w:val="fr-FR" w:eastAsia="en-US"/>
        </w:rPr>
        <w:t xml:space="preserve"> </w:t>
      </w:r>
      <w:r w:rsidR="00FC45DB" w:rsidRPr="00FA6CB7">
        <w:rPr>
          <w:rFonts w:eastAsia="Times New Roman"/>
          <w:b/>
          <w:spacing w:val="4"/>
          <w:w w:val="103"/>
          <w:kern w:val="14"/>
          <w:sz w:val="28"/>
          <w:szCs w:val="28"/>
          <w:lang w:val="fr-FR" w:eastAsia="en-US"/>
        </w:rPr>
        <w:t>juin</w:t>
      </w:r>
      <w:r w:rsidR="00485C82" w:rsidRPr="00FA6CB7">
        <w:rPr>
          <w:rFonts w:eastAsia="Times New Roman"/>
          <w:b/>
          <w:spacing w:val="4"/>
          <w:w w:val="103"/>
          <w:kern w:val="14"/>
          <w:sz w:val="28"/>
          <w:szCs w:val="28"/>
          <w:lang w:val="fr-FR" w:eastAsia="en-US"/>
        </w:rPr>
        <w:t xml:space="preserve"> </w:t>
      </w:r>
      <w:r w:rsidR="00E04B90" w:rsidRPr="00FA6CB7">
        <w:rPr>
          <w:rFonts w:eastAsia="Times New Roman"/>
          <w:b/>
          <w:spacing w:val="4"/>
          <w:w w:val="103"/>
          <w:kern w:val="14"/>
          <w:sz w:val="28"/>
          <w:szCs w:val="28"/>
          <w:lang w:val="fr-FR" w:eastAsia="en-US"/>
        </w:rPr>
        <w:t>2017</w:t>
      </w:r>
    </w:p>
    <w:p w:rsidR="00E04B90" w:rsidRPr="00FA6CB7" w:rsidRDefault="00E04B90" w:rsidP="00DA2C12">
      <w:pPr>
        <w:jc w:val="center"/>
        <w:rPr>
          <w:b/>
          <w:lang w:val="fr-FR"/>
        </w:rPr>
      </w:pPr>
    </w:p>
    <w:p w:rsidR="00E04B90" w:rsidRPr="00FA6CB7" w:rsidRDefault="00E04B90" w:rsidP="00DA2C12">
      <w:pPr>
        <w:jc w:val="center"/>
        <w:rPr>
          <w:b/>
          <w:lang w:val="fr-FR"/>
        </w:rPr>
      </w:pPr>
    </w:p>
    <w:p w:rsidR="00E04B90" w:rsidRPr="00FA6CB7" w:rsidRDefault="00E04B90" w:rsidP="00DA2C12">
      <w:pPr>
        <w:jc w:val="center"/>
        <w:rPr>
          <w:b/>
          <w:lang w:val="fr-FR"/>
        </w:rPr>
      </w:pPr>
    </w:p>
    <w:p w:rsidR="0095361F" w:rsidRPr="00FA6CB7" w:rsidRDefault="0095361F" w:rsidP="0095361F">
      <w:pPr>
        <w:suppressAutoHyphens/>
        <w:jc w:val="center"/>
        <w:rPr>
          <w:rFonts w:eastAsia="Times New Roman"/>
          <w:b/>
          <w:spacing w:val="4"/>
          <w:w w:val="103"/>
          <w:kern w:val="14"/>
          <w:lang w:val="fr-FR" w:eastAsia="en-US"/>
        </w:rPr>
      </w:pPr>
      <w:r w:rsidRPr="00FA6CB7">
        <w:rPr>
          <w:rFonts w:eastAsia="Times New Roman"/>
          <w:b/>
          <w:spacing w:val="4"/>
          <w:w w:val="103"/>
          <w:kern w:val="14"/>
          <w:lang w:val="fr-FR" w:eastAsia="en-US"/>
        </w:rPr>
        <w:t>Note d</w:t>
      </w:r>
      <w:r w:rsidR="00FA6CB7" w:rsidRPr="00FA6CB7">
        <w:rPr>
          <w:rFonts w:eastAsia="Times New Roman"/>
          <w:b/>
          <w:spacing w:val="4"/>
          <w:w w:val="103"/>
          <w:kern w:val="14"/>
          <w:lang w:val="fr-FR" w:eastAsia="en-US"/>
        </w:rPr>
        <w:t>’</w:t>
      </w:r>
      <w:r w:rsidRPr="00FA6CB7">
        <w:rPr>
          <w:rFonts w:eastAsia="Times New Roman"/>
          <w:b/>
          <w:spacing w:val="4"/>
          <w:w w:val="103"/>
          <w:kern w:val="14"/>
          <w:lang w:val="fr-FR" w:eastAsia="en-US"/>
        </w:rPr>
        <w:t>orientation pour compléter le questionnaire</w:t>
      </w:r>
    </w:p>
    <w:p w:rsidR="0095361F" w:rsidRPr="00FA6CB7" w:rsidRDefault="0095361F" w:rsidP="0095361F">
      <w:pPr>
        <w:suppressAutoHyphens/>
        <w:jc w:val="center"/>
        <w:rPr>
          <w:rFonts w:eastAsia="Times New Roman"/>
          <w:b/>
          <w:spacing w:val="4"/>
          <w:w w:val="103"/>
          <w:kern w:val="14"/>
          <w:lang w:val="fr-FR" w:eastAsia="en-US"/>
        </w:rPr>
      </w:pPr>
      <w:r w:rsidRPr="00FA6CB7">
        <w:rPr>
          <w:rFonts w:eastAsia="Times New Roman"/>
          <w:b/>
          <w:spacing w:val="4"/>
          <w:w w:val="103"/>
          <w:kern w:val="14"/>
          <w:lang w:val="fr-FR" w:eastAsia="en-US"/>
        </w:rPr>
        <w:t>sur l</w:t>
      </w:r>
      <w:r w:rsidR="00FA6CB7" w:rsidRPr="00FA6CB7">
        <w:rPr>
          <w:rFonts w:eastAsia="Times New Roman"/>
          <w:b/>
          <w:spacing w:val="4"/>
          <w:w w:val="103"/>
          <w:kern w:val="14"/>
          <w:lang w:val="fr-FR" w:eastAsia="en-US"/>
        </w:rPr>
        <w:t>’</w:t>
      </w:r>
      <w:r w:rsidRPr="00FA6CB7">
        <w:rPr>
          <w:rFonts w:eastAsia="Times New Roman"/>
          <w:b/>
          <w:spacing w:val="4"/>
          <w:w w:val="103"/>
          <w:kern w:val="14"/>
          <w:lang w:val="fr-FR" w:eastAsia="en-US"/>
        </w:rPr>
        <w:t>application des recommandations</w:t>
      </w:r>
    </w:p>
    <w:p w:rsidR="0095361F" w:rsidRPr="00FA6CB7" w:rsidRDefault="0095361F" w:rsidP="0095361F">
      <w:pPr>
        <w:suppressAutoHyphens/>
        <w:spacing w:line="240" w:lineRule="exact"/>
        <w:jc w:val="center"/>
        <w:rPr>
          <w:rFonts w:eastAsia="Times New Roman"/>
          <w:spacing w:val="4"/>
          <w:w w:val="103"/>
          <w:kern w:val="14"/>
          <w:sz w:val="20"/>
          <w:szCs w:val="20"/>
          <w:lang w:val="fr-FR" w:eastAsia="en-US"/>
        </w:rPr>
      </w:pPr>
    </w:p>
    <w:p w:rsidR="0095361F" w:rsidRPr="00FA6CB7" w:rsidRDefault="0095361F" w:rsidP="0095361F">
      <w:pPr>
        <w:suppressAutoHyphens/>
        <w:spacing w:line="240" w:lineRule="exact"/>
        <w:jc w:val="center"/>
        <w:rPr>
          <w:rFonts w:eastAsia="Times New Roman"/>
          <w:spacing w:val="4"/>
          <w:w w:val="103"/>
          <w:kern w:val="14"/>
          <w:sz w:val="20"/>
          <w:szCs w:val="20"/>
          <w:lang w:val="fr-FR" w:eastAsia="en-US"/>
        </w:rPr>
      </w:pPr>
    </w:p>
    <w:p w:rsidR="0095361F" w:rsidRPr="00FA6CB7" w:rsidRDefault="0095361F" w:rsidP="0095361F">
      <w:pPr>
        <w:suppressAutoHyphens/>
        <w:spacing w:line="240" w:lineRule="exact"/>
        <w:jc w:val="center"/>
        <w:rPr>
          <w:rFonts w:eastAsia="Times New Roman"/>
          <w:spacing w:val="4"/>
          <w:w w:val="103"/>
          <w:kern w:val="14"/>
          <w:sz w:val="20"/>
          <w:szCs w:val="20"/>
          <w:lang w:val="fr-FR" w:eastAsia="en-US"/>
        </w:rPr>
      </w:pPr>
    </w:p>
    <w:p w:rsidR="0095361F" w:rsidRPr="00FA6CB7" w:rsidRDefault="0095361F" w:rsidP="0095361F">
      <w:pPr>
        <w:suppressAutoHyphens/>
        <w:spacing w:line="240" w:lineRule="exact"/>
        <w:ind w:left="993" w:right="1019"/>
        <w:jc w:val="both"/>
        <w:rPr>
          <w:rFonts w:eastAsia="Times New Roman"/>
          <w:spacing w:val="4"/>
          <w:w w:val="103"/>
          <w:kern w:val="14"/>
          <w:lang w:val="fr-FR" w:eastAsia="en-US"/>
        </w:rPr>
      </w:pPr>
      <w:r w:rsidRPr="00FA6CB7">
        <w:rPr>
          <w:rFonts w:eastAsia="Times New Roman"/>
          <w:spacing w:val="4"/>
          <w:w w:val="103"/>
          <w:kern w:val="14"/>
          <w:lang w:val="fr-FR" w:eastAsia="en-US"/>
        </w:rPr>
        <w:t>Le Secrétariat invite les gouvernements à remplir le questionnaire en suivant les indications ci</w:t>
      </w:r>
      <w:r w:rsidRPr="00FA6CB7">
        <w:rPr>
          <w:rFonts w:eastAsia="Times New Roman"/>
          <w:spacing w:val="4"/>
          <w:w w:val="103"/>
          <w:kern w:val="14"/>
          <w:lang w:val="fr-FR" w:eastAsia="en-US"/>
        </w:rPr>
        <w:noBreakHyphen/>
        <w:t>après:</w:t>
      </w:r>
    </w:p>
    <w:p w:rsidR="0095361F" w:rsidRPr="00FA6CB7" w:rsidRDefault="0095361F" w:rsidP="0095361F">
      <w:pPr>
        <w:suppressAutoHyphens/>
        <w:spacing w:line="240" w:lineRule="exact"/>
        <w:ind w:left="993" w:right="1019"/>
        <w:jc w:val="both"/>
        <w:rPr>
          <w:rFonts w:eastAsia="Times New Roman"/>
          <w:spacing w:val="4"/>
          <w:w w:val="103"/>
          <w:kern w:val="14"/>
          <w:lang w:val="fr-FR" w:eastAsia="en-US"/>
        </w:rPr>
      </w:pPr>
    </w:p>
    <w:p w:rsidR="0095361F" w:rsidRPr="00FA6CB7" w:rsidRDefault="0095361F" w:rsidP="0095361F">
      <w:pPr>
        <w:suppressAutoHyphens/>
        <w:spacing w:line="240" w:lineRule="exact"/>
        <w:ind w:left="993" w:right="1019"/>
        <w:jc w:val="both"/>
        <w:rPr>
          <w:rFonts w:eastAsia="Times New Roman"/>
          <w:spacing w:val="4"/>
          <w:w w:val="103"/>
          <w:kern w:val="14"/>
          <w:lang w:val="fr-FR" w:eastAsia="en-US"/>
        </w:rPr>
      </w:pPr>
    </w:p>
    <w:p w:rsidR="0095361F" w:rsidRPr="00FA6CB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FA6CB7">
        <w:rPr>
          <w:b/>
          <w:szCs w:val="22"/>
          <w:lang w:val="fr-FR"/>
        </w:rPr>
        <w:t>Résumer les mesures prises</w:t>
      </w:r>
      <w:r w:rsidRPr="00FA6CB7">
        <w:rPr>
          <w:bCs/>
          <w:szCs w:val="22"/>
          <w:lang w:val="fr-FR"/>
        </w:rPr>
        <w:t xml:space="preserve"> en vue </w:t>
      </w:r>
      <w:r w:rsidRPr="00FA6CB7">
        <w:rPr>
          <w:rFonts w:eastAsia="Times New Roman"/>
          <w:spacing w:val="4"/>
          <w:w w:val="103"/>
          <w:kern w:val="14"/>
          <w:lang w:val="fr-FR" w:eastAsia="en-US"/>
        </w:rPr>
        <w:t>de</w:t>
      </w:r>
      <w:r w:rsidRPr="00FA6CB7">
        <w:rPr>
          <w:bCs/>
          <w:szCs w:val="22"/>
          <w:lang w:val="fr-FR"/>
        </w:rPr>
        <w:t xml:space="preserve"> l</w:t>
      </w:r>
      <w:r w:rsidR="00FA6CB7" w:rsidRPr="00FA6CB7">
        <w:rPr>
          <w:bCs/>
          <w:szCs w:val="22"/>
          <w:lang w:val="fr-FR"/>
        </w:rPr>
        <w:t>’</w:t>
      </w:r>
      <w:r w:rsidRPr="00FA6CB7">
        <w:rPr>
          <w:bCs/>
          <w:szCs w:val="22"/>
          <w:lang w:val="fr-FR"/>
        </w:rPr>
        <w:t>application des recommandations en 200 mots au plus;</w:t>
      </w:r>
    </w:p>
    <w:p w:rsidR="0095361F" w:rsidRPr="00FA6CB7" w:rsidRDefault="0095361F" w:rsidP="0095361F">
      <w:pPr>
        <w:suppressAutoHyphens/>
        <w:spacing w:line="240" w:lineRule="exact"/>
        <w:ind w:left="1276" w:right="1019" w:hanging="283"/>
        <w:jc w:val="both"/>
        <w:rPr>
          <w:rFonts w:eastAsia="Times New Roman"/>
          <w:spacing w:val="4"/>
          <w:w w:val="103"/>
          <w:kern w:val="14"/>
          <w:lang w:val="fr-FR" w:eastAsia="en-US"/>
        </w:rPr>
      </w:pPr>
    </w:p>
    <w:p w:rsidR="0095361F" w:rsidRPr="00FA6CB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FA6CB7">
        <w:rPr>
          <w:bCs/>
          <w:szCs w:val="22"/>
          <w:lang w:val="fr-FR"/>
        </w:rPr>
        <w:t>Fournir les</w:t>
      </w:r>
      <w:r w:rsidRPr="00FA6CB7">
        <w:rPr>
          <w:b/>
          <w:szCs w:val="22"/>
          <w:lang w:val="fr-FR"/>
        </w:rPr>
        <w:t xml:space="preserve"> références complètes</w:t>
      </w:r>
      <w:r w:rsidRPr="00FA6CB7">
        <w:rPr>
          <w:bCs/>
          <w:szCs w:val="22"/>
          <w:lang w:val="fr-FR"/>
        </w:rPr>
        <w:t xml:space="preserve"> des textes législatifs ou de tout autre document pertinent pour l</w:t>
      </w:r>
      <w:r w:rsidR="00FA6CB7" w:rsidRPr="00FA6CB7">
        <w:rPr>
          <w:bCs/>
          <w:szCs w:val="22"/>
          <w:lang w:val="fr-FR"/>
        </w:rPr>
        <w:t>’</w:t>
      </w:r>
      <w:r w:rsidRPr="00FA6CB7">
        <w:rPr>
          <w:bCs/>
          <w:szCs w:val="22"/>
          <w:lang w:val="fr-FR"/>
        </w:rPr>
        <w:t>application de chaque recommandation;</w:t>
      </w:r>
    </w:p>
    <w:p w:rsidR="0095361F" w:rsidRPr="00FA6CB7" w:rsidRDefault="0095361F" w:rsidP="0095361F">
      <w:pPr>
        <w:suppressAutoHyphens/>
        <w:spacing w:line="240" w:lineRule="exact"/>
        <w:ind w:left="1276" w:right="1019" w:hanging="283"/>
        <w:jc w:val="both"/>
        <w:rPr>
          <w:rFonts w:eastAsia="Times New Roman"/>
          <w:spacing w:val="4"/>
          <w:w w:val="103"/>
          <w:kern w:val="14"/>
          <w:lang w:val="fr-FR" w:eastAsia="en-US"/>
        </w:rPr>
      </w:pPr>
    </w:p>
    <w:p w:rsidR="0095361F" w:rsidRPr="00FA6CB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FA6CB7">
        <w:rPr>
          <w:bCs/>
          <w:szCs w:val="22"/>
          <w:lang w:val="fr-FR"/>
        </w:rPr>
        <w:t xml:space="preserve">Si possible, </w:t>
      </w:r>
      <w:r w:rsidRPr="00FA6CB7">
        <w:rPr>
          <w:szCs w:val="22"/>
          <w:lang w:val="fr-FR"/>
        </w:rPr>
        <w:t xml:space="preserve">le cas échéant, </w:t>
      </w:r>
      <w:r w:rsidRPr="00FA6CB7">
        <w:rPr>
          <w:rFonts w:eastAsia="Times New Roman"/>
          <w:spacing w:val="4"/>
          <w:w w:val="103"/>
          <w:kern w:val="14"/>
          <w:lang w:val="fr-FR" w:eastAsia="en-US"/>
        </w:rPr>
        <w:t>fournir</w:t>
      </w:r>
      <w:r w:rsidRPr="00FA6CB7">
        <w:rPr>
          <w:bCs/>
          <w:szCs w:val="22"/>
          <w:lang w:val="fr-FR"/>
        </w:rPr>
        <w:t xml:space="preserve"> des</w:t>
      </w:r>
      <w:r w:rsidRPr="00FA6CB7">
        <w:rPr>
          <w:b/>
          <w:szCs w:val="22"/>
          <w:lang w:val="fr-FR"/>
        </w:rPr>
        <w:t xml:space="preserve"> données quantifiées</w:t>
      </w:r>
      <w:r w:rsidRPr="00FA6CB7">
        <w:rPr>
          <w:bCs/>
          <w:szCs w:val="22"/>
          <w:lang w:val="fr-FR"/>
        </w:rPr>
        <w:t xml:space="preserve"> en plus de la description des mesures prises</w:t>
      </w:r>
      <w:r w:rsidRPr="00FA6CB7">
        <w:rPr>
          <w:rFonts w:eastAsia="Times New Roman"/>
          <w:spacing w:val="4"/>
          <w:w w:val="103"/>
          <w:kern w:val="14"/>
          <w:lang w:val="fr-FR" w:eastAsia="en-US"/>
        </w:rPr>
        <w:t>;</w:t>
      </w:r>
    </w:p>
    <w:p w:rsidR="0095361F" w:rsidRPr="00FA6CB7" w:rsidRDefault="0095361F" w:rsidP="0095361F">
      <w:pPr>
        <w:suppressAutoHyphens/>
        <w:spacing w:line="240" w:lineRule="exact"/>
        <w:ind w:left="1276" w:right="1019" w:hanging="283"/>
        <w:jc w:val="both"/>
        <w:rPr>
          <w:rFonts w:eastAsia="Times New Roman"/>
          <w:spacing w:val="4"/>
          <w:w w:val="103"/>
          <w:kern w:val="14"/>
          <w:lang w:val="fr-FR" w:eastAsia="en-US"/>
        </w:rPr>
      </w:pPr>
    </w:p>
    <w:p w:rsidR="0095361F" w:rsidRPr="00FA6CB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fr-FR" w:eastAsia="en-US"/>
        </w:rPr>
      </w:pPr>
      <w:r w:rsidRPr="00FA6CB7">
        <w:rPr>
          <w:bCs/>
          <w:szCs w:val="22"/>
          <w:lang w:val="fr-FR"/>
        </w:rPr>
        <w:t>S</w:t>
      </w:r>
      <w:r w:rsidR="00FA6CB7" w:rsidRPr="00FA6CB7">
        <w:rPr>
          <w:bCs/>
          <w:szCs w:val="22"/>
          <w:lang w:val="fr-FR"/>
        </w:rPr>
        <w:t>’</w:t>
      </w:r>
      <w:r w:rsidRPr="00FA6CB7">
        <w:rPr>
          <w:bCs/>
          <w:szCs w:val="22"/>
          <w:lang w:val="fr-FR"/>
        </w:rPr>
        <w:t xml:space="preserve">il y a lieu, fournir des </w:t>
      </w:r>
      <w:r w:rsidRPr="00FA6CB7">
        <w:rPr>
          <w:rFonts w:eastAsia="Times New Roman"/>
          <w:spacing w:val="4"/>
          <w:w w:val="103"/>
          <w:kern w:val="14"/>
          <w:lang w:val="fr-FR" w:eastAsia="en-US"/>
        </w:rPr>
        <w:t>informations</w:t>
      </w:r>
      <w:r w:rsidRPr="00FA6CB7">
        <w:rPr>
          <w:bCs/>
          <w:szCs w:val="22"/>
          <w:lang w:val="fr-FR"/>
        </w:rPr>
        <w:t xml:space="preserve"> sur les</w:t>
      </w:r>
      <w:r w:rsidRPr="00FA6CB7">
        <w:rPr>
          <w:b/>
          <w:szCs w:val="22"/>
          <w:lang w:val="fr-FR"/>
        </w:rPr>
        <w:t xml:space="preserve"> principaux obstacles à l</w:t>
      </w:r>
      <w:r w:rsidR="00FA6CB7" w:rsidRPr="00FA6CB7">
        <w:rPr>
          <w:b/>
          <w:szCs w:val="22"/>
          <w:lang w:val="fr-FR"/>
        </w:rPr>
        <w:t>’</w:t>
      </w:r>
      <w:r w:rsidRPr="00FA6CB7">
        <w:rPr>
          <w:b/>
          <w:szCs w:val="22"/>
          <w:lang w:val="fr-FR"/>
        </w:rPr>
        <w:t>application</w:t>
      </w:r>
      <w:r w:rsidRPr="00FA6CB7">
        <w:rPr>
          <w:bCs/>
          <w:szCs w:val="22"/>
          <w:lang w:val="fr-FR"/>
        </w:rPr>
        <w:t xml:space="preserve"> d</w:t>
      </w:r>
      <w:r w:rsidR="00FA6CB7" w:rsidRPr="00FA6CB7">
        <w:rPr>
          <w:bCs/>
          <w:szCs w:val="22"/>
          <w:lang w:val="fr-FR"/>
        </w:rPr>
        <w:t>’</w:t>
      </w:r>
      <w:r w:rsidRPr="00FA6CB7">
        <w:rPr>
          <w:bCs/>
          <w:szCs w:val="22"/>
          <w:lang w:val="fr-FR"/>
        </w:rPr>
        <w:t>une recommandation</w:t>
      </w:r>
      <w:r w:rsidRPr="00FA6CB7">
        <w:rPr>
          <w:rFonts w:eastAsia="Times New Roman"/>
          <w:spacing w:val="4"/>
          <w:w w:val="103"/>
          <w:kern w:val="14"/>
          <w:lang w:val="fr-FR" w:eastAsia="en-US"/>
        </w:rPr>
        <w:t>.</w:t>
      </w:r>
    </w:p>
    <w:p w:rsidR="0095361F" w:rsidRPr="00FA6CB7" w:rsidRDefault="0095361F" w:rsidP="0095361F">
      <w:pPr>
        <w:pStyle w:val="ListParagraph"/>
        <w:rPr>
          <w:rFonts w:eastAsia="Times New Roman"/>
          <w:spacing w:val="4"/>
          <w:w w:val="103"/>
          <w:kern w:val="14"/>
          <w:lang w:val="fr-FR" w:eastAsia="en-US"/>
        </w:rPr>
      </w:pPr>
    </w:p>
    <w:p w:rsidR="002972FC" w:rsidRPr="00FA6CB7" w:rsidRDefault="002972FC">
      <w:pPr>
        <w:rPr>
          <w:rFonts w:eastAsia="Times New Roman"/>
          <w:spacing w:val="4"/>
          <w:w w:val="103"/>
          <w:kern w:val="14"/>
          <w:lang w:val="fr-FR" w:eastAsia="en-US"/>
        </w:rPr>
      </w:pPr>
      <w:r w:rsidRPr="00FA6CB7">
        <w:rPr>
          <w:rFonts w:eastAsia="Times New Roman"/>
          <w:spacing w:val="4"/>
          <w:w w:val="103"/>
          <w:kern w:val="14"/>
          <w:lang w:val="fr-FR"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RPr="00FA6CB7" w:rsidTr="00DB07F7">
        <w:trPr>
          <w:trHeight w:val="567"/>
        </w:trPr>
        <w:tc>
          <w:tcPr>
            <w:tcW w:w="11016" w:type="dxa"/>
            <w:tcBorders>
              <w:bottom w:val="single" w:sz="4" w:space="0" w:color="auto"/>
            </w:tcBorders>
            <w:vAlign w:val="center"/>
          </w:tcPr>
          <w:p w:rsidR="002972FC" w:rsidRPr="00FA6CB7" w:rsidRDefault="00502E6E" w:rsidP="00DB07F7">
            <w:pPr>
              <w:widowControl w:val="0"/>
              <w:suppressAutoHyphens/>
              <w:spacing w:line="240" w:lineRule="exact"/>
              <w:ind w:right="1019"/>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lastRenderedPageBreak/>
              <w:t>Thème I</w:t>
            </w:r>
          </w:p>
        </w:tc>
      </w:tr>
      <w:tr w:rsidR="002972FC" w:rsidRPr="00FA6CB7" w:rsidTr="00DB07F7">
        <w:trPr>
          <w:trHeight w:val="567"/>
        </w:trPr>
        <w:tc>
          <w:tcPr>
            <w:tcW w:w="11016" w:type="dxa"/>
            <w:tcBorders>
              <w:top w:val="single" w:sz="4" w:space="0" w:color="auto"/>
            </w:tcBorders>
            <w:vAlign w:val="center"/>
          </w:tcPr>
          <w:p w:rsidR="002972FC" w:rsidRPr="00FA6CB7" w:rsidRDefault="00502E6E" w:rsidP="00502E6E">
            <w:pPr>
              <w:widowControl w:val="0"/>
              <w:suppressAutoHyphens/>
              <w:ind w:right="1021"/>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t>Élaboration de stratégies efficaces pour lutter contre le trafic de cannabis</w:t>
            </w:r>
          </w:p>
        </w:tc>
      </w:tr>
      <w:tr w:rsidR="002972FC" w:rsidRPr="00FA6CB7" w:rsidTr="00DB07F7">
        <w:trPr>
          <w:trHeight w:val="567"/>
        </w:trPr>
        <w:tc>
          <w:tcPr>
            <w:tcW w:w="11016" w:type="dxa"/>
            <w:vAlign w:val="center"/>
          </w:tcPr>
          <w:p w:rsidR="002972FC" w:rsidRPr="00FA6CB7" w:rsidRDefault="002972FC" w:rsidP="00502E6E">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w:t>
            </w:r>
            <w:r w:rsidR="00502E6E" w:rsidRPr="00FA6CB7">
              <w:rPr>
                <w:rFonts w:eastAsia="Times New Roman"/>
                <w:b/>
                <w:spacing w:val="4"/>
                <w:w w:val="103"/>
                <w:kern w:val="14"/>
                <w:lang w:val="fr-FR" w:eastAsia="en-US"/>
              </w:rPr>
              <w:t>a</w:t>
            </w:r>
            <w:r w:rsidRPr="00FA6CB7">
              <w:rPr>
                <w:rFonts w:eastAsia="Times New Roman"/>
                <w:b/>
                <w:spacing w:val="4"/>
                <w:w w:val="103"/>
                <w:kern w:val="14"/>
                <w:lang w:val="fr-FR" w:eastAsia="en-US"/>
              </w:rPr>
              <w:t>ndation 1</w:t>
            </w:r>
          </w:p>
        </w:tc>
      </w:tr>
    </w:tbl>
    <w:p w:rsidR="00955E9A" w:rsidRPr="00FA6CB7" w:rsidRDefault="00502E6E" w:rsidP="00955E9A">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ne l</w:t>
      </w:r>
      <w:r w:rsidR="00FA6CB7" w:rsidRPr="00FA6CB7">
        <w:rPr>
          <w:lang w:val="fr-FR"/>
        </w:rPr>
        <w:t>’</w:t>
      </w:r>
      <w:r w:rsidRPr="00FA6CB7">
        <w:rPr>
          <w:lang w:val="fr-FR"/>
        </w:rPr>
        <w:t>ayant pas encore fait sont priés instamment d</w:t>
      </w:r>
      <w:r w:rsidR="00FA6CB7" w:rsidRPr="00FA6CB7">
        <w:rPr>
          <w:lang w:val="fr-FR"/>
        </w:rPr>
        <w:t>’</w:t>
      </w:r>
      <w:r w:rsidRPr="00FA6CB7">
        <w:rPr>
          <w:lang w:val="fr-FR"/>
        </w:rPr>
        <w:t>élaborer des stratégies nationales bien définies pour lutter contre les cultures illicites dans leur pays, en particulier celle du cannabis, et les facteurs qui facilitent leur persistance</w:t>
      </w:r>
      <w:r w:rsidR="001C54D5" w:rsidRPr="00FA6CB7">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2"/>
            <w:enabled/>
            <w:calcOnExit w:val="0"/>
            <w:textInput/>
          </w:ffData>
        </w:fldChar>
      </w:r>
      <w:bookmarkStart w:id="10" w:name="Text12"/>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0"/>
    </w:p>
    <w:p w:rsidR="00502E6E" w:rsidRPr="00FA6CB7" w:rsidRDefault="00502E6E" w:rsidP="00502E6E">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FA6CB7">
      <w:pPr>
        <w:widowControl w:val="0"/>
        <w:suppressAutoHyphens/>
        <w:spacing w:line="240" w:lineRule="exact"/>
        <w:ind w:right="1019"/>
        <w:jc w:val="both"/>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rPr>
          <w:trHeight w:val="567"/>
        </w:trPr>
        <w:tc>
          <w:tcPr>
            <w:tcW w:w="11016" w:type="dxa"/>
            <w:vAlign w:val="center"/>
          </w:tcPr>
          <w:p w:rsidR="00FA6CB7" w:rsidRPr="00FA6CB7" w:rsidRDefault="00FA6CB7"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2</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Il faudrait encourager les gouvernements à s’efforcer d’instaurer un dialogue ouvert et direct avec les agriculteurs au sujet des programmes de substitution de cultures et autres programmes connexes visant à améliorer les conditions de vie locales afin de les convaincre de l’intérêt de remplacer le cannabis par des cultures licites.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0"/>
            <w:enabled/>
            <w:calcOnExit w:val="0"/>
            <w:textInput/>
          </w:ffData>
        </w:fldChar>
      </w:r>
      <w:bookmarkStart w:id="11" w:name="Text10"/>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1"/>
    </w:p>
    <w:p w:rsidR="00FA6CB7" w:rsidRPr="00FA6CB7" w:rsidRDefault="00FA6CB7" w:rsidP="00FA6CB7">
      <w:pPr>
        <w:rPr>
          <w:b/>
          <w:lang w:val="fr-FR"/>
        </w:rPr>
      </w:pPr>
      <w:r w:rsidRPr="00FA6CB7">
        <w:rPr>
          <w:b/>
          <w:lang w:val="fr-FR"/>
        </w:rPr>
        <w:br w:type="page"/>
      </w:r>
    </w:p>
    <w:p w:rsidR="00FA6CB7" w:rsidRPr="00FA6CB7" w:rsidRDefault="00FA6CB7" w:rsidP="00FA6CB7">
      <w:pPr>
        <w:widowControl w:val="0"/>
        <w:suppressAutoHyphens/>
        <w:spacing w:line="240" w:lineRule="exact"/>
        <w:ind w:right="1019"/>
        <w:jc w:val="both"/>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rPr>
          <w:trHeight w:val="567"/>
        </w:trPr>
        <w:tc>
          <w:tcPr>
            <w:tcW w:w="11016" w:type="dxa"/>
            <w:vAlign w:val="center"/>
          </w:tcPr>
          <w:p w:rsidR="00FA6CB7" w:rsidRPr="00FA6CB7" w:rsidRDefault="00FA6CB7"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3</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de la région doivent s’efforcer davantage d’encourager et d’aider leurs services de détection et de répression à développer la collaboration régionale et sous-régionale visant à faciliter l’échange d’informations et la conduite des enquêtes, ainsi que la collaboration interinstitutions au niveau national, afin de lutter efficacement contre le trafic de drogues et la criminalité organisée.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1"/>
            <w:enabled/>
            <w:calcOnExit w:val="0"/>
            <w:textInput/>
          </w:ffData>
        </w:fldChar>
      </w:r>
      <w:bookmarkStart w:id="12" w:name="Text11"/>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2"/>
    </w:p>
    <w:p w:rsidR="00FA6CB7" w:rsidRPr="00FA6CB7" w:rsidRDefault="00FA6CB7" w:rsidP="00FA6CB7">
      <w:pPr>
        <w:rPr>
          <w:b/>
          <w:lang w:val="fr-FR"/>
        </w:rPr>
      </w:pPr>
    </w:p>
    <w:p w:rsidR="00FA6CB7" w:rsidRPr="00FA6CB7" w:rsidRDefault="00FA6CB7" w:rsidP="00FA6CB7">
      <w:pPr>
        <w:widowControl w:val="0"/>
        <w:suppressAutoHyphens/>
        <w:spacing w:line="240" w:lineRule="exact"/>
        <w:ind w:right="1019"/>
        <w:jc w:val="both"/>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rPr>
          <w:trHeight w:val="567"/>
        </w:trPr>
        <w:tc>
          <w:tcPr>
            <w:tcW w:w="11016" w:type="dxa"/>
            <w:vAlign w:val="center"/>
          </w:tcPr>
          <w:p w:rsidR="00FA6CB7" w:rsidRPr="00FA6CB7" w:rsidRDefault="00FA6CB7"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4</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devraient mettre en place des stratégies globales de réduction de la demande de drogues couvrant la sensibilisation du public, la recherche, la formulation de politiques ainsi que le traitement et la réadaptation afin de faire face au problème que constitue l’usage illicite de cannabis, en particulier chez les jeunes.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1"/>
            <w:enabled/>
            <w:calcOnExit w:val="0"/>
            <w:textInput/>
          </w:ffData>
        </w:fldChar>
      </w:r>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p>
    <w:p w:rsidR="00FA6CB7" w:rsidRPr="00FA6CB7" w:rsidRDefault="00FA6CB7" w:rsidP="00FA6CB7">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FA6CB7">
      <w:pPr>
        <w:rPr>
          <w:lang w:val="fr-FR"/>
        </w:rPr>
      </w:pPr>
      <w:r w:rsidRPr="00FA6CB7">
        <w:rPr>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rPr>
          <w:trHeight w:val="567"/>
        </w:trPr>
        <w:tc>
          <w:tcPr>
            <w:tcW w:w="11016" w:type="dxa"/>
            <w:tcBorders>
              <w:bottom w:val="single" w:sz="4" w:space="0" w:color="auto"/>
            </w:tcBorders>
            <w:vAlign w:val="center"/>
          </w:tcPr>
          <w:p w:rsidR="00FA6CB7" w:rsidRPr="00FA6CB7" w:rsidRDefault="00FA6CB7" w:rsidP="001542E9">
            <w:pPr>
              <w:widowControl w:val="0"/>
              <w:suppressAutoHyphens/>
              <w:spacing w:line="240" w:lineRule="exact"/>
              <w:ind w:right="1019"/>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lastRenderedPageBreak/>
              <w:t>Thème II</w:t>
            </w:r>
          </w:p>
        </w:tc>
      </w:tr>
    </w:tbl>
    <w:p w:rsidR="00FA6CB7" w:rsidRPr="00FA6CB7" w:rsidRDefault="00FA6CB7" w:rsidP="00FA6CB7">
      <w:pPr>
        <w:framePr w:w="10890" w:h="1291" w:hSpace="180" w:wrap="around" w:vAnchor="text" w:hAnchor="page" w:x="674" w:y="128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doivent soutenir et renforcer la coopération régionale entre les services africains de détection et de répression en matière d’échange d’informations, les réponses apportées aux demandes relatives à des enquêtes ou à des services d’assistance s’y rapportant, et la collaboration dans le cadre d’opérations coordonnées de lutte contre le trafic de drogues.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6CB7" w:rsidRPr="00FA6CB7" w:rsidTr="001542E9">
        <w:trPr>
          <w:trHeight w:val="567"/>
        </w:trPr>
        <w:tc>
          <w:tcPr>
            <w:tcW w:w="11016" w:type="dxa"/>
            <w:tcBorders>
              <w:top w:val="single" w:sz="4" w:space="0" w:color="auto"/>
            </w:tcBorders>
            <w:vAlign w:val="center"/>
          </w:tcPr>
          <w:p w:rsidR="00FA6CB7" w:rsidRPr="00FA6CB7" w:rsidRDefault="00FA6CB7" w:rsidP="00170C22">
            <w:pPr>
              <w:widowControl w:val="0"/>
              <w:suppressAutoHyphens/>
              <w:spacing w:before="120"/>
              <w:ind w:right="1021"/>
              <w:rPr>
                <w:rFonts w:eastAsia="Times New Roman"/>
                <w:b/>
                <w:spacing w:val="4"/>
                <w:w w:val="103"/>
                <w:kern w:val="14"/>
                <w:lang w:val="fr-FR" w:eastAsia="en-US"/>
              </w:rPr>
            </w:pPr>
            <w:r w:rsidRPr="00417CBC">
              <w:rPr>
                <w:rFonts w:eastAsia="Times New Roman"/>
                <w:b/>
                <w:spacing w:val="4"/>
                <w:w w:val="103"/>
                <w:kern w:val="14"/>
                <w:sz w:val="28"/>
                <w:szCs w:val="28"/>
                <w:lang w:val="fr-FR" w:eastAsia="en-US"/>
              </w:rPr>
              <w:t>Mesures de contrôle aux frontières et autres méthodes de lutte contre le trafic de drogues</w:t>
            </w:r>
          </w:p>
        </w:tc>
      </w:tr>
      <w:tr w:rsidR="00FA6CB7" w:rsidRPr="00FA6CB7" w:rsidTr="001542E9">
        <w:trPr>
          <w:trHeight w:val="567"/>
        </w:trPr>
        <w:tc>
          <w:tcPr>
            <w:tcW w:w="11016" w:type="dxa"/>
            <w:vAlign w:val="center"/>
          </w:tcPr>
          <w:p w:rsidR="00FA6CB7" w:rsidRPr="00FA6CB7" w:rsidRDefault="00FA6CB7"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5</w:t>
            </w: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p w:rsidR="00FA6CB7" w:rsidRPr="00FA6CB7" w:rsidRDefault="00FA6CB7"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p>
        </w:tc>
      </w:tr>
      <w:tr w:rsidR="00FA6CB7" w:rsidRPr="00FA6CB7" w:rsidTr="001542E9">
        <w:tc>
          <w:tcPr>
            <w:tcW w:w="11016" w:type="dxa"/>
          </w:tcPr>
          <w:p w:rsidR="00FA6CB7" w:rsidRPr="00FA6CB7" w:rsidRDefault="00FA6CB7"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FA6CB7" w:rsidRPr="00FA6CB7" w:rsidRDefault="00FA6CB7" w:rsidP="00FA6CB7">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2"/>
            <w:enabled/>
            <w:calcOnExit w:val="0"/>
            <w:textInput/>
          </w:ffData>
        </w:fldChar>
      </w:r>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p>
    <w:p w:rsidR="00FA6CB7" w:rsidRDefault="00FA6CB7" w:rsidP="00FA6CB7">
      <w:pPr>
        <w:widowControl w:val="0"/>
        <w:suppressAutoHyphens/>
        <w:spacing w:line="240" w:lineRule="exact"/>
        <w:ind w:right="1019"/>
        <w:jc w:val="both"/>
        <w:rPr>
          <w:rFonts w:eastAsia="Times New Roman"/>
          <w:spacing w:val="4"/>
          <w:w w:val="103"/>
          <w:kern w:val="14"/>
          <w:lang w:val="fr-FR" w:eastAsia="en-US"/>
        </w:rPr>
      </w:pPr>
    </w:p>
    <w:p w:rsidR="005154D8" w:rsidRPr="00FA6CB7" w:rsidRDefault="005154D8" w:rsidP="00FA6CB7">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502E6E">
      <w:pPr>
        <w:widowControl w:val="0"/>
        <w:suppressAutoHyphens/>
        <w:spacing w:line="240" w:lineRule="exact"/>
        <w:ind w:right="1019"/>
        <w:jc w:val="both"/>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6</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Face à l</w:t>
      </w:r>
      <w:r w:rsidR="00FA6CB7" w:rsidRPr="00FA6CB7">
        <w:rPr>
          <w:lang w:val="fr-FR"/>
        </w:rPr>
        <w:t>’</w:t>
      </w:r>
      <w:r w:rsidRPr="00FA6CB7">
        <w:rPr>
          <w:lang w:val="fr-FR"/>
        </w:rPr>
        <w:t>augmentation exponentielle du trafic aérien, terrestre et maritime de marchandises et de voyageurs, et afin de protéger efficacement leurs frontières, les gouvernements sont encouragés à passer en revue leurs stratégies nationales de gestion des frontières, à envisager le degré de coopération entre les différents services concernés et à évaluer l</w:t>
      </w:r>
      <w:r w:rsidR="00FA6CB7" w:rsidRPr="00FA6CB7">
        <w:rPr>
          <w:lang w:val="fr-FR"/>
        </w:rPr>
        <w:t>’</w:t>
      </w:r>
      <w:r w:rsidRPr="00FA6CB7">
        <w:rPr>
          <w:lang w:val="fr-FR"/>
        </w:rPr>
        <w:t>application des mesures de contrôle en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3"/>
            <w:enabled/>
            <w:calcOnExit w:val="0"/>
            <w:textInput/>
          </w:ffData>
        </w:fldChar>
      </w:r>
      <w:bookmarkStart w:id="13" w:name="Text13"/>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3"/>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p w:rsidR="00502E6E" w:rsidRPr="00FA6CB7" w:rsidRDefault="00502E6E" w:rsidP="00502E6E">
      <w:pP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7</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sont encouragés à s</w:t>
      </w:r>
      <w:r w:rsidR="00FA6CB7" w:rsidRPr="00FA6CB7">
        <w:rPr>
          <w:lang w:val="fr-FR"/>
        </w:rPr>
        <w:t>’</w:t>
      </w:r>
      <w:r w:rsidRPr="00FA6CB7">
        <w:rPr>
          <w:lang w:val="fr-FR"/>
        </w:rPr>
        <w:t>engager dans des initiatives de coopération internationale comme le projet de communication aéroportuaire AIRCOP et le Programme mondial de contrôle des conteneurs de l</w:t>
      </w:r>
      <w:r w:rsidR="00FA6CB7" w:rsidRPr="00FA6CB7">
        <w:rPr>
          <w:lang w:val="fr-FR"/>
        </w:rPr>
        <w:t>’</w:t>
      </w:r>
      <w:r w:rsidRPr="00FA6CB7">
        <w:rPr>
          <w:lang w:val="fr-FR"/>
        </w:rPr>
        <w:t>Organisation des Nations Unies contre la drogue et le crime (ONUDC), afin d</w:t>
      </w:r>
      <w:r w:rsidR="00FA6CB7" w:rsidRPr="00FA6CB7">
        <w:rPr>
          <w:lang w:val="fr-FR"/>
        </w:rPr>
        <w:t>’</w:t>
      </w:r>
      <w:r w:rsidRPr="00FA6CB7">
        <w:rPr>
          <w:lang w:val="fr-FR"/>
        </w:rPr>
        <w:t>accroître leurs capacités de protéger leurs frontières, de mettre à profit les effets de synergie créés par ces initiatives et, en faisant fond sur ces dernières, d</w:t>
      </w:r>
      <w:r w:rsidR="00FA6CB7" w:rsidRPr="00FA6CB7">
        <w:rPr>
          <w:lang w:val="fr-FR"/>
        </w:rPr>
        <w:t>’</w:t>
      </w:r>
      <w:r w:rsidRPr="00FA6CB7">
        <w:rPr>
          <w:lang w:val="fr-FR"/>
        </w:rPr>
        <w:t>élaborer leurs propres accords bilatéraux ou multilatéraux pour faciliter les échanges d</w:t>
      </w:r>
      <w:r w:rsidR="00FA6CB7" w:rsidRPr="00FA6CB7">
        <w:rPr>
          <w:lang w:val="fr-FR"/>
        </w:rPr>
        <w:t>’</w:t>
      </w:r>
      <w:r w:rsidRPr="00FA6CB7">
        <w:rPr>
          <w:lang w:val="fr-FR"/>
        </w:rPr>
        <w:t>informations et la coopération opérationnelle.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4"/>
            <w:enabled/>
            <w:calcOnExit w:val="0"/>
            <w:textInput/>
          </w:ffData>
        </w:fldChar>
      </w:r>
      <w:bookmarkStart w:id="14" w:name="Text14"/>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4"/>
    </w:p>
    <w:p w:rsidR="00502E6E" w:rsidRPr="00FA6CB7" w:rsidRDefault="00502E6E" w:rsidP="00502E6E">
      <w:pPr>
        <w:rPr>
          <w:b/>
          <w:lang w:val="fr-FR"/>
        </w:rPr>
      </w:pPr>
    </w:p>
    <w:p w:rsidR="00502E6E" w:rsidRPr="00FA6CB7" w:rsidRDefault="00502E6E" w:rsidP="00502E6E">
      <w:pPr>
        <w:rPr>
          <w:b/>
          <w:lang w:val="fr-FR"/>
        </w:rPr>
      </w:pPr>
      <w:r w:rsidRPr="00FA6CB7">
        <w:rPr>
          <w:b/>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tcBorders>
              <w:bottom w:val="single" w:sz="4" w:space="0" w:color="auto"/>
            </w:tcBorders>
            <w:vAlign w:val="center"/>
          </w:tcPr>
          <w:p w:rsidR="00502E6E" w:rsidRPr="00FA6CB7" w:rsidRDefault="00502E6E" w:rsidP="001542E9">
            <w:pPr>
              <w:widowControl w:val="0"/>
              <w:suppressAutoHyphens/>
              <w:spacing w:line="240" w:lineRule="exact"/>
              <w:ind w:right="1019"/>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lastRenderedPageBreak/>
              <w:t>Thème III</w:t>
            </w:r>
          </w:p>
        </w:tc>
      </w:tr>
      <w:tr w:rsidR="00502E6E" w:rsidRPr="00FA6CB7" w:rsidTr="001542E9">
        <w:trPr>
          <w:trHeight w:val="567"/>
        </w:trPr>
        <w:tc>
          <w:tcPr>
            <w:tcW w:w="11016" w:type="dxa"/>
            <w:tcBorders>
              <w:top w:val="single" w:sz="4" w:space="0" w:color="auto"/>
            </w:tcBorders>
            <w:vAlign w:val="center"/>
          </w:tcPr>
          <w:p w:rsidR="00502E6E" w:rsidRPr="00FA6CB7" w:rsidRDefault="00502E6E" w:rsidP="00170C22">
            <w:pPr>
              <w:widowControl w:val="0"/>
              <w:suppressAutoHyphens/>
              <w:spacing w:before="120"/>
              <w:ind w:right="1021"/>
              <w:rPr>
                <w:rFonts w:eastAsia="Times New Roman"/>
                <w:b/>
                <w:spacing w:val="4"/>
                <w:w w:val="103"/>
                <w:kern w:val="14"/>
                <w:sz w:val="28"/>
                <w:szCs w:val="28"/>
                <w:lang w:val="fr-FR" w:eastAsia="en-US"/>
              </w:rPr>
            </w:pPr>
            <w:r w:rsidRPr="00FA6CB7">
              <w:rPr>
                <w:rFonts w:eastAsia="Times New Roman"/>
                <w:b/>
                <w:spacing w:val="4"/>
                <w:w w:val="103"/>
                <w:kern w:val="14"/>
                <w:sz w:val="28"/>
                <w:szCs w:val="28"/>
                <w:lang w:val="fr-FR" w:eastAsia="en-US"/>
              </w:rPr>
              <w:t>Problèmes judiciaires, notamment les différences entre les législations, les sanctions et les capacités en criminalistique</w:t>
            </w:r>
          </w:p>
        </w:tc>
      </w:tr>
    </w:tbl>
    <w:p w:rsidR="00502E6E" w:rsidRPr="00FA6CB7" w:rsidRDefault="00502E6E" w:rsidP="00502E6E">
      <w:pPr>
        <w:framePr w:w="10890" w:h="1003" w:hSpace="180" w:wrap="around" w:vAnchor="text" w:hAnchor="page" w:x="658" w:y="596"/>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de la région devraient faire en sorte que leurs services de détection et de répression aient conscience de l</w:t>
      </w:r>
      <w:r w:rsidR="00FA6CB7" w:rsidRPr="00FA6CB7">
        <w:rPr>
          <w:lang w:val="fr-FR"/>
        </w:rPr>
        <w:t>’</w:t>
      </w:r>
      <w:r w:rsidRPr="00FA6CB7">
        <w:rPr>
          <w:lang w:val="fr-FR"/>
        </w:rPr>
        <w:t>importance que revêt la criminalistique dans le cadre des enquêtes en matière de drogues et qu</w:t>
      </w:r>
      <w:r w:rsidR="00FA6CB7" w:rsidRPr="00FA6CB7">
        <w:rPr>
          <w:lang w:val="fr-FR"/>
        </w:rPr>
        <w:t>’</w:t>
      </w:r>
      <w:r w:rsidRPr="00FA6CB7">
        <w:rPr>
          <w:lang w:val="fr-FR"/>
        </w:rPr>
        <w:t>ils soient formés à rassembler, conserver et présenter des preuves criminalistiques et à garantir la chaîne de responsabilité des pièces à conviction afin d</w:t>
      </w:r>
      <w:r w:rsidR="00FA6CB7" w:rsidRPr="00FA6CB7">
        <w:rPr>
          <w:lang w:val="fr-FR"/>
        </w:rPr>
        <w:t>’</w:t>
      </w:r>
      <w:r w:rsidRPr="00FA6CB7">
        <w:rPr>
          <w:lang w:val="fr-FR"/>
        </w:rPr>
        <w:t>assurer le succès des poursuites contre les auteurs d</w:t>
      </w:r>
      <w:r w:rsidR="00FA6CB7" w:rsidRPr="00FA6CB7">
        <w:rPr>
          <w:lang w:val="fr-FR"/>
        </w:rPr>
        <w:t>’</w:t>
      </w:r>
      <w:r w:rsidRPr="00FA6CB7">
        <w:rPr>
          <w:lang w:val="fr-FR"/>
        </w:rPr>
        <w:t>infractions.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8</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5"/>
            <w:enabled/>
            <w:calcOnExit w:val="0"/>
            <w:textInput/>
          </w:ffData>
        </w:fldChar>
      </w:r>
      <w:bookmarkStart w:id="15" w:name="Text15"/>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5"/>
    </w:p>
    <w:p w:rsidR="00502E6E" w:rsidRPr="00FA6CB7" w:rsidRDefault="00502E6E" w:rsidP="00502E6E">
      <w:pPr>
        <w:widowControl w:val="0"/>
        <w:suppressAutoHyphens/>
        <w:spacing w:line="240" w:lineRule="exact"/>
        <w:ind w:right="1019"/>
        <w:jc w:val="both"/>
        <w:rPr>
          <w:rFonts w:eastAsia="Times New Roman"/>
          <w:spacing w:val="4"/>
          <w:w w:val="103"/>
          <w:kern w:val="14"/>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9</w:t>
            </w:r>
          </w:p>
        </w:tc>
      </w:tr>
    </w:tbl>
    <w:p w:rsidR="00502E6E" w:rsidRPr="00FA6CB7" w:rsidRDefault="00502E6E" w:rsidP="00502E6E">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doivent prendre des mesures pour que les services criminalistiques qui soutiennent le travail d</w:t>
      </w:r>
      <w:r w:rsidR="00FA6CB7" w:rsidRPr="00FA6CB7">
        <w:rPr>
          <w:lang w:val="fr-FR"/>
        </w:rPr>
        <w:t>’</w:t>
      </w:r>
      <w:r w:rsidRPr="00FA6CB7">
        <w:rPr>
          <w:lang w:val="fr-FR"/>
        </w:rPr>
        <w:t>amont des services de détection et de répression et des autorités judiciaires chargés des enquêtes et des poursuites dans les affaires de drogues soient correctement formés, financés et équipés pour mener à bien leurs tâches.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348" w:hSpace="180" w:wrap="around" w:vAnchor="text" w:hAnchor="page" w:x="674" w:y="8"/>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6"/>
            <w:enabled/>
            <w:calcOnExit w:val="0"/>
            <w:textInput/>
          </w:ffData>
        </w:fldChar>
      </w:r>
      <w:bookmarkStart w:id="16" w:name="Text16"/>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6"/>
    </w:p>
    <w:p w:rsidR="00502E6E" w:rsidRPr="00FA6CB7" w:rsidRDefault="00502E6E" w:rsidP="00502E6E">
      <w:pPr>
        <w:rPr>
          <w:b/>
          <w:lang w:val="fr-FR"/>
        </w:rPr>
      </w:pPr>
    </w:p>
    <w:p w:rsidR="00502E6E" w:rsidRPr="00FA6CB7" w:rsidRDefault="00502E6E" w:rsidP="00502E6E">
      <w:pPr>
        <w:rPr>
          <w:lang w:val="fr-FR"/>
        </w:rPr>
      </w:pPr>
      <w:r w:rsidRPr="00FA6CB7">
        <w:rPr>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lastRenderedPageBreak/>
              <w:t>Recommandation 10</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sont encouragés à examiner le document établi par l</w:t>
      </w:r>
      <w:r w:rsidR="00FA6CB7" w:rsidRPr="00FA6CB7">
        <w:rPr>
          <w:lang w:val="fr-FR"/>
        </w:rPr>
        <w:t>’</w:t>
      </w:r>
      <w:r w:rsidRPr="00FA6CB7">
        <w:rPr>
          <w:lang w:val="fr-FR"/>
        </w:rPr>
        <w:t>International Forensic Strategic Alliance conjointement avec l</w:t>
      </w:r>
      <w:r w:rsidR="00FA6CB7" w:rsidRPr="00FA6CB7">
        <w:rPr>
          <w:lang w:val="fr-FR"/>
        </w:rPr>
        <w:t>’</w:t>
      </w:r>
      <w:r w:rsidRPr="00FA6CB7">
        <w:rPr>
          <w:lang w:val="fr-FR"/>
        </w:rPr>
        <w:t>ONUDC et l</w:t>
      </w:r>
      <w:r w:rsidR="00FA6CB7" w:rsidRPr="00FA6CB7">
        <w:rPr>
          <w:lang w:val="fr-FR"/>
        </w:rPr>
        <w:t>’</w:t>
      </w:r>
      <w:r w:rsidRPr="00FA6CB7">
        <w:rPr>
          <w:lang w:val="fr-FR"/>
        </w:rPr>
        <w:t>Organisation internationale de police criminelle (INTERPOL) sur les exigences minimales en matière d</w:t>
      </w:r>
      <w:r w:rsidR="00FA6CB7" w:rsidRPr="00FA6CB7">
        <w:rPr>
          <w:lang w:val="fr-FR"/>
        </w:rPr>
        <w:t>’</w:t>
      </w:r>
      <w:r w:rsidRPr="00FA6CB7">
        <w:rPr>
          <w:lang w:val="fr-FR"/>
        </w:rPr>
        <w:t>identification des drogues saisies (</w:t>
      </w:r>
      <w:r w:rsidRPr="00FA6CB7">
        <w:rPr>
          <w:i/>
          <w:iCs/>
          <w:lang w:val="fr-FR"/>
        </w:rPr>
        <w:t>Minimum Requirements for Identification of Seized Drugs, a Document for Emerging Laboratories</w:t>
      </w:r>
      <w:r w:rsidRPr="00FA6CB7">
        <w:rPr>
          <w:lang w:val="fr-FR"/>
        </w:rPr>
        <w:t>) et à s</w:t>
      </w:r>
      <w:r w:rsidR="00FA6CB7" w:rsidRPr="00FA6CB7">
        <w:rPr>
          <w:lang w:val="fr-FR"/>
        </w:rPr>
        <w:t>’</w:t>
      </w:r>
      <w:r w:rsidRPr="00FA6CB7">
        <w:rPr>
          <w:lang w:val="fr-FR"/>
        </w:rPr>
        <w:t>en servir comme guide pour prendre des mesures en vue de respecter les normes internationales relatives à l</w:t>
      </w:r>
      <w:r w:rsidR="00FA6CB7" w:rsidRPr="00FA6CB7">
        <w:rPr>
          <w:lang w:val="fr-FR"/>
        </w:rPr>
        <w:t>’</w:t>
      </w:r>
      <w:r w:rsidRPr="00FA6CB7">
        <w:rPr>
          <w:lang w:val="fr-FR"/>
        </w:rPr>
        <w:t>accréditation des laboratoires de criminalistique d</w:t>
      </w:r>
      <w:r w:rsidR="00FA6CB7" w:rsidRPr="00FA6CB7">
        <w:rPr>
          <w:lang w:val="fr-FR"/>
        </w:rPr>
        <w:t>’</w:t>
      </w:r>
      <w:r w:rsidRPr="00FA6CB7">
        <w:rPr>
          <w:lang w:val="fr-FR"/>
        </w:rPr>
        <w:t>ici à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7"/>
            <w:enabled/>
            <w:calcOnExit w:val="0"/>
            <w:textInput/>
          </w:ffData>
        </w:fldChar>
      </w:r>
      <w:bookmarkStart w:id="17" w:name="Text17"/>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7"/>
    </w:p>
    <w:p w:rsidR="00502E6E" w:rsidRPr="00FA6CB7" w:rsidRDefault="00502E6E" w:rsidP="00502E6E">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11</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fr-FR"/>
        </w:rPr>
      </w:pPr>
      <w:r w:rsidRPr="00FA6CB7">
        <w:rPr>
          <w:lang w:val="fr-FR"/>
        </w:rPr>
        <w:t>Les gouvernements sont encouragés à veiller à ce que les règles régissant la destruction des stupéfiants et des substances psychotropes soient appliquées en temps voulu et conformément à leur législation.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7"/>
            <w:enabled/>
            <w:calcOnExit w:val="0"/>
            <w:textInput/>
          </w:ffData>
        </w:fldChar>
      </w:r>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p>
    <w:p w:rsidR="00502E6E" w:rsidRPr="00FA6CB7" w:rsidRDefault="00502E6E" w:rsidP="00502E6E">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12</w:t>
            </w:r>
          </w:p>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t>Il faudrait légiférer ou harmoniser la législation existante aux niveaux tant régional que national.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19"/>
            <w:enabled/>
            <w:calcOnExit w:val="0"/>
            <w:textInput/>
          </w:ffData>
        </w:fldChar>
      </w:r>
      <w:bookmarkStart w:id="18" w:name="Text19"/>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8"/>
    </w:p>
    <w:p w:rsidR="00502E6E" w:rsidRPr="00FA6CB7" w:rsidRDefault="00502E6E" w:rsidP="00502E6E">
      <w:pP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13</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t>Il faudrait légiférer ou améliorer la législation existante sur le rapatriement des capitaux associés au commerce des drogues.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20"/>
            <w:enabled/>
            <w:calcOnExit w:val="0"/>
            <w:textInput/>
          </w:ffData>
        </w:fldChar>
      </w:r>
      <w:bookmarkStart w:id="19" w:name="Text20"/>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bookmarkEnd w:id="19"/>
    </w:p>
    <w:p w:rsidR="00502E6E" w:rsidRPr="00FA6CB7" w:rsidRDefault="00502E6E" w:rsidP="00502E6E">
      <w:pP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rPr>
          <w:trHeight w:val="567"/>
        </w:trPr>
        <w:tc>
          <w:tcPr>
            <w:tcW w:w="11016" w:type="dxa"/>
            <w:vAlign w:val="center"/>
          </w:tcPr>
          <w:p w:rsidR="00502E6E" w:rsidRPr="00FA6CB7" w:rsidRDefault="00502E6E" w:rsidP="001542E9">
            <w:pPr>
              <w:widowControl w:val="0"/>
              <w:suppressAutoHyphens/>
              <w:spacing w:line="240" w:lineRule="exact"/>
              <w:ind w:right="1019"/>
              <w:rPr>
                <w:rFonts w:eastAsia="Times New Roman"/>
                <w:b/>
                <w:spacing w:val="4"/>
                <w:w w:val="103"/>
                <w:kern w:val="14"/>
                <w:lang w:val="fr-FR" w:eastAsia="en-US"/>
              </w:rPr>
            </w:pPr>
            <w:r w:rsidRPr="00FA6CB7">
              <w:rPr>
                <w:rFonts w:eastAsia="Times New Roman"/>
                <w:b/>
                <w:spacing w:val="4"/>
                <w:w w:val="103"/>
                <w:kern w:val="14"/>
                <w:lang w:val="fr-FR" w:eastAsia="en-US"/>
              </w:rPr>
              <w:t>Recommandation 14</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t>En l</w:t>
      </w:r>
      <w:r w:rsidR="00FA6CB7" w:rsidRPr="00FA6CB7">
        <w:rPr>
          <w:lang w:val="fr-FR"/>
        </w:rPr>
        <w:t>’</w:t>
      </w:r>
      <w:r w:rsidRPr="00FA6CB7">
        <w:rPr>
          <w:lang w:val="fr-FR"/>
        </w:rPr>
        <w:t>absence d</w:t>
      </w:r>
      <w:r w:rsidR="00FA6CB7" w:rsidRPr="00FA6CB7">
        <w:rPr>
          <w:lang w:val="fr-FR"/>
        </w:rPr>
        <w:t>’</w:t>
      </w:r>
      <w:r w:rsidRPr="00FA6CB7">
        <w:rPr>
          <w:lang w:val="fr-FR"/>
        </w:rPr>
        <w:t>une législation harmonisée, les gouvernements devraient être encouragés à tirer le meilleur parti des protocoles de coopération sous-régionale et régionale en vigueur qui traitent des problèmes judiciaires posés par le trafic de drogues et les infractions qui s</w:t>
      </w:r>
      <w:r w:rsidR="00FA6CB7" w:rsidRPr="00FA6CB7">
        <w:rPr>
          <w:lang w:val="fr-FR"/>
        </w:rPr>
        <w:t>’</w:t>
      </w:r>
      <w:r w:rsidRPr="00FA6CB7">
        <w:rPr>
          <w:lang w:val="fr-FR"/>
        </w:rPr>
        <w:t>y rapportent.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p w:rsidR="00502E6E" w:rsidRPr="00FA6CB7" w:rsidRDefault="00502E6E" w:rsidP="001542E9">
            <w:pPr>
              <w:widowControl w:val="0"/>
              <w:suppressAutoHyphens/>
              <w:spacing w:before="120" w:after="120" w:line="240" w:lineRule="exact"/>
              <w:ind w:right="1021"/>
              <w:jc w:val="both"/>
              <w:rPr>
                <w:rFonts w:eastAsia="Times New Roman"/>
                <w:spacing w:val="4"/>
                <w:w w:val="103"/>
                <w:kern w:val="14"/>
                <w:lang w:val="fr-FR" w:eastAsia="en-US"/>
              </w:rPr>
            </w:pPr>
            <w:r w:rsidRPr="00FA6CB7">
              <w:rPr>
                <w:rFonts w:eastAsia="Times New Roman"/>
                <w:bCs/>
                <w:iCs/>
                <w:spacing w:val="4"/>
                <w:w w:val="103"/>
                <w:kern w:val="14"/>
                <w:lang w:val="fr-FR" w:eastAsia="en-US"/>
              </w:rPr>
              <w:t>Des mesures ont-elles été prises?</w:t>
            </w:r>
            <w:r w:rsidRPr="00FA6CB7">
              <w:rPr>
                <w:rFonts w:eastAsia="Times New Roman"/>
                <w:spacing w:val="4"/>
                <w:w w:val="103"/>
                <w:kern w:val="14"/>
                <w:lang w:val="fr-FR" w:eastAsia="en-US"/>
              </w:rPr>
              <w:t xml:space="preserve">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OUI </w:t>
            </w:r>
            <w:r w:rsidRPr="00FA6CB7">
              <w:rPr>
                <w:rFonts w:eastAsia="Times New Roman"/>
                <w:spacing w:val="4"/>
                <w:w w:val="103"/>
                <w:kern w:val="14"/>
                <w:lang w:val="fr-FR" w:eastAsia="en-US"/>
              </w:rPr>
              <w:fldChar w:fldCharType="begin">
                <w:ffData>
                  <w:name w:val="Check4"/>
                  <w:enabled/>
                  <w:calcOnExit w:val="0"/>
                  <w:checkBox>
                    <w:sizeAuto/>
                    <w:default w:val="0"/>
                  </w:checkBox>
                </w:ffData>
              </w:fldChar>
            </w:r>
            <w:r w:rsidRPr="00FA6CB7">
              <w:rPr>
                <w:rFonts w:eastAsia="Times New Roman"/>
                <w:spacing w:val="4"/>
                <w:w w:val="103"/>
                <w:kern w:val="14"/>
                <w:lang w:val="fr-FR" w:eastAsia="en-US"/>
              </w:rPr>
              <w:instrText xml:space="preserve"> FORMCHECKBOX </w:instrText>
            </w:r>
            <w:r w:rsidR="00BF3FB4">
              <w:rPr>
                <w:rFonts w:eastAsia="Times New Roman"/>
                <w:spacing w:val="4"/>
                <w:w w:val="103"/>
                <w:kern w:val="14"/>
                <w:lang w:val="fr-FR" w:eastAsia="en-US"/>
              </w:rPr>
            </w:r>
            <w:r w:rsidR="00BF3FB4">
              <w:rPr>
                <w:rFonts w:eastAsia="Times New Roman"/>
                <w:spacing w:val="4"/>
                <w:w w:val="103"/>
                <w:kern w:val="14"/>
                <w:lang w:val="fr-FR" w:eastAsia="en-US"/>
              </w:rPr>
              <w:fldChar w:fldCharType="separate"/>
            </w:r>
            <w:r w:rsidRPr="00FA6CB7">
              <w:rPr>
                <w:rFonts w:eastAsia="Times New Roman"/>
                <w:spacing w:val="4"/>
                <w:w w:val="103"/>
                <w:kern w:val="14"/>
                <w:lang w:val="fr-FR" w:eastAsia="en-US"/>
              </w:rPr>
              <w:fldChar w:fldCharType="end"/>
            </w:r>
            <w:r w:rsidRPr="00FA6CB7">
              <w:rPr>
                <w:rFonts w:eastAsia="Times New Roman"/>
                <w:spacing w:val="4"/>
                <w:w w:val="103"/>
                <w:kern w:val="14"/>
                <w:lang w:val="fr-FR" w:eastAsia="en-US"/>
              </w:rPr>
              <w:t xml:space="preserve"> NON</w:t>
            </w: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p>
        </w:tc>
      </w:tr>
      <w:tr w:rsidR="00502E6E" w:rsidRPr="00FA6CB7" w:rsidTr="001542E9">
        <w:tc>
          <w:tcPr>
            <w:tcW w:w="11016" w:type="dxa"/>
          </w:tcPr>
          <w:p w:rsidR="00502E6E" w:rsidRPr="00FA6CB7" w:rsidRDefault="00502E6E" w:rsidP="001542E9">
            <w:pPr>
              <w:widowControl w:val="0"/>
              <w:suppressAutoHyphens/>
              <w:spacing w:line="240" w:lineRule="exact"/>
              <w:ind w:right="1019"/>
              <w:jc w:val="both"/>
              <w:rPr>
                <w:rFonts w:eastAsia="Times New Roman"/>
                <w:spacing w:val="4"/>
                <w:w w:val="103"/>
                <w:kern w:val="14"/>
                <w:lang w:val="fr-FR" w:eastAsia="en-US"/>
              </w:rPr>
            </w:pPr>
            <w:r w:rsidRPr="00FA6CB7">
              <w:rPr>
                <w:rFonts w:eastAsia="Times New Roman"/>
                <w:spacing w:val="4"/>
                <w:w w:val="103"/>
                <w:kern w:val="14"/>
                <w:lang w:val="fr-FR" w:eastAsia="en-US"/>
              </w:rPr>
              <w:t>Observations:</w:t>
            </w:r>
          </w:p>
        </w:tc>
      </w:tr>
    </w:tbl>
    <w:p w:rsidR="00502E6E" w:rsidRPr="00FA6CB7" w:rsidRDefault="00502E6E" w:rsidP="00502E6E">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fr-FR"/>
        </w:rPr>
      </w:pPr>
      <w:r w:rsidRPr="00FA6CB7">
        <w:rPr>
          <w:lang w:val="fr-FR"/>
        </w:rPr>
        <w:fldChar w:fldCharType="begin">
          <w:ffData>
            <w:name w:val="Text20"/>
            <w:enabled/>
            <w:calcOnExit w:val="0"/>
            <w:textInput/>
          </w:ffData>
        </w:fldChar>
      </w:r>
      <w:r w:rsidRPr="00FA6CB7">
        <w:rPr>
          <w:lang w:val="fr-FR"/>
        </w:rPr>
        <w:instrText xml:space="preserve"> FORMTEXT </w:instrText>
      </w:r>
      <w:r w:rsidRPr="00FA6CB7">
        <w:rPr>
          <w:lang w:val="fr-FR"/>
        </w:rPr>
      </w:r>
      <w:r w:rsidRPr="00FA6CB7">
        <w:rPr>
          <w:lang w:val="fr-FR"/>
        </w:rPr>
        <w:fldChar w:fldCharType="separate"/>
      </w:r>
      <w:r w:rsidR="00D86589">
        <w:rPr>
          <w:noProof/>
          <w:lang w:val="fr-FR"/>
        </w:rPr>
        <w:t> </w:t>
      </w:r>
      <w:r w:rsidR="00D86589">
        <w:rPr>
          <w:noProof/>
          <w:lang w:val="fr-FR"/>
        </w:rPr>
        <w:t> </w:t>
      </w:r>
      <w:r w:rsidR="00D86589">
        <w:rPr>
          <w:noProof/>
          <w:lang w:val="fr-FR"/>
        </w:rPr>
        <w:t> </w:t>
      </w:r>
      <w:r w:rsidR="00D86589">
        <w:rPr>
          <w:noProof/>
          <w:lang w:val="fr-FR"/>
        </w:rPr>
        <w:t> </w:t>
      </w:r>
      <w:r w:rsidR="00D86589">
        <w:rPr>
          <w:noProof/>
          <w:lang w:val="fr-FR"/>
        </w:rPr>
        <w:t> </w:t>
      </w:r>
      <w:r w:rsidRPr="00FA6CB7">
        <w:rPr>
          <w:lang w:val="fr-FR"/>
        </w:rPr>
        <w:fldChar w:fldCharType="end"/>
      </w:r>
    </w:p>
    <w:p w:rsidR="00502E6E" w:rsidRPr="00FA6CB7" w:rsidRDefault="00502E6E" w:rsidP="00502E6E">
      <w:pPr>
        <w:rPr>
          <w:b/>
          <w:lang w:val="fr-FR"/>
        </w:rPr>
      </w:pPr>
    </w:p>
    <w:p w:rsidR="00502E6E" w:rsidRPr="00FA6CB7" w:rsidRDefault="00502E6E" w:rsidP="00502E6E">
      <w:pPr>
        <w:rPr>
          <w:b/>
          <w:lang w:val="fr-FR"/>
        </w:rPr>
      </w:pPr>
    </w:p>
    <w:p w:rsidR="00D000E2" w:rsidRPr="00FA6CB7" w:rsidRDefault="00D000E2" w:rsidP="00C8710B">
      <w:pPr>
        <w:rPr>
          <w:b/>
          <w:lang w:val="fr-FR"/>
        </w:rPr>
      </w:pPr>
    </w:p>
    <w:sectPr w:rsidR="00D000E2" w:rsidRPr="00FA6CB7" w:rsidSect="009D1DF9">
      <w:footerReference w:type="default" r:id="rId1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25"/>
      <w:gridCol w:w="5846"/>
    </w:tblGrid>
    <w:tr w:rsidR="009D1DF9" w:rsidRPr="009D1DF9" w:rsidTr="009D1DF9">
      <w:tc>
        <w:tcPr>
          <w:tcW w:w="5125" w:type="dxa"/>
        </w:tcPr>
        <w:p w:rsidR="009D1DF9" w:rsidRPr="009D1DF9" w:rsidRDefault="009D1DF9" w:rsidP="009D1DF9">
          <w:pPr>
            <w:tabs>
              <w:tab w:val="center" w:pos="4320"/>
              <w:tab w:val="right" w:pos="8640"/>
            </w:tabs>
            <w:rPr>
              <w:noProof/>
              <w:sz w:val="20"/>
              <w:szCs w:val="20"/>
              <w:lang w:eastAsia="en-US"/>
            </w:rPr>
          </w:pPr>
        </w:p>
        <w:p w:rsidR="009D1DF9" w:rsidRPr="009D1DF9" w:rsidRDefault="009D1DF9" w:rsidP="00224B0F">
          <w:pPr>
            <w:tabs>
              <w:tab w:val="center" w:pos="4320"/>
              <w:tab w:val="right" w:pos="8640"/>
            </w:tabs>
            <w:rPr>
              <w:noProof/>
              <w:sz w:val="20"/>
              <w:szCs w:val="20"/>
              <w:lang w:eastAsia="en-US"/>
            </w:rPr>
          </w:pPr>
          <w:r w:rsidRPr="009D1DF9">
            <w:rPr>
              <w:noProof/>
              <w:sz w:val="20"/>
              <w:szCs w:val="20"/>
              <w:lang w:eastAsia="en-US"/>
            </w:rPr>
            <w:t>V.17-0303</w:t>
          </w:r>
          <w:r w:rsidR="00224B0F">
            <w:rPr>
              <w:noProof/>
              <w:sz w:val="20"/>
              <w:szCs w:val="20"/>
              <w:lang w:eastAsia="en-US"/>
            </w:rPr>
            <w:t>1</w:t>
          </w:r>
          <w:r w:rsidRPr="009D1DF9">
            <w:rPr>
              <w:noProof/>
              <w:sz w:val="20"/>
              <w:szCs w:val="20"/>
              <w:lang w:eastAsia="en-US"/>
            </w:rPr>
            <w:t xml:space="preserve"> (</w:t>
          </w:r>
          <w:r w:rsidR="00224B0F">
            <w:rPr>
              <w:noProof/>
              <w:sz w:val="20"/>
              <w:szCs w:val="20"/>
              <w:lang w:eastAsia="en-US"/>
            </w:rPr>
            <w:t>F</w:t>
          </w:r>
          <w:r w:rsidRPr="009D1DF9">
            <w:rPr>
              <w:noProof/>
              <w:sz w:val="20"/>
              <w:szCs w:val="20"/>
              <w:lang w:eastAsia="en-US"/>
            </w:rPr>
            <w:t xml:space="preserve">)    </w:t>
          </w:r>
        </w:p>
      </w:tc>
      <w:tc>
        <w:tcPr>
          <w:tcW w:w="5846" w:type="dxa"/>
          <w:vMerge w:val="restart"/>
        </w:tcPr>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rPr>
              <w:b/>
              <w:noProof/>
              <w:sz w:val="17"/>
              <w:szCs w:val="20"/>
              <w:lang w:eastAsia="en-US"/>
            </w:rPr>
          </w:pPr>
        </w:p>
        <w:p w:rsidR="009D1DF9" w:rsidRPr="009D1DF9" w:rsidRDefault="00224B0F" w:rsidP="009D1DF9">
          <w:pPr>
            <w:tabs>
              <w:tab w:val="center" w:pos="4320"/>
              <w:tab w:val="right" w:pos="8640"/>
            </w:tabs>
            <w:jc w:val="right"/>
            <w:rPr>
              <w:b/>
              <w:noProof/>
              <w:sz w:val="17"/>
              <w:szCs w:val="20"/>
              <w:lang w:eastAsia="en-US"/>
            </w:rPr>
          </w:pPr>
          <w:r>
            <w:rPr>
              <w:b/>
              <w:noProof/>
              <w:sz w:val="20"/>
              <w:lang w:val="en-GB" w:eastAsia="en-GB"/>
            </w:rPr>
            <w:drawing>
              <wp:inline distT="0" distB="0" distL="0" distR="0" wp14:anchorId="478FD021" wp14:editId="733059F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r w:rsidR="009D1DF9" w:rsidRPr="009D1DF9" w:rsidTr="009D1DF9">
      <w:tc>
        <w:tcPr>
          <w:tcW w:w="5125" w:type="dxa"/>
        </w:tcPr>
        <w:p w:rsidR="009D1DF9" w:rsidRPr="00224B0F" w:rsidRDefault="009D1DF9" w:rsidP="00224B0F">
          <w:pPr>
            <w:tabs>
              <w:tab w:val="center" w:pos="4320"/>
              <w:tab w:val="right" w:pos="8640"/>
            </w:tabs>
            <w:spacing w:before="120"/>
            <w:rPr>
              <w:rFonts w:ascii="Barcode 3 of 9 by request" w:hAnsi="Barcode 3 of 9 by request" w:cstheme="majorBidi"/>
              <w:b/>
              <w:i/>
              <w:noProof/>
              <w:spacing w:val="4"/>
              <w:szCs w:val="20"/>
              <w:lang w:eastAsia="en-US"/>
            </w:rPr>
          </w:pPr>
          <w:r w:rsidRPr="00224B0F">
            <w:rPr>
              <w:rFonts w:ascii="Barcode 3 of 9 by request" w:hAnsi="Barcode 3 of 9 by request" w:cstheme="majorBidi"/>
              <w:b/>
              <w:i/>
              <w:noProof/>
              <w:spacing w:val="4"/>
              <w:szCs w:val="20"/>
              <w:lang w:eastAsia="en-US"/>
            </w:rPr>
            <w:t>*170303</w:t>
          </w:r>
          <w:r w:rsidR="00224B0F" w:rsidRPr="00224B0F">
            <w:rPr>
              <w:rFonts w:ascii="Barcode 3 of 9 by request" w:hAnsi="Barcode 3 of 9 by request" w:cstheme="majorBidi"/>
              <w:b/>
              <w:i/>
              <w:noProof/>
              <w:spacing w:val="4"/>
              <w:szCs w:val="20"/>
              <w:lang w:eastAsia="en-US"/>
            </w:rPr>
            <w:t>1</w:t>
          </w:r>
          <w:r w:rsidRPr="00224B0F">
            <w:rPr>
              <w:rFonts w:ascii="Barcode 3 of 9 by request" w:hAnsi="Barcode 3 of 9 by request" w:cstheme="majorBidi"/>
              <w:b/>
              <w:i/>
              <w:noProof/>
              <w:spacing w:val="4"/>
              <w:szCs w:val="20"/>
              <w:lang w:eastAsia="en-US"/>
            </w:rPr>
            <w:t>*</w:t>
          </w:r>
        </w:p>
      </w:tc>
      <w:tc>
        <w:tcPr>
          <w:tcW w:w="5846" w:type="dxa"/>
          <w:vMerge/>
        </w:tcPr>
        <w:p w:rsidR="009D1DF9" w:rsidRPr="009D1DF9" w:rsidRDefault="009D1DF9" w:rsidP="009D1DF9">
          <w:pPr>
            <w:tabs>
              <w:tab w:val="center" w:pos="4320"/>
              <w:tab w:val="right" w:pos="8640"/>
            </w:tabs>
            <w:rPr>
              <w:b/>
              <w:noProof/>
              <w:sz w:val="17"/>
              <w:szCs w:val="20"/>
              <w:lang w:eastAsia="en-US"/>
            </w:rPr>
          </w:pP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BF3FB4">
          <w:rPr>
            <w:noProof/>
            <w:sz w:val="20"/>
            <w:szCs w:val="20"/>
          </w:rPr>
          <w:t>9</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12"/>
    <w:rsid w:val="00066179"/>
    <w:rsid w:val="00170C22"/>
    <w:rsid w:val="001C54D5"/>
    <w:rsid w:val="00224B0F"/>
    <w:rsid w:val="00280D62"/>
    <w:rsid w:val="002972FC"/>
    <w:rsid w:val="002E704F"/>
    <w:rsid w:val="003D6707"/>
    <w:rsid w:val="003D6F1A"/>
    <w:rsid w:val="003E4F2F"/>
    <w:rsid w:val="003F7954"/>
    <w:rsid w:val="004002FA"/>
    <w:rsid w:val="00417CBC"/>
    <w:rsid w:val="00436808"/>
    <w:rsid w:val="004459E0"/>
    <w:rsid w:val="00485C82"/>
    <w:rsid w:val="004C4C56"/>
    <w:rsid w:val="00502E6E"/>
    <w:rsid w:val="005154D8"/>
    <w:rsid w:val="00723925"/>
    <w:rsid w:val="00730028"/>
    <w:rsid w:val="00782AE3"/>
    <w:rsid w:val="007D0EE8"/>
    <w:rsid w:val="008249DA"/>
    <w:rsid w:val="0082794D"/>
    <w:rsid w:val="0095361F"/>
    <w:rsid w:val="00955E9A"/>
    <w:rsid w:val="00997F3B"/>
    <w:rsid w:val="009D1DF9"/>
    <w:rsid w:val="00A73E41"/>
    <w:rsid w:val="00B2495A"/>
    <w:rsid w:val="00B54DBB"/>
    <w:rsid w:val="00BB0354"/>
    <w:rsid w:val="00BD0DE6"/>
    <w:rsid w:val="00BF3FB4"/>
    <w:rsid w:val="00C265D6"/>
    <w:rsid w:val="00C6590F"/>
    <w:rsid w:val="00C8710B"/>
    <w:rsid w:val="00CC0DAF"/>
    <w:rsid w:val="00CC6B54"/>
    <w:rsid w:val="00D000E2"/>
    <w:rsid w:val="00D86589"/>
    <w:rsid w:val="00D925F4"/>
    <w:rsid w:val="00DA2C12"/>
    <w:rsid w:val="00DB07F7"/>
    <w:rsid w:val="00E04B90"/>
    <w:rsid w:val="00E73CE8"/>
    <w:rsid w:val="00F36455"/>
    <w:rsid w:val="00F67DB7"/>
    <w:rsid w:val="00F85CE5"/>
    <w:rsid w:val="00FA6CB7"/>
    <w:rsid w:val="00FC45DB"/>
    <w:rsid w:val="00FD3F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e.rupprich@unodc.org" TargetMode="External"/><Relationship Id="rId5" Type="http://schemas.openxmlformats.org/officeDocument/2006/relationships/settings" Target="settings.xml"/><Relationship Id="rId10" Type="http://schemas.openxmlformats.org/officeDocument/2006/relationships/hyperlink" Target="mailto:sgb@unodc.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DB70-76F2-4FEA-8E8F-B6A1DB41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1132</Words>
  <Characters>7729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Simone Rupprich</cp:lastModifiedBy>
  <cp:revision>3</cp:revision>
  <cp:lastPrinted>2017-05-09T12:33:00Z</cp:lastPrinted>
  <dcterms:created xsi:type="dcterms:W3CDTF">2017-05-16T14:32:00Z</dcterms:created>
  <dcterms:modified xsi:type="dcterms:W3CDTF">2017-05-17T08:00:00Z</dcterms:modified>
</cp:coreProperties>
</file>