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28" w:rsidRPr="0077749C" w:rsidRDefault="00A23B28" w:rsidP="0054692B">
      <w:pPr>
        <w:pStyle w:val="SingleTxt"/>
        <w:tabs>
          <w:tab w:val="clear" w:pos="1267"/>
          <w:tab w:val="clear" w:pos="1930"/>
          <w:tab w:val="clear" w:pos="2592"/>
          <w:tab w:val="clear" w:pos="3254"/>
          <w:tab w:val="clear" w:pos="3917"/>
          <w:tab w:val="clear" w:pos="4579"/>
          <w:tab w:val="clear" w:pos="5242"/>
          <w:tab w:val="clear" w:pos="5904"/>
          <w:tab w:val="clear" w:pos="6566"/>
        </w:tabs>
        <w:spacing w:after="0" w:line="480" w:lineRule="exact"/>
        <w:ind w:left="0" w:right="0"/>
        <w:jc w:val="center"/>
        <w:rPr>
          <w:rFonts w:ascii="Times New Roman Bold" w:hAnsi="Times New Roman Bold"/>
          <w:b/>
          <w:bCs/>
          <w:noProof w:val="0"/>
          <w:spacing w:val="2"/>
          <w:sz w:val="38"/>
          <w:szCs w:val="38"/>
          <w:rtl/>
        </w:rPr>
      </w:pPr>
      <w:bookmarkStart w:id="0" w:name="_GoBack"/>
      <w:bookmarkEnd w:id="0"/>
      <w:r w:rsidRPr="00413EEA">
        <w:rPr>
          <w:rFonts w:ascii="Times New Roman Bold" w:hAnsi="Times New Roman Bold"/>
          <w:b/>
          <w:bCs/>
          <w:noProof w:val="0"/>
          <w:w w:val="100"/>
          <w:sz w:val="38"/>
          <w:szCs w:val="38"/>
          <w:rtl/>
        </w:rPr>
        <w:t xml:space="preserve">تنفيذ التوصيات التي اعتمدها </w:t>
      </w:r>
      <w:r w:rsidR="006722FA" w:rsidRPr="00413EEA">
        <w:rPr>
          <w:rFonts w:ascii="Times New Roman Bold" w:hAnsi="Times New Roman Bold"/>
          <w:b/>
          <w:bCs/>
          <w:noProof w:val="0"/>
          <w:w w:val="100"/>
          <w:sz w:val="38"/>
          <w:szCs w:val="38"/>
          <w:rtl/>
        </w:rPr>
        <w:t xml:space="preserve">الاجتماع </w:t>
      </w:r>
      <w:r w:rsidR="00F31220" w:rsidRPr="00413EEA">
        <w:rPr>
          <w:rFonts w:ascii="Times New Roman Bold" w:hAnsi="Times New Roman Bold"/>
          <w:b/>
          <w:bCs/>
          <w:noProof w:val="0"/>
          <w:w w:val="100"/>
          <w:sz w:val="38"/>
          <w:szCs w:val="38"/>
          <w:rtl/>
        </w:rPr>
        <w:t>ال</w:t>
      </w:r>
      <w:r w:rsidR="00002DC0" w:rsidRPr="00413EEA">
        <w:rPr>
          <w:rFonts w:ascii="Times New Roman Bold" w:hAnsi="Times New Roman Bold"/>
          <w:b/>
          <w:bCs/>
          <w:noProof w:val="0"/>
          <w:w w:val="100"/>
          <w:sz w:val="38"/>
          <w:szCs w:val="38"/>
          <w:rtl/>
        </w:rPr>
        <w:t>س</w:t>
      </w:r>
      <w:r w:rsidR="00525FF5" w:rsidRPr="00413EEA">
        <w:rPr>
          <w:rFonts w:ascii="Times New Roman Bold" w:hAnsi="Times New Roman Bold"/>
          <w:b/>
          <w:bCs/>
          <w:noProof w:val="0"/>
          <w:w w:val="100"/>
          <w:sz w:val="38"/>
          <w:szCs w:val="38"/>
          <w:rtl/>
        </w:rPr>
        <w:t xml:space="preserve">ابع </w:t>
      </w:r>
      <w:r w:rsidR="00684CDA" w:rsidRPr="00413EEA">
        <w:rPr>
          <w:rFonts w:ascii="Times New Roman Bold" w:hAnsi="Times New Roman Bold"/>
          <w:b/>
          <w:bCs/>
          <w:noProof w:val="0"/>
          <w:w w:val="100"/>
          <w:sz w:val="38"/>
          <w:szCs w:val="38"/>
          <w:rtl/>
        </w:rPr>
        <w:t>و</w:t>
      </w:r>
      <w:r w:rsidR="007762A6" w:rsidRPr="00413EEA">
        <w:rPr>
          <w:rFonts w:ascii="Times New Roman Bold" w:hAnsi="Times New Roman Bold"/>
          <w:b/>
          <w:bCs/>
          <w:noProof w:val="0"/>
          <w:w w:val="100"/>
          <w:sz w:val="38"/>
          <w:szCs w:val="38"/>
          <w:rtl/>
        </w:rPr>
        <w:t>العشرون</w:t>
      </w:r>
      <w:r w:rsidRPr="00413EEA">
        <w:rPr>
          <w:rFonts w:ascii="Times New Roman Bold" w:hAnsi="Times New Roman Bold"/>
          <w:b/>
          <w:bCs/>
          <w:noProof w:val="0"/>
          <w:w w:val="100"/>
          <w:sz w:val="38"/>
          <w:szCs w:val="38"/>
          <w:rtl/>
        </w:rPr>
        <w:t xml:space="preserve"> </w:t>
      </w:r>
      <w:r w:rsidR="007E5187" w:rsidRPr="00413EEA">
        <w:rPr>
          <w:rFonts w:ascii="Times New Roman Bold" w:hAnsi="Times New Roman Bold"/>
          <w:b/>
          <w:bCs/>
          <w:noProof w:val="0"/>
          <w:w w:val="100"/>
          <w:sz w:val="38"/>
          <w:szCs w:val="38"/>
          <w:rtl/>
        </w:rPr>
        <w:br/>
      </w:r>
      <w:r w:rsidR="006722FA" w:rsidRPr="00413EEA">
        <w:rPr>
          <w:rFonts w:ascii="Times New Roman Bold" w:hAnsi="Times New Roman Bold"/>
          <w:b/>
          <w:bCs/>
          <w:noProof w:val="0"/>
          <w:spacing w:val="4"/>
          <w:sz w:val="38"/>
          <w:szCs w:val="38"/>
          <w:rtl/>
        </w:rPr>
        <w:t>ل</w:t>
      </w:r>
      <w:r w:rsidRPr="00413EEA">
        <w:rPr>
          <w:rFonts w:ascii="Times New Roman Bold" w:hAnsi="Times New Roman Bold"/>
          <w:b/>
          <w:bCs/>
          <w:noProof w:val="0"/>
          <w:spacing w:val="4"/>
          <w:sz w:val="38"/>
          <w:szCs w:val="38"/>
          <w:rtl/>
        </w:rPr>
        <w:t xml:space="preserve">رؤساء الأجهزة الوطنية المعنية بإنفاذ قوانين </w:t>
      </w:r>
      <w:r w:rsidR="00922CC8" w:rsidRPr="00413EEA">
        <w:rPr>
          <w:rFonts w:ascii="Times New Roman Bold" w:hAnsi="Times New Roman Bold"/>
          <w:b/>
          <w:bCs/>
          <w:noProof w:val="0"/>
          <w:spacing w:val="4"/>
          <w:sz w:val="38"/>
          <w:szCs w:val="38"/>
          <w:rtl/>
        </w:rPr>
        <w:t>المخدِّرات</w:t>
      </w:r>
      <w:r w:rsidR="00CF4F8B" w:rsidRPr="00413EEA">
        <w:rPr>
          <w:rFonts w:ascii="Times New Roman Bold" w:hAnsi="Times New Roman Bold"/>
          <w:b/>
          <w:bCs/>
          <w:noProof w:val="0"/>
          <w:spacing w:val="4"/>
          <w:sz w:val="38"/>
          <w:szCs w:val="38"/>
          <w:rtl/>
        </w:rPr>
        <w:t>،</w:t>
      </w:r>
      <w:r w:rsidRPr="00413EEA">
        <w:rPr>
          <w:rFonts w:ascii="Times New Roman Bold" w:hAnsi="Times New Roman Bold"/>
          <w:b/>
          <w:bCs/>
          <w:noProof w:val="0"/>
          <w:spacing w:val="4"/>
          <w:sz w:val="38"/>
          <w:szCs w:val="38"/>
          <w:rtl/>
        </w:rPr>
        <w:t xml:space="preserve"> أفريقيا</w:t>
      </w:r>
      <w:r w:rsidR="00684CDA" w:rsidRPr="00413EEA">
        <w:rPr>
          <w:rFonts w:ascii="Times New Roman Bold" w:hAnsi="Times New Roman Bold"/>
          <w:b/>
          <w:bCs/>
          <w:noProof w:val="0"/>
          <w:spacing w:val="4"/>
          <w:sz w:val="38"/>
          <w:szCs w:val="38"/>
          <w:rtl/>
        </w:rPr>
        <w:t>،</w:t>
      </w:r>
      <w:r w:rsidR="00684CDA" w:rsidRPr="00413EEA">
        <w:rPr>
          <w:rFonts w:ascii="Times New Roman Bold" w:hAnsi="Times New Roman Bold"/>
          <w:b/>
          <w:bCs/>
          <w:noProof w:val="0"/>
          <w:spacing w:val="4"/>
          <w:sz w:val="38"/>
          <w:szCs w:val="38"/>
          <w:rtl/>
        </w:rPr>
        <w:br/>
      </w:r>
      <w:r w:rsidR="00684CDA" w:rsidRPr="00556C0D">
        <w:rPr>
          <w:rFonts w:ascii="Times New Roman Bold" w:hAnsi="Times New Roman Bold"/>
          <w:b/>
          <w:bCs/>
          <w:noProof w:val="0"/>
          <w:spacing w:val="2"/>
          <w:sz w:val="38"/>
          <w:szCs w:val="38"/>
          <w:rtl/>
        </w:rPr>
        <w:t xml:space="preserve">المعقود </w:t>
      </w:r>
      <w:r w:rsidR="00E76EC9" w:rsidRPr="00556C0D">
        <w:rPr>
          <w:rFonts w:ascii="Times New Roman Bold" w:hAnsi="Times New Roman Bold"/>
          <w:b/>
          <w:bCs/>
          <w:noProof w:val="0"/>
          <w:spacing w:val="2"/>
          <w:sz w:val="38"/>
          <w:szCs w:val="38"/>
          <w:rtl/>
        </w:rPr>
        <w:t>في الغردقة</w:t>
      </w:r>
      <w:r w:rsidR="00684CDA" w:rsidRPr="00556C0D">
        <w:rPr>
          <w:rFonts w:ascii="Times New Roman Bold" w:hAnsi="Times New Roman Bold"/>
          <w:b/>
          <w:bCs/>
          <w:noProof w:val="0"/>
          <w:spacing w:val="2"/>
          <w:sz w:val="38"/>
          <w:szCs w:val="38"/>
          <w:rtl/>
        </w:rPr>
        <w:t xml:space="preserve">، من </w:t>
      </w:r>
      <w:r w:rsidR="00E76EC9" w:rsidRPr="00556C0D">
        <w:rPr>
          <w:rFonts w:ascii="Times New Roman Bold" w:hAnsi="Times New Roman Bold"/>
          <w:b/>
          <w:bCs/>
          <w:noProof w:val="0"/>
          <w:spacing w:val="2"/>
          <w:sz w:val="38"/>
          <w:szCs w:val="38"/>
          <w:rtl/>
        </w:rPr>
        <w:t>18</w:t>
      </w:r>
      <w:r w:rsidR="00425CA5" w:rsidRPr="00556C0D">
        <w:rPr>
          <w:rFonts w:ascii="Times New Roman Bold" w:hAnsi="Times New Roman Bold"/>
          <w:b/>
          <w:bCs/>
          <w:noProof w:val="0"/>
          <w:spacing w:val="2"/>
          <w:sz w:val="38"/>
          <w:szCs w:val="38"/>
          <w:rtl/>
        </w:rPr>
        <w:t xml:space="preserve"> </w:t>
      </w:r>
      <w:r w:rsidR="00684CDA" w:rsidRPr="00556C0D">
        <w:rPr>
          <w:rFonts w:ascii="Times New Roman Bold" w:hAnsi="Times New Roman Bold"/>
          <w:b/>
          <w:bCs/>
          <w:noProof w:val="0"/>
          <w:spacing w:val="2"/>
          <w:sz w:val="38"/>
          <w:szCs w:val="38"/>
          <w:rtl/>
        </w:rPr>
        <w:t xml:space="preserve">إلى </w:t>
      </w:r>
      <w:r w:rsidR="00002DC0" w:rsidRPr="00556C0D">
        <w:rPr>
          <w:rFonts w:ascii="Times New Roman Bold" w:hAnsi="Times New Roman Bold"/>
          <w:b/>
          <w:bCs/>
          <w:noProof w:val="0"/>
          <w:spacing w:val="2"/>
          <w:sz w:val="38"/>
          <w:szCs w:val="38"/>
          <w:rtl/>
        </w:rPr>
        <w:t>2</w:t>
      </w:r>
      <w:r w:rsidR="00E76EC9" w:rsidRPr="00556C0D">
        <w:rPr>
          <w:rFonts w:ascii="Times New Roman Bold" w:hAnsi="Times New Roman Bold"/>
          <w:b/>
          <w:bCs/>
          <w:noProof w:val="0"/>
          <w:spacing w:val="2"/>
          <w:sz w:val="38"/>
          <w:szCs w:val="38"/>
          <w:rtl/>
        </w:rPr>
        <w:t>2</w:t>
      </w:r>
      <w:r w:rsidR="00425CA5" w:rsidRPr="00556C0D">
        <w:rPr>
          <w:rFonts w:ascii="Times New Roman Bold" w:hAnsi="Times New Roman Bold"/>
          <w:b/>
          <w:bCs/>
          <w:noProof w:val="0"/>
          <w:spacing w:val="2"/>
          <w:sz w:val="38"/>
          <w:szCs w:val="38"/>
          <w:rtl/>
        </w:rPr>
        <w:t xml:space="preserve"> أيلول/سبتمبر </w:t>
      </w:r>
      <w:r w:rsidR="007207DD" w:rsidRPr="00556C0D">
        <w:rPr>
          <w:rFonts w:ascii="Times New Roman Bold" w:hAnsi="Times New Roman Bold"/>
          <w:b/>
          <w:bCs/>
          <w:noProof w:val="0"/>
          <w:spacing w:val="2"/>
          <w:sz w:val="38"/>
          <w:szCs w:val="38"/>
          <w:rtl/>
        </w:rPr>
        <w:t>201</w:t>
      </w:r>
      <w:r w:rsidR="00E76EC9" w:rsidRPr="00556C0D">
        <w:rPr>
          <w:rFonts w:ascii="Times New Roman Bold" w:hAnsi="Times New Roman Bold"/>
          <w:b/>
          <w:bCs/>
          <w:noProof w:val="0"/>
          <w:spacing w:val="2"/>
          <w:sz w:val="38"/>
          <w:szCs w:val="38"/>
          <w:rtl/>
        </w:rPr>
        <w:t>7</w:t>
      </w:r>
    </w:p>
    <w:p w:rsidR="00A23B28" w:rsidRDefault="00A23B28">
      <w:pPr>
        <w:pStyle w:val="SingleTxt"/>
        <w:spacing w:after="0" w:line="120" w:lineRule="exact"/>
        <w:ind w:left="0" w:right="0"/>
        <w:jc w:val="center"/>
        <w:rPr>
          <w:i/>
          <w:iCs/>
          <w:noProof w:val="0"/>
          <w:sz w:val="12"/>
          <w:rtl/>
        </w:rPr>
      </w:pPr>
    </w:p>
    <w:p w:rsidR="00CD2F1A" w:rsidRDefault="00CD2F1A">
      <w:pPr>
        <w:pStyle w:val="SingleTxt"/>
        <w:spacing w:after="0" w:line="120" w:lineRule="exact"/>
        <w:ind w:left="0" w:right="0"/>
        <w:jc w:val="center"/>
        <w:rPr>
          <w:i/>
          <w:iCs/>
          <w:noProof w:val="0"/>
          <w:sz w:val="12"/>
          <w:rtl/>
        </w:rPr>
      </w:pPr>
    </w:p>
    <w:p w:rsidR="0077749C" w:rsidRDefault="0077749C">
      <w:pPr>
        <w:pStyle w:val="SingleTxt"/>
        <w:spacing w:after="0" w:line="120" w:lineRule="exact"/>
        <w:ind w:left="0" w:right="0"/>
        <w:jc w:val="center"/>
        <w:rPr>
          <w:i/>
          <w:iCs/>
          <w:noProof w:val="0"/>
          <w:sz w:val="12"/>
          <w:rtl/>
        </w:rPr>
      </w:pPr>
    </w:p>
    <w:p w:rsidR="00A23B28" w:rsidRPr="00D61B49" w:rsidRDefault="00A23B28" w:rsidP="00E56AB0">
      <w:pPr>
        <w:pStyle w:val="SingleTxt"/>
        <w:tabs>
          <w:tab w:val="clear" w:pos="1267"/>
          <w:tab w:val="clear" w:pos="1930"/>
          <w:tab w:val="clear" w:pos="2592"/>
          <w:tab w:val="clear" w:pos="3254"/>
          <w:tab w:val="clear" w:pos="3917"/>
          <w:tab w:val="clear" w:pos="4579"/>
          <w:tab w:val="clear" w:pos="5242"/>
          <w:tab w:val="clear" w:pos="5904"/>
          <w:tab w:val="clear" w:pos="6566"/>
        </w:tabs>
        <w:spacing w:after="0" w:line="500" w:lineRule="exact"/>
        <w:ind w:left="0" w:right="0"/>
        <w:jc w:val="center"/>
        <w:rPr>
          <w:rFonts w:ascii="Times New Roman Bold" w:hAnsi="Times New Roman Bold"/>
          <w:b/>
          <w:bCs/>
          <w:noProof w:val="0"/>
          <w:spacing w:val="2"/>
          <w:sz w:val="40"/>
          <w:szCs w:val="46"/>
          <w:rtl/>
        </w:rPr>
      </w:pPr>
      <w:r w:rsidRPr="00D61B49">
        <w:rPr>
          <w:rFonts w:ascii="Times New Roman Bold" w:hAnsi="Times New Roman Bold"/>
          <w:b/>
          <w:bCs/>
          <w:noProof w:val="0"/>
          <w:spacing w:val="2"/>
          <w:sz w:val="40"/>
          <w:szCs w:val="46"/>
          <w:rtl/>
        </w:rPr>
        <w:t>استبي</w:t>
      </w:r>
      <w:r w:rsidR="00D61B49">
        <w:rPr>
          <w:rFonts w:ascii="Times New Roman Bold" w:hAnsi="Times New Roman Bold"/>
          <w:b/>
          <w:bCs/>
          <w:noProof w:val="0"/>
          <w:spacing w:val="2"/>
          <w:sz w:val="40"/>
          <w:szCs w:val="46"/>
          <w:rtl/>
        </w:rPr>
        <w:t>ـ</w:t>
      </w:r>
      <w:r w:rsidRPr="00D61B49">
        <w:rPr>
          <w:rFonts w:ascii="Times New Roman Bold" w:hAnsi="Times New Roman Bold"/>
          <w:b/>
          <w:bCs/>
          <w:noProof w:val="0"/>
          <w:spacing w:val="2"/>
          <w:sz w:val="40"/>
          <w:szCs w:val="46"/>
          <w:rtl/>
        </w:rPr>
        <w:t>ان</w:t>
      </w:r>
    </w:p>
    <w:p w:rsidR="0077749C" w:rsidRDefault="0077749C" w:rsidP="0077749C">
      <w:pPr>
        <w:pStyle w:val="SingleTxt"/>
        <w:spacing w:after="0" w:line="120" w:lineRule="exact"/>
        <w:ind w:left="0" w:right="0"/>
        <w:jc w:val="center"/>
        <w:rPr>
          <w:i/>
          <w:iCs/>
          <w:noProof w:val="0"/>
          <w:sz w:val="12"/>
          <w:rtl/>
        </w:rPr>
      </w:pPr>
    </w:p>
    <w:p w:rsidR="0077749C" w:rsidRDefault="0077749C" w:rsidP="0077749C">
      <w:pPr>
        <w:pStyle w:val="SingleTxt"/>
        <w:spacing w:after="0" w:line="120" w:lineRule="exact"/>
        <w:ind w:left="0" w:right="0"/>
        <w:jc w:val="center"/>
        <w:rPr>
          <w:i/>
          <w:iCs/>
          <w:noProof w:val="0"/>
          <w:sz w:val="12"/>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41"/>
        <w:gridCol w:w="3349"/>
        <w:gridCol w:w="2210"/>
      </w:tblGrid>
      <w:tr w:rsidR="002B164A" w:rsidTr="00D61B49">
        <w:trPr>
          <w:jc w:val="center"/>
        </w:trPr>
        <w:tc>
          <w:tcPr>
            <w:tcW w:w="80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2B164A" w:rsidRPr="00A2646A" w:rsidRDefault="002B164A" w:rsidP="00D61B49">
            <w:pPr>
              <w:bidi/>
              <w:spacing w:before="240" w:after="120" w:line="440" w:lineRule="exact"/>
              <w:jc w:val="center"/>
              <w:rPr>
                <w:sz w:val="36"/>
                <w:szCs w:val="34"/>
                <w:lang w:val="en-GB" w:eastAsia="zh-CN"/>
              </w:rPr>
            </w:pPr>
            <w:r w:rsidRPr="00A2646A">
              <w:rPr>
                <w:rFonts w:ascii="Arial" w:hAnsi="Arial" w:cs="Traditional Arabic"/>
                <w:b/>
                <w:bCs/>
                <w:sz w:val="36"/>
                <w:szCs w:val="34"/>
                <w:rtl/>
              </w:rPr>
              <w:t>معلومات عن تقديم الاستبيان</w:t>
            </w:r>
          </w:p>
        </w:tc>
      </w:tr>
      <w:tr w:rsidR="002B164A" w:rsidTr="00D61B49">
        <w:trPr>
          <w:jc w:val="center"/>
        </w:trPr>
        <w:tc>
          <w:tcPr>
            <w:tcW w:w="2441" w:type="dxa"/>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CA05AD">
            <w:pPr>
              <w:bidi/>
              <w:spacing w:before="160" w:after="80" w:line="360" w:lineRule="exact"/>
              <w:rPr>
                <w:lang w:val="en-GB" w:eastAsia="zh-CN"/>
              </w:rPr>
            </w:pPr>
            <w:r w:rsidRPr="005C2AB4">
              <w:rPr>
                <w:rFonts w:cs="Traditional Arabic"/>
                <w:sz w:val="30"/>
                <w:szCs w:val="30"/>
                <w:rtl/>
              </w:rPr>
              <w:t>اسم البلد</w:t>
            </w:r>
            <w:r w:rsidR="008A5153">
              <w:rPr>
                <w:rFonts w:cs="Traditional Arabic"/>
                <w:sz w:val="30"/>
                <w:szCs w:val="30"/>
                <w:rtl/>
              </w:rPr>
              <w:t>:</w:t>
            </w:r>
          </w:p>
        </w:tc>
        <w:tc>
          <w:tcPr>
            <w:tcW w:w="555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D61B49">
            <w:pPr>
              <w:bidi/>
              <w:spacing w:before="80" w:after="80" w:line="360" w:lineRule="exact"/>
              <w:rPr>
                <w:lang w:val="en-GB" w:eastAsia="zh-CN"/>
              </w:rPr>
            </w:pPr>
            <w:r w:rsidRPr="008F2E56">
              <w:rPr>
                <w:lang w:val="en-GB" w:eastAsia="zh-CN"/>
              </w:rPr>
              <w:fldChar w:fldCharType="begin">
                <w:ffData>
                  <w:name w:val="Text2"/>
                  <w:enabled/>
                  <w:calcOnExit w:val="0"/>
                  <w:textInput/>
                </w:ffData>
              </w:fldChar>
            </w:r>
            <w:bookmarkStart w:id="1" w:name="Text2"/>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bookmarkEnd w:id="1"/>
          </w:p>
        </w:tc>
      </w:tr>
      <w:tr w:rsidR="002B164A" w:rsidTr="00D61B49">
        <w:trPr>
          <w:jc w:val="center"/>
        </w:trPr>
        <w:tc>
          <w:tcPr>
            <w:tcW w:w="2441" w:type="dxa"/>
            <w:tcBorders>
              <w:top w:val="single" w:sz="4" w:space="0" w:color="auto"/>
              <w:left w:val="single" w:sz="4" w:space="0" w:color="auto"/>
              <w:right w:val="single" w:sz="4" w:space="0" w:color="auto"/>
            </w:tcBorders>
            <w:shd w:val="clear" w:color="auto" w:fill="F2F2F2" w:themeFill="background1" w:themeFillShade="F2"/>
            <w:vAlign w:val="center"/>
          </w:tcPr>
          <w:p w:rsidR="00643EA0" w:rsidRPr="008F2E56" w:rsidRDefault="00643EA0" w:rsidP="0091234E">
            <w:pPr>
              <w:bidi/>
              <w:spacing w:before="160" w:after="160" w:line="360" w:lineRule="exact"/>
              <w:rPr>
                <w:lang w:val="en-GB" w:eastAsia="zh-CN"/>
              </w:rPr>
            </w:pPr>
            <w:r w:rsidRPr="005C2AB4">
              <w:rPr>
                <w:rFonts w:cs="Traditional Arabic"/>
                <w:sz w:val="30"/>
                <w:szCs w:val="30"/>
                <w:rtl/>
              </w:rPr>
              <w:t>تاريخ التقديم</w:t>
            </w:r>
            <w:r w:rsidR="008A5153">
              <w:rPr>
                <w:rFonts w:cs="Traditional Arabic"/>
                <w:sz w:val="30"/>
                <w:szCs w:val="30"/>
                <w:rtl/>
              </w:rPr>
              <w:t>:</w:t>
            </w:r>
          </w:p>
        </w:tc>
        <w:tc>
          <w:tcPr>
            <w:tcW w:w="5559"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43EA0" w:rsidRPr="008F2E56" w:rsidRDefault="00643EA0" w:rsidP="00D61B49">
            <w:pPr>
              <w:bidi/>
              <w:spacing w:before="80" w:after="80" w:line="360" w:lineRule="exact"/>
              <w:rPr>
                <w:lang w:val="en-GB" w:eastAsia="zh-CN"/>
              </w:rPr>
            </w:pPr>
            <w:r w:rsidRPr="008F2E56">
              <w:rPr>
                <w:lang w:val="en-GB" w:eastAsia="zh-CN"/>
              </w:rPr>
              <w:fldChar w:fldCharType="begin">
                <w:ffData>
                  <w:name w:val="Text3"/>
                  <w:enabled/>
                  <w:calcOnExit w:val="0"/>
                  <w:textInput/>
                </w:ffData>
              </w:fldChar>
            </w:r>
            <w:bookmarkStart w:id="2" w:name="Text3"/>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bookmarkEnd w:id="2"/>
          </w:p>
        </w:tc>
      </w:tr>
      <w:tr w:rsidR="00D61B49" w:rsidTr="00955FBD">
        <w:trPr>
          <w:jc w:val="center"/>
        </w:trPr>
        <w:tc>
          <w:tcPr>
            <w:tcW w:w="8000" w:type="dxa"/>
            <w:gridSpan w:val="3"/>
            <w:tcBorders>
              <w:left w:val="single" w:sz="4" w:space="0" w:color="auto"/>
              <w:right w:val="single" w:sz="4" w:space="0" w:color="auto"/>
            </w:tcBorders>
            <w:shd w:val="clear" w:color="auto" w:fill="F2F2F2" w:themeFill="background1" w:themeFillShade="F2"/>
            <w:vAlign w:val="center"/>
          </w:tcPr>
          <w:p w:rsidR="00D61B49" w:rsidRPr="00D61B49" w:rsidRDefault="00D61B49" w:rsidP="00D61B49">
            <w:pPr>
              <w:bidi/>
              <w:spacing w:before="240" w:after="120" w:line="440" w:lineRule="exact"/>
              <w:jc w:val="center"/>
              <w:rPr>
                <w:rFonts w:ascii="Arial" w:hAnsi="Arial" w:cs="Traditional Arabic"/>
                <w:b/>
                <w:bCs/>
                <w:sz w:val="36"/>
                <w:szCs w:val="34"/>
              </w:rPr>
            </w:pPr>
            <w:r w:rsidRPr="00A2646A">
              <w:rPr>
                <w:rFonts w:ascii="Arial" w:hAnsi="Arial" w:cs="Traditional Arabic"/>
                <w:b/>
                <w:bCs/>
                <w:sz w:val="36"/>
                <w:szCs w:val="34"/>
                <w:rtl/>
              </w:rPr>
              <w:t>معلومات لأغراض المتابعة</w:t>
            </w:r>
          </w:p>
        </w:tc>
      </w:tr>
      <w:tr w:rsidR="002B164A" w:rsidTr="00D61B49">
        <w:trPr>
          <w:jc w:val="center"/>
        </w:trPr>
        <w:tc>
          <w:tcPr>
            <w:tcW w:w="2441" w:type="dxa"/>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1234E">
            <w:pPr>
              <w:bidi/>
              <w:spacing w:before="160" w:after="160" w:line="360" w:lineRule="exact"/>
              <w:rPr>
                <w:rFonts w:cs="Traditional Arabic"/>
                <w:sz w:val="30"/>
                <w:szCs w:val="30"/>
              </w:rPr>
            </w:pPr>
            <w:r w:rsidRPr="005C2AB4">
              <w:rPr>
                <w:rFonts w:cs="Traditional Arabic"/>
                <w:sz w:val="30"/>
                <w:szCs w:val="30"/>
                <w:rtl/>
              </w:rPr>
              <w:t>اسم مسؤول الاتصال</w:t>
            </w:r>
          </w:p>
        </w:tc>
        <w:tc>
          <w:tcPr>
            <w:tcW w:w="555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1234E">
            <w:pPr>
              <w:bidi/>
              <w:spacing w:before="160" w:after="160" w:line="360" w:lineRule="exact"/>
              <w:rPr>
                <w:lang w:val="en-GB" w:eastAsia="zh-CN"/>
              </w:rPr>
            </w:pPr>
            <w:r w:rsidRPr="008F2E56">
              <w:rPr>
                <w:lang w:val="en-GB" w:eastAsia="zh-CN"/>
              </w:rPr>
              <w:fldChar w:fldCharType="begin">
                <w:ffData>
                  <w:name w:val=""/>
                  <w:enabled/>
                  <w:calcOnExit w:val="0"/>
                  <w:textInput/>
                </w:ffData>
              </w:fldChar>
            </w:r>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p>
        </w:tc>
      </w:tr>
      <w:tr w:rsidR="002B164A" w:rsidTr="00D61B49">
        <w:trPr>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1234E">
            <w:pPr>
              <w:bidi/>
              <w:spacing w:before="160" w:after="160" w:line="360" w:lineRule="exact"/>
              <w:rPr>
                <w:rFonts w:cs="Traditional Arabic"/>
                <w:sz w:val="30"/>
                <w:szCs w:val="30"/>
              </w:rPr>
            </w:pPr>
            <w:r w:rsidRPr="005C2AB4">
              <w:rPr>
                <w:rFonts w:cs="Traditional Arabic"/>
                <w:sz w:val="30"/>
                <w:szCs w:val="30"/>
                <w:rtl/>
              </w:rPr>
              <w:t>اللقب الوظيفي والمنظمة</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1234E">
            <w:pPr>
              <w:bidi/>
              <w:spacing w:before="160" w:after="160" w:line="360" w:lineRule="exact"/>
              <w:rPr>
                <w:lang w:val="en-GB" w:eastAsia="zh-CN"/>
              </w:rPr>
            </w:pPr>
            <w:r w:rsidRPr="008F2E56">
              <w:rPr>
                <w:lang w:val="en-GB" w:eastAsia="zh-CN"/>
              </w:rPr>
              <w:fldChar w:fldCharType="begin">
                <w:ffData>
                  <w:name w:val="Text4"/>
                  <w:enabled/>
                  <w:calcOnExit w:val="0"/>
                  <w:textInput/>
                </w:ffData>
              </w:fldChar>
            </w:r>
            <w:bookmarkStart w:id="3" w:name="Text4"/>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bookmarkEnd w:id="3"/>
          </w:p>
        </w:tc>
      </w:tr>
      <w:tr w:rsidR="002B164A" w:rsidTr="00A4409E">
        <w:trPr>
          <w:trHeight w:hRule="exact" w:val="964"/>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D61B49">
            <w:pPr>
              <w:bidi/>
              <w:spacing w:before="80" w:after="80" w:line="360" w:lineRule="exact"/>
              <w:rPr>
                <w:rFonts w:cs="Traditional Arabic"/>
                <w:sz w:val="30"/>
                <w:szCs w:val="30"/>
              </w:rPr>
            </w:pPr>
            <w:r w:rsidRPr="005C2AB4">
              <w:rPr>
                <w:rFonts w:cs="Traditional Arabic"/>
                <w:sz w:val="30"/>
                <w:szCs w:val="30"/>
                <w:rtl/>
              </w:rPr>
              <w:t>العنوان</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D61B49">
            <w:pPr>
              <w:bidi/>
              <w:spacing w:before="80" w:after="80" w:line="360" w:lineRule="exact"/>
              <w:rPr>
                <w:lang w:val="en-GB" w:eastAsia="zh-CN"/>
              </w:rPr>
            </w:pPr>
            <w:r w:rsidRPr="008F2E56">
              <w:rPr>
                <w:lang w:val="en-GB" w:eastAsia="zh-CN"/>
              </w:rPr>
              <w:fldChar w:fldCharType="begin">
                <w:ffData>
                  <w:name w:val=""/>
                  <w:enabled/>
                  <w:calcOnExit w:val="0"/>
                  <w:textInput/>
                </w:ffData>
              </w:fldChar>
            </w:r>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p>
        </w:tc>
      </w:tr>
      <w:tr w:rsidR="002B164A" w:rsidTr="00D61B49">
        <w:trPr>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D61B49">
            <w:pPr>
              <w:bidi/>
              <w:spacing w:before="80" w:after="80" w:line="360" w:lineRule="exact"/>
              <w:rPr>
                <w:rFonts w:cs="Traditional Arabic"/>
                <w:sz w:val="30"/>
                <w:szCs w:val="30"/>
              </w:rPr>
            </w:pPr>
            <w:r w:rsidRPr="005C2AB4">
              <w:rPr>
                <w:rFonts w:cs="Traditional Arabic"/>
                <w:sz w:val="30"/>
                <w:szCs w:val="30"/>
                <w:rtl/>
              </w:rPr>
              <w:t>رقم الهاتف</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D61B49">
            <w:pPr>
              <w:bidi/>
              <w:spacing w:before="80" w:after="80" w:line="360" w:lineRule="exact"/>
              <w:rPr>
                <w:lang w:val="en-GB" w:eastAsia="zh-CN"/>
              </w:rPr>
            </w:pPr>
            <w:r w:rsidRPr="008F2E56">
              <w:rPr>
                <w:lang w:val="en-GB" w:eastAsia="zh-CN"/>
              </w:rPr>
              <w:fldChar w:fldCharType="begin">
                <w:ffData>
                  <w:name w:val="Text6"/>
                  <w:enabled/>
                  <w:calcOnExit w:val="0"/>
                  <w:textInput/>
                </w:ffData>
              </w:fldChar>
            </w:r>
            <w:bookmarkStart w:id="4" w:name="Text6"/>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bookmarkEnd w:id="4"/>
          </w:p>
        </w:tc>
      </w:tr>
      <w:tr w:rsidR="002B164A" w:rsidTr="00D61B49">
        <w:trPr>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D61B49">
            <w:pPr>
              <w:bidi/>
              <w:spacing w:before="80" w:after="80" w:line="360" w:lineRule="exact"/>
              <w:rPr>
                <w:rFonts w:cs="Traditional Arabic"/>
                <w:sz w:val="30"/>
                <w:szCs w:val="30"/>
              </w:rPr>
            </w:pPr>
            <w:r w:rsidRPr="005C2AB4">
              <w:rPr>
                <w:rFonts w:cs="Traditional Arabic"/>
                <w:sz w:val="30"/>
                <w:szCs w:val="30"/>
                <w:rtl/>
              </w:rPr>
              <w:t>رقم الفاكس</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D61B49">
            <w:pPr>
              <w:bidi/>
              <w:spacing w:before="80" w:after="80" w:line="360" w:lineRule="exact"/>
              <w:rPr>
                <w:lang w:val="en-GB" w:eastAsia="zh-CN"/>
              </w:rPr>
            </w:pPr>
            <w:r w:rsidRPr="008F2E56">
              <w:rPr>
                <w:lang w:val="en-GB" w:eastAsia="zh-CN"/>
              </w:rPr>
              <w:fldChar w:fldCharType="begin">
                <w:ffData>
                  <w:name w:val="Text7"/>
                  <w:enabled/>
                  <w:calcOnExit w:val="0"/>
                  <w:textInput/>
                </w:ffData>
              </w:fldChar>
            </w:r>
            <w:bookmarkStart w:id="5" w:name="Text7"/>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bookmarkEnd w:id="5"/>
          </w:p>
        </w:tc>
      </w:tr>
      <w:tr w:rsidR="002B164A" w:rsidTr="00D61B49">
        <w:trPr>
          <w:jc w:val="center"/>
        </w:trPr>
        <w:tc>
          <w:tcPr>
            <w:tcW w:w="2441" w:type="dxa"/>
            <w:tcBorders>
              <w:top w:val="single" w:sz="4" w:space="0" w:color="auto"/>
              <w:left w:val="single" w:sz="4" w:space="0" w:color="auto"/>
              <w:right w:val="single" w:sz="4" w:space="0" w:color="auto"/>
            </w:tcBorders>
            <w:shd w:val="clear" w:color="auto" w:fill="F2F2F2" w:themeFill="background1" w:themeFillShade="F2"/>
            <w:vAlign w:val="center"/>
          </w:tcPr>
          <w:p w:rsidR="00F257B7" w:rsidRPr="008F2E56" w:rsidRDefault="00F257B7" w:rsidP="00CA05AD">
            <w:pPr>
              <w:bidi/>
              <w:spacing w:before="80" w:after="160" w:line="360" w:lineRule="exact"/>
              <w:rPr>
                <w:rFonts w:cs="Traditional Arabic"/>
                <w:sz w:val="30"/>
                <w:szCs w:val="30"/>
              </w:rPr>
            </w:pPr>
            <w:r w:rsidRPr="005C2AB4">
              <w:rPr>
                <w:rFonts w:cs="Traditional Arabic"/>
                <w:sz w:val="30"/>
                <w:szCs w:val="30"/>
                <w:rtl/>
              </w:rPr>
              <w:t>عنوان البريد الإلكتروني</w:t>
            </w:r>
          </w:p>
        </w:tc>
        <w:tc>
          <w:tcPr>
            <w:tcW w:w="5559"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257B7" w:rsidRPr="008F2E56" w:rsidRDefault="00F257B7" w:rsidP="00CA05AD">
            <w:pPr>
              <w:bidi/>
              <w:spacing w:before="80" w:after="160" w:line="360" w:lineRule="exact"/>
              <w:rPr>
                <w:lang w:val="en-GB" w:eastAsia="zh-CN"/>
              </w:rPr>
            </w:pPr>
            <w:r w:rsidRPr="008F2E56">
              <w:rPr>
                <w:lang w:val="en-GB" w:eastAsia="zh-CN"/>
              </w:rPr>
              <w:fldChar w:fldCharType="begin">
                <w:ffData>
                  <w:name w:val="Text8"/>
                  <w:enabled/>
                  <w:calcOnExit w:val="0"/>
                  <w:textInput/>
                </w:ffData>
              </w:fldChar>
            </w:r>
            <w:bookmarkStart w:id="6" w:name="Text8"/>
            <w:r w:rsidRPr="008F2E56">
              <w:rPr>
                <w:lang w:val="en-GB" w:eastAsia="zh-CN"/>
              </w:rPr>
              <w:instrText xml:space="preserve"> FORMTEXT </w:instrText>
            </w:r>
            <w:r w:rsidRPr="008F2E56">
              <w:rPr>
                <w:lang w:val="en-GB" w:eastAsia="zh-CN"/>
              </w:rPr>
            </w:r>
            <w:r w:rsidRPr="008F2E56">
              <w:rPr>
                <w:lang w:val="en-GB" w:eastAsia="zh-CN"/>
              </w:rPr>
              <w:fldChar w:fldCharType="separate"/>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009D7AF8">
              <w:rPr>
                <w:noProof/>
                <w:lang w:val="en-GB" w:eastAsia="zh-CN"/>
              </w:rPr>
              <w:t> </w:t>
            </w:r>
            <w:r w:rsidRPr="008F2E56">
              <w:rPr>
                <w:lang w:val="en-GB" w:eastAsia="zh-CN"/>
              </w:rPr>
              <w:fldChar w:fldCharType="end"/>
            </w:r>
            <w:bookmarkEnd w:id="6"/>
          </w:p>
        </w:tc>
      </w:tr>
      <w:tr w:rsidR="00D61B49" w:rsidRPr="006030ED" w:rsidTr="00D61B49">
        <w:trPr>
          <w:jc w:val="center"/>
        </w:trPr>
        <w:tc>
          <w:tcPr>
            <w:tcW w:w="8000" w:type="dxa"/>
            <w:gridSpan w:val="3"/>
            <w:tcBorders>
              <w:left w:val="single" w:sz="4" w:space="0" w:color="auto"/>
              <w:right w:val="single" w:sz="4" w:space="0" w:color="auto"/>
            </w:tcBorders>
            <w:shd w:val="clear" w:color="auto" w:fill="F2F2F2" w:themeFill="background1" w:themeFillShade="F2"/>
            <w:vAlign w:val="center"/>
          </w:tcPr>
          <w:p w:rsidR="00D61B49" w:rsidRPr="00D61B49" w:rsidRDefault="00D61B49" w:rsidP="00D61B49">
            <w:pPr>
              <w:bidi/>
              <w:spacing w:before="240" w:after="120" w:line="440" w:lineRule="exact"/>
              <w:jc w:val="center"/>
              <w:rPr>
                <w:rFonts w:ascii="Arial" w:hAnsi="Arial" w:cs="Traditional Arabic"/>
                <w:b/>
                <w:bCs/>
                <w:sz w:val="36"/>
                <w:szCs w:val="34"/>
              </w:rPr>
            </w:pPr>
            <w:r w:rsidRPr="00D61B49">
              <w:rPr>
                <w:rFonts w:ascii="Arial" w:hAnsi="Arial" w:cs="Traditional Arabic"/>
                <w:b/>
                <w:bCs/>
                <w:sz w:val="36"/>
                <w:szCs w:val="34"/>
                <w:rtl/>
              </w:rPr>
              <w:t>النشر على الموقع الشبكي لمكتب المخدِّرات والجريمة</w:t>
            </w:r>
          </w:p>
        </w:tc>
      </w:tr>
      <w:tr w:rsidR="00F257B7" w:rsidRPr="006030ED" w:rsidTr="005F26D9">
        <w:trPr>
          <w:jc w:val="center"/>
        </w:trPr>
        <w:tc>
          <w:tcPr>
            <w:tcW w:w="5790" w:type="dxa"/>
            <w:gridSpan w:val="2"/>
            <w:tcBorders>
              <w:left w:val="single" w:sz="4" w:space="0" w:color="auto"/>
              <w:bottom w:val="single" w:sz="4" w:space="0" w:color="auto"/>
            </w:tcBorders>
            <w:shd w:val="clear" w:color="auto" w:fill="F2F2F2" w:themeFill="background1" w:themeFillShade="F2"/>
            <w:vAlign w:val="center"/>
          </w:tcPr>
          <w:p w:rsidR="00F257B7" w:rsidRPr="006030ED" w:rsidRDefault="00F31220" w:rsidP="00D3286E">
            <w:pPr>
              <w:bidi/>
              <w:spacing w:before="80" w:after="80" w:line="360" w:lineRule="exact"/>
              <w:rPr>
                <w:rFonts w:cs="Traditional Arabic"/>
                <w:rtl/>
                <w:lang w:val="fr-FR"/>
              </w:rPr>
            </w:pPr>
            <w:r w:rsidRPr="006030ED">
              <w:rPr>
                <w:rFonts w:cs="Traditional Arabic"/>
                <w:sz w:val="30"/>
                <w:szCs w:val="30"/>
                <w:rtl/>
                <w:lang w:val="fr-FR"/>
              </w:rPr>
              <w:t>هل توافقون على أن تُنشَر الإجابة عن الاستبيان "</w:t>
            </w:r>
            <w:r w:rsidR="00042895" w:rsidRPr="006030ED">
              <w:rPr>
                <w:rFonts w:cs="Traditional Arabic"/>
                <w:sz w:val="30"/>
                <w:szCs w:val="30"/>
                <w:rtl/>
                <w:lang w:val="fr-FR"/>
              </w:rPr>
              <w:t>بالصيغة التي ترد بها</w:t>
            </w:r>
            <w:r w:rsidRPr="006030ED">
              <w:rPr>
                <w:rFonts w:cs="Traditional Arabic"/>
                <w:sz w:val="30"/>
                <w:szCs w:val="30"/>
                <w:rtl/>
                <w:lang w:val="fr-FR"/>
              </w:rPr>
              <w:t xml:space="preserve">" على الموقع الشبكي لمكتب </w:t>
            </w:r>
            <w:r w:rsidR="00922CC8">
              <w:rPr>
                <w:rFonts w:cs="Traditional Arabic"/>
                <w:sz w:val="30"/>
                <w:szCs w:val="30"/>
                <w:rtl/>
                <w:lang w:val="fr-FR"/>
              </w:rPr>
              <w:t>المخدِّرات</w:t>
            </w:r>
            <w:r w:rsidRPr="006030ED">
              <w:rPr>
                <w:rFonts w:cs="Traditional Arabic"/>
                <w:sz w:val="30"/>
                <w:szCs w:val="30"/>
                <w:rtl/>
                <w:lang w:val="fr-FR"/>
              </w:rPr>
              <w:t xml:space="preserve"> والجريمة؟</w:t>
            </w:r>
          </w:p>
        </w:tc>
        <w:tc>
          <w:tcPr>
            <w:tcW w:w="2210" w:type="dxa"/>
            <w:tcBorders>
              <w:bottom w:val="single" w:sz="4" w:space="0" w:color="auto"/>
              <w:right w:val="single" w:sz="4" w:space="0" w:color="auto"/>
            </w:tcBorders>
            <w:shd w:val="clear" w:color="auto" w:fill="F2F2F2" w:themeFill="background1" w:themeFillShade="F2"/>
            <w:vAlign w:val="center"/>
          </w:tcPr>
          <w:p w:rsidR="008D65D7" w:rsidRPr="006030ED" w:rsidRDefault="008D65D7" w:rsidP="00B16847">
            <w:pPr>
              <w:bidi/>
              <w:spacing w:after="120" w:line="340" w:lineRule="exact"/>
              <w:rPr>
                <w:rtl/>
                <w:lang w:val="en-GB" w:eastAsia="zh-CN"/>
              </w:rPr>
            </w:pPr>
            <w:r w:rsidRPr="006030ED">
              <w:rPr>
                <w:lang w:val="en-GB" w:eastAsia="zh-CN"/>
              </w:rPr>
              <w:fldChar w:fldCharType="begin">
                <w:ffData>
                  <w:name w:val="Check1"/>
                  <w:enabled/>
                  <w:calcOnExit w:val="0"/>
                  <w:checkBox>
                    <w:sizeAuto/>
                    <w:default w:val="0"/>
                    <w:checked w:val="0"/>
                  </w:checkBox>
                </w:ffData>
              </w:fldChar>
            </w:r>
            <w:bookmarkStart w:id="7" w:name="Check1"/>
            <w:r w:rsidRPr="006030ED">
              <w:rPr>
                <w:lang w:val="en-GB" w:eastAsia="zh-CN"/>
              </w:rPr>
              <w:instrText xml:space="preserve"> FORMCHECKBOX </w:instrText>
            </w:r>
            <w:r w:rsidR="00C263D9">
              <w:rPr>
                <w:lang w:val="en-GB" w:eastAsia="zh-CN"/>
              </w:rPr>
            </w:r>
            <w:r w:rsidR="00C263D9">
              <w:rPr>
                <w:lang w:val="en-GB" w:eastAsia="zh-CN"/>
              </w:rPr>
              <w:fldChar w:fldCharType="separate"/>
            </w:r>
            <w:r w:rsidRPr="006030ED">
              <w:rPr>
                <w:lang w:val="en-GB" w:eastAsia="zh-CN"/>
              </w:rPr>
              <w:fldChar w:fldCharType="end"/>
            </w:r>
            <w:bookmarkEnd w:id="7"/>
            <w:r w:rsidR="00F5001C">
              <w:rPr>
                <w:rFonts w:cs="Traditional Arabic"/>
                <w:b/>
                <w:bCs/>
                <w:sz w:val="30"/>
                <w:szCs w:val="30"/>
                <w:rtl/>
                <w:lang w:val="en-GB" w:eastAsia="zh-CN"/>
              </w:rPr>
              <w:t xml:space="preserve"> </w:t>
            </w:r>
            <w:r w:rsidRPr="00A73F27">
              <w:rPr>
                <w:rFonts w:cs="Traditional Arabic"/>
                <w:b/>
                <w:bCs/>
                <w:sz w:val="30"/>
                <w:szCs w:val="30"/>
                <w:rtl/>
                <w:lang w:val="en-GB" w:eastAsia="zh-CN"/>
              </w:rPr>
              <w:t>نعم</w:t>
            </w:r>
          </w:p>
          <w:p w:rsidR="00F257B7" w:rsidRPr="006030ED" w:rsidRDefault="008D65D7" w:rsidP="00B16847">
            <w:pPr>
              <w:bidi/>
              <w:spacing w:line="340" w:lineRule="exact"/>
              <w:rPr>
                <w:lang w:val="en-GB"/>
              </w:rPr>
            </w:pPr>
            <w:r w:rsidRPr="006030ED">
              <w:rPr>
                <w:lang w:val="en-GB"/>
              </w:rPr>
              <w:fldChar w:fldCharType="begin">
                <w:ffData>
                  <w:name w:val="Check2"/>
                  <w:enabled/>
                  <w:calcOnExit w:val="0"/>
                  <w:checkBox>
                    <w:sizeAuto/>
                    <w:default w:val="0"/>
                    <w:checked w:val="0"/>
                  </w:checkBox>
                </w:ffData>
              </w:fldChar>
            </w:r>
            <w:bookmarkStart w:id="8" w:name="Check2"/>
            <w:r w:rsidRPr="006030ED">
              <w:rPr>
                <w:lang w:val="en-GB"/>
              </w:rPr>
              <w:instrText xml:space="preserve"> FORMCHECKBOX </w:instrText>
            </w:r>
            <w:r w:rsidR="00C263D9">
              <w:rPr>
                <w:lang w:val="en-GB"/>
              </w:rPr>
            </w:r>
            <w:r w:rsidR="00C263D9">
              <w:rPr>
                <w:lang w:val="en-GB"/>
              </w:rPr>
              <w:fldChar w:fldCharType="separate"/>
            </w:r>
            <w:r w:rsidRPr="006030ED">
              <w:rPr>
                <w:lang w:val="en-GB"/>
              </w:rPr>
              <w:fldChar w:fldCharType="end"/>
            </w:r>
            <w:bookmarkEnd w:id="8"/>
            <w:r w:rsidR="00F5001C">
              <w:rPr>
                <w:rFonts w:cs="Traditional Arabic"/>
                <w:b/>
                <w:bCs/>
                <w:sz w:val="30"/>
                <w:szCs w:val="30"/>
                <w:rtl/>
                <w:lang w:val="en-GB"/>
              </w:rPr>
              <w:t xml:space="preserve"> </w:t>
            </w:r>
            <w:r w:rsidRPr="00A73F27">
              <w:rPr>
                <w:rFonts w:cs="Traditional Arabic"/>
                <w:b/>
                <w:bCs/>
                <w:sz w:val="30"/>
                <w:szCs w:val="30"/>
                <w:rtl/>
                <w:lang w:val="en-GB"/>
              </w:rPr>
              <w:t>لا</w:t>
            </w:r>
          </w:p>
        </w:tc>
      </w:tr>
    </w:tbl>
    <w:p w:rsidR="00F257B7" w:rsidRDefault="00F257B7" w:rsidP="00F257B7">
      <w:pPr>
        <w:pStyle w:val="SingleTxt"/>
        <w:spacing w:after="0" w:line="120" w:lineRule="exact"/>
        <w:ind w:left="0" w:right="0"/>
        <w:jc w:val="center"/>
        <w:rPr>
          <w:i/>
          <w:iCs/>
          <w:noProof w:val="0"/>
          <w:sz w:val="12"/>
          <w:rtl/>
        </w:rPr>
      </w:pPr>
    </w:p>
    <w:p w:rsidR="00F5001C" w:rsidRDefault="00F5001C" w:rsidP="00F257B7">
      <w:pPr>
        <w:pStyle w:val="SingleTxt"/>
        <w:spacing w:after="0" w:line="120" w:lineRule="exact"/>
        <w:ind w:left="0" w:right="0"/>
        <w:jc w:val="center"/>
        <w:rPr>
          <w:i/>
          <w:iCs/>
          <w:noProof w:val="0"/>
          <w:sz w:val="12"/>
          <w:rtl/>
        </w:rPr>
      </w:pPr>
    </w:p>
    <w:p w:rsidR="00E56AB0" w:rsidRDefault="00E56AB0" w:rsidP="00F257B7">
      <w:pPr>
        <w:pStyle w:val="SingleTxt"/>
        <w:spacing w:after="0" w:line="120" w:lineRule="exact"/>
        <w:ind w:left="0" w:right="0"/>
        <w:jc w:val="center"/>
        <w:rPr>
          <w:i/>
          <w:iCs/>
          <w:noProof w:val="0"/>
          <w:sz w:val="12"/>
          <w:rtl/>
        </w:rPr>
      </w:pPr>
    </w:p>
    <w:p w:rsidR="00F5001C" w:rsidRPr="006030ED" w:rsidRDefault="00F5001C" w:rsidP="00F257B7">
      <w:pPr>
        <w:pStyle w:val="SingleTxt"/>
        <w:spacing w:after="0" w:line="120" w:lineRule="exact"/>
        <w:ind w:left="0" w:right="0"/>
        <w:jc w:val="center"/>
        <w:rPr>
          <w:i/>
          <w:iCs/>
          <w:noProof w:val="0"/>
          <w:sz w:val="12"/>
          <w:rtl/>
        </w:rPr>
      </w:pPr>
    </w:p>
    <w:p w:rsidR="00537B2C" w:rsidRPr="00412626" w:rsidRDefault="00537B2C" w:rsidP="00F5001C">
      <w:pPr>
        <w:pStyle w:val="SingleTxt"/>
        <w:spacing w:after="0" w:line="360" w:lineRule="exact"/>
        <w:ind w:left="0" w:right="0"/>
        <w:jc w:val="center"/>
        <w:rPr>
          <w:rFonts w:ascii="Times New Roman Bold" w:hAnsi="Times New Roman Bold"/>
          <w:b/>
          <w:bCs/>
          <w:noProof w:val="0"/>
          <w:sz w:val="24"/>
          <w:szCs w:val="34"/>
          <w:rtl/>
        </w:rPr>
      </w:pPr>
      <w:r w:rsidRPr="00412626">
        <w:rPr>
          <w:rFonts w:ascii="Times New Roman Bold" w:hAnsi="Times New Roman Bold"/>
          <w:b/>
          <w:bCs/>
          <w:noProof w:val="0"/>
          <w:sz w:val="24"/>
          <w:szCs w:val="34"/>
          <w:rtl/>
        </w:rPr>
        <w:t xml:space="preserve">الرجاء </w:t>
      </w:r>
      <w:r w:rsidR="00A03B06" w:rsidRPr="00412626">
        <w:rPr>
          <w:rFonts w:ascii="Times New Roman Bold" w:hAnsi="Times New Roman Bold"/>
          <w:b/>
          <w:bCs/>
          <w:noProof w:val="0"/>
          <w:sz w:val="24"/>
          <w:szCs w:val="34"/>
          <w:rtl/>
        </w:rPr>
        <w:t xml:space="preserve">الإجابة عن </w:t>
      </w:r>
      <w:r w:rsidRPr="00412626">
        <w:rPr>
          <w:rFonts w:ascii="Times New Roman Bold" w:hAnsi="Times New Roman Bold"/>
          <w:b/>
          <w:bCs/>
          <w:noProof w:val="0"/>
          <w:sz w:val="24"/>
          <w:szCs w:val="34"/>
          <w:rtl/>
        </w:rPr>
        <w:t>هذا الاستبيان</w:t>
      </w:r>
      <w:r w:rsidR="00684CDA" w:rsidRPr="00412626">
        <w:rPr>
          <w:rFonts w:ascii="Times New Roman Bold" w:hAnsi="Times New Roman Bold"/>
          <w:b/>
          <w:bCs/>
          <w:noProof w:val="0"/>
          <w:sz w:val="24"/>
          <w:szCs w:val="34"/>
          <w:rtl/>
        </w:rPr>
        <w:t xml:space="preserve"> (</w:t>
      </w:r>
      <w:r w:rsidR="00684CDA" w:rsidRPr="00412626">
        <w:rPr>
          <w:rFonts w:ascii="Times New Roman Bold" w:hAnsi="Times New Roman Bold"/>
          <w:b/>
          <w:bCs/>
          <w:noProof w:val="0"/>
          <w:sz w:val="24"/>
          <w:szCs w:val="34"/>
          <w:u w:val="single"/>
          <w:rtl/>
        </w:rPr>
        <w:t xml:space="preserve">بصيغة </w:t>
      </w:r>
      <w:r w:rsidR="001C3337" w:rsidRPr="00412626">
        <w:rPr>
          <w:rFonts w:ascii="Times New Roman Bold" w:hAnsi="Times New Roman Bold"/>
          <w:b/>
          <w:bCs/>
          <w:noProof w:val="0"/>
          <w:sz w:val="24"/>
          <w:szCs w:val="34"/>
          <w:u w:val="single"/>
          <w:rtl/>
        </w:rPr>
        <w:t>"</w:t>
      </w:r>
      <w:r w:rsidR="00684CDA" w:rsidRPr="00412626">
        <w:rPr>
          <w:rFonts w:ascii="Times New Roman Bold" w:hAnsi="Times New Roman Bold"/>
          <w:b/>
          <w:bCs/>
          <w:noProof w:val="0"/>
          <w:sz w:val="24"/>
          <w:szCs w:val="34"/>
          <w:u w:val="single"/>
          <w:rtl/>
        </w:rPr>
        <w:t>وورد</w:t>
      </w:r>
      <w:r w:rsidR="001C3337" w:rsidRPr="00412626">
        <w:rPr>
          <w:rFonts w:ascii="Times New Roman Bold" w:hAnsi="Times New Roman Bold"/>
          <w:b/>
          <w:bCs/>
          <w:noProof w:val="0"/>
          <w:sz w:val="24"/>
          <w:szCs w:val="34"/>
          <w:u w:val="single"/>
          <w:rtl/>
        </w:rPr>
        <w:t>"</w:t>
      </w:r>
      <w:r w:rsidR="00684CDA" w:rsidRPr="00412626">
        <w:rPr>
          <w:rFonts w:ascii="Times New Roman Bold" w:hAnsi="Times New Roman Bold"/>
          <w:b/>
          <w:bCs/>
          <w:noProof w:val="0"/>
          <w:sz w:val="24"/>
          <w:szCs w:val="34"/>
          <w:rtl/>
        </w:rPr>
        <w:t>)</w:t>
      </w:r>
      <w:r w:rsidR="00F31220" w:rsidRPr="00412626">
        <w:rPr>
          <w:rFonts w:ascii="Times New Roman Bold" w:hAnsi="Times New Roman Bold"/>
          <w:b/>
          <w:bCs/>
          <w:noProof w:val="0"/>
          <w:sz w:val="24"/>
          <w:szCs w:val="34"/>
          <w:rtl/>
        </w:rPr>
        <w:t>،</w:t>
      </w:r>
      <w:r w:rsidRPr="00412626">
        <w:rPr>
          <w:rFonts w:ascii="Times New Roman Bold" w:hAnsi="Times New Roman Bold"/>
          <w:b/>
          <w:bCs/>
          <w:noProof w:val="0"/>
          <w:sz w:val="24"/>
          <w:szCs w:val="34"/>
          <w:rtl/>
        </w:rPr>
        <w:t xml:space="preserve"> </w:t>
      </w:r>
      <w:r w:rsidR="00A03B06" w:rsidRPr="00412626">
        <w:rPr>
          <w:rFonts w:ascii="Times New Roman Bold" w:hAnsi="Times New Roman Bold"/>
          <w:b/>
          <w:bCs/>
          <w:noProof w:val="0"/>
          <w:sz w:val="24"/>
          <w:szCs w:val="34"/>
          <w:rtl/>
        </w:rPr>
        <w:t xml:space="preserve">ثمَّ إرساله </w:t>
      </w:r>
      <w:r w:rsidRPr="00412626">
        <w:rPr>
          <w:rFonts w:ascii="Times New Roman Bold" w:hAnsi="Times New Roman Bold"/>
          <w:b/>
          <w:bCs/>
          <w:noProof w:val="0"/>
          <w:sz w:val="24"/>
          <w:szCs w:val="34"/>
          <w:rtl/>
        </w:rPr>
        <w:t>إلى:</w:t>
      </w:r>
    </w:p>
    <w:p w:rsidR="00F5001C" w:rsidRDefault="00F5001C" w:rsidP="00F5001C">
      <w:pPr>
        <w:pStyle w:val="SingleTxt"/>
        <w:spacing w:after="0" w:line="120" w:lineRule="exact"/>
        <w:ind w:left="0" w:right="0"/>
        <w:jc w:val="center"/>
        <w:rPr>
          <w:i/>
          <w:iCs/>
          <w:noProof w:val="0"/>
          <w:sz w:val="12"/>
          <w:rtl/>
        </w:rPr>
      </w:pPr>
    </w:p>
    <w:p w:rsidR="00F5001C" w:rsidRDefault="00F5001C" w:rsidP="00F5001C">
      <w:pPr>
        <w:pStyle w:val="SingleTxt"/>
        <w:spacing w:after="0" w:line="120" w:lineRule="exact"/>
        <w:ind w:left="0" w:right="0"/>
        <w:jc w:val="center"/>
        <w:rPr>
          <w:i/>
          <w:iCs/>
          <w:noProof w:val="0"/>
          <w:sz w:val="12"/>
          <w:rtl/>
        </w:rPr>
      </w:pPr>
    </w:p>
    <w:p w:rsidR="00A23B28" w:rsidRPr="00412626" w:rsidRDefault="00F31220" w:rsidP="00C82953">
      <w:pPr>
        <w:widowControl w:val="0"/>
        <w:bidi/>
        <w:snapToGrid w:val="0"/>
        <w:spacing w:after="40" w:line="340" w:lineRule="exact"/>
        <w:jc w:val="center"/>
        <w:rPr>
          <w:rFonts w:ascii="Times New Roman Bold" w:hAnsi="Times New Roman Bold" w:cs="Traditional Arabic"/>
          <w:b/>
          <w:bCs/>
          <w:spacing w:val="2"/>
          <w:w w:val="103"/>
          <w:sz w:val="21"/>
          <w:szCs w:val="30"/>
          <w:lang w:val="en-GB"/>
        </w:rPr>
      </w:pPr>
      <w:r w:rsidRPr="00412626">
        <w:rPr>
          <w:rFonts w:ascii="Times New Roman Bold" w:hAnsi="Times New Roman Bold" w:cs="Traditional Arabic"/>
          <w:b/>
          <w:bCs/>
          <w:spacing w:val="2"/>
          <w:w w:val="103"/>
          <w:sz w:val="21"/>
          <w:szCs w:val="30"/>
          <w:rtl/>
          <w:lang w:val="fr-FR"/>
        </w:rPr>
        <w:t xml:space="preserve">أمانة </w:t>
      </w:r>
      <w:r w:rsidR="00850E93">
        <w:rPr>
          <w:rFonts w:ascii="Times New Roman Bold" w:hAnsi="Times New Roman Bold" w:cs="Traditional Arabic" w:hint="cs"/>
          <w:b/>
          <w:bCs/>
          <w:spacing w:val="2"/>
          <w:w w:val="103"/>
          <w:sz w:val="21"/>
          <w:szCs w:val="30"/>
          <w:rtl/>
          <w:lang w:val="fr-FR"/>
        </w:rPr>
        <w:t>الهيئتين الإداريتين</w:t>
      </w:r>
    </w:p>
    <w:p w:rsidR="00F5001C" w:rsidRPr="00412626" w:rsidRDefault="00A23B28" w:rsidP="00C82953">
      <w:pPr>
        <w:pStyle w:val="SingleTxt"/>
        <w:spacing w:after="40" w:line="340" w:lineRule="exact"/>
        <w:ind w:left="0" w:right="0"/>
        <w:jc w:val="center"/>
        <w:rPr>
          <w:rFonts w:ascii="Times New Roman Bold" w:hAnsi="Times New Roman Bold"/>
          <w:noProof w:val="0"/>
          <w:snapToGrid w:val="0"/>
          <w:spacing w:val="2"/>
          <w:sz w:val="21"/>
          <w:rtl/>
        </w:rPr>
      </w:pPr>
      <w:r w:rsidRPr="00412626">
        <w:rPr>
          <w:rFonts w:ascii="Times New Roman Bold" w:hAnsi="Times New Roman Bold"/>
          <w:b/>
          <w:bCs/>
          <w:noProof w:val="0"/>
          <w:spacing w:val="2"/>
          <w:sz w:val="21"/>
          <w:rtl/>
          <w:lang w:val="en-GB"/>
        </w:rPr>
        <w:t>البريد الإلكتروني</w:t>
      </w:r>
      <w:r w:rsidRPr="00412626">
        <w:rPr>
          <w:rFonts w:ascii="Times New Roman Bold" w:hAnsi="Times New Roman Bold"/>
          <w:b/>
          <w:bCs/>
          <w:noProof w:val="0"/>
          <w:snapToGrid w:val="0"/>
          <w:spacing w:val="2"/>
          <w:sz w:val="21"/>
          <w:rtl/>
          <w:lang w:val="en-GB"/>
        </w:rPr>
        <w:t>:</w:t>
      </w:r>
      <w:r w:rsidR="00596EAD" w:rsidRPr="00412626">
        <w:rPr>
          <w:rFonts w:ascii="Times New Roman Bold" w:hAnsi="Times New Roman Bold"/>
          <w:b/>
          <w:bCs/>
          <w:noProof w:val="0"/>
          <w:snapToGrid w:val="0"/>
          <w:spacing w:val="2"/>
          <w:sz w:val="21"/>
          <w:rtl/>
          <w:lang w:val="en-GB"/>
        </w:rPr>
        <w:t xml:space="preserve"> </w:t>
      </w:r>
      <w:hyperlink r:id="rId8" w:history="1">
        <w:r w:rsidR="00581D1B" w:rsidRPr="00412626">
          <w:rPr>
            <w:rStyle w:val="Hyperlink"/>
            <w:rFonts w:ascii="Times New Roman Bold" w:hAnsi="Times New Roman Bold"/>
            <w:b/>
            <w:bCs/>
            <w:noProof w:val="0"/>
            <w:spacing w:val="2"/>
            <w:sz w:val="21"/>
            <w:u w:val="none"/>
          </w:rPr>
          <w:t>unodc-sgb@un.org</w:t>
        </w:r>
      </w:hyperlink>
    </w:p>
    <w:p w:rsidR="00596EAD" w:rsidRPr="00412626" w:rsidRDefault="00596EAD" w:rsidP="00C82953">
      <w:pPr>
        <w:pStyle w:val="SingleTxt"/>
        <w:spacing w:after="40" w:line="340" w:lineRule="exact"/>
        <w:ind w:left="0" w:right="0"/>
        <w:jc w:val="center"/>
        <w:rPr>
          <w:rFonts w:ascii="Times New Roman Bold" w:hAnsi="Times New Roman Bold"/>
          <w:b/>
          <w:bCs/>
          <w:noProof w:val="0"/>
          <w:spacing w:val="2"/>
          <w:sz w:val="21"/>
          <w:rtl/>
        </w:rPr>
      </w:pPr>
      <w:r w:rsidRPr="00412626">
        <w:rPr>
          <w:rFonts w:ascii="Times New Roman Bold" w:hAnsi="Times New Roman Bold"/>
          <w:b/>
          <w:bCs/>
          <w:noProof w:val="0"/>
          <w:snapToGrid w:val="0"/>
          <w:spacing w:val="2"/>
          <w:sz w:val="21"/>
          <w:rtl/>
        </w:rPr>
        <w:t xml:space="preserve">مع نسخة إلى: </w:t>
      </w:r>
      <w:hyperlink r:id="rId9" w:history="1">
        <w:r w:rsidR="00581D1B" w:rsidRPr="00412626">
          <w:rPr>
            <w:rStyle w:val="Hyperlink"/>
            <w:rFonts w:ascii="Times New Roman Bold" w:hAnsi="Times New Roman Bold"/>
            <w:b/>
            <w:bCs/>
            <w:noProof w:val="0"/>
            <w:spacing w:val="2"/>
            <w:sz w:val="21"/>
            <w:u w:val="none"/>
          </w:rPr>
          <w:t>stephane.audra@un</w:t>
        </w:r>
        <w:r w:rsidR="00433F2E" w:rsidRPr="00412626">
          <w:rPr>
            <w:rStyle w:val="Hyperlink"/>
            <w:rFonts w:ascii="Times New Roman Bold" w:hAnsi="Times New Roman Bold"/>
            <w:b/>
            <w:bCs/>
            <w:noProof w:val="0"/>
            <w:spacing w:val="2"/>
            <w:sz w:val="21"/>
            <w:u w:val="none"/>
          </w:rPr>
          <w:t>.org</w:t>
        </w:r>
      </w:hyperlink>
    </w:p>
    <w:p w:rsidR="00FA0F1C" w:rsidRPr="00412626" w:rsidRDefault="00FA0F1C" w:rsidP="00412626">
      <w:pPr>
        <w:pStyle w:val="SingleTxt"/>
        <w:spacing w:after="0" w:line="340" w:lineRule="exact"/>
        <w:ind w:left="0" w:right="0"/>
        <w:jc w:val="center"/>
        <w:rPr>
          <w:rFonts w:ascii="Times New Roman Bold" w:hAnsi="Times New Roman Bold"/>
          <w:b/>
          <w:bCs/>
          <w:noProof w:val="0"/>
          <w:spacing w:val="2"/>
          <w:sz w:val="21"/>
          <w:rtl/>
        </w:rPr>
      </w:pPr>
      <w:r w:rsidRPr="00412626">
        <w:rPr>
          <w:rFonts w:ascii="Times New Roman Bold" w:hAnsi="Times New Roman Bold"/>
          <w:b/>
          <w:bCs/>
          <w:noProof w:val="0"/>
          <w:spacing w:val="2"/>
          <w:sz w:val="21"/>
          <w:rtl/>
        </w:rPr>
        <w:t>مكتب الأمم المتحدة المعني ب</w:t>
      </w:r>
      <w:r w:rsidR="00922CC8" w:rsidRPr="00412626">
        <w:rPr>
          <w:rFonts w:ascii="Times New Roman Bold" w:hAnsi="Times New Roman Bold"/>
          <w:b/>
          <w:bCs/>
          <w:noProof w:val="0"/>
          <w:spacing w:val="2"/>
          <w:sz w:val="21"/>
          <w:rtl/>
        </w:rPr>
        <w:t>المخدِّرات</w:t>
      </w:r>
      <w:r w:rsidRPr="00412626">
        <w:rPr>
          <w:rFonts w:ascii="Times New Roman Bold" w:hAnsi="Times New Roman Bold"/>
          <w:b/>
          <w:bCs/>
          <w:noProof w:val="0"/>
          <w:spacing w:val="2"/>
          <w:sz w:val="21"/>
          <w:rtl/>
        </w:rPr>
        <w:t xml:space="preserve"> والجريمة</w:t>
      </w:r>
    </w:p>
    <w:p w:rsidR="001B09B9" w:rsidRDefault="001B09B9" w:rsidP="001B09B9">
      <w:pPr>
        <w:pStyle w:val="SingleTxt"/>
        <w:spacing w:after="0" w:line="120" w:lineRule="exact"/>
        <w:ind w:left="0" w:right="0"/>
        <w:jc w:val="center"/>
        <w:rPr>
          <w:i/>
          <w:iCs/>
          <w:noProof w:val="0"/>
          <w:sz w:val="12"/>
          <w:rtl/>
        </w:rPr>
      </w:pPr>
    </w:p>
    <w:p w:rsidR="00F5001C" w:rsidRDefault="00F5001C" w:rsidP="001B09B9">
      <w:pPr>
        <w:pStyle w:val="SingleTxt"/>
        <w:spacing w:after="0" w:line="120" w:lineRule="exact"/>
        <w:ind w:left="0" w:right="0"/>
        <w:jc w:val="center"/>
        <w:rPr>
          <w:i/>
          <w:iCs/>
          <w:noProof w:val="0"/>
          <w:sz w:val="12"/>
          <w:rtl/>
        </w:rPr>
      </w:pPr>
    </w:p>
    <w:p w:rsidR="00F5001C" w:rsidRPr="006030ED" w:rsidRDefault="00F5001C" w:rsidP="001B09B9">
      <w:pPr>
        <w:pStyle w:val="SingleTxt"/>
        <w:spacing w:after="0" w:line="120" w:lineRule="exact"/>
        <w:ind w:left="0" w:right="0"/>
        <w:jc w:val="center"/>
        <w:rPr>
          <w:i/>
          <w:iCs/>
          <w:noProof w:val="0"/>
          <w:sz w:val="12"/>
          <w:rtl/>
        </w:rPr>
      </w:pPr>
    </w:p>
    <w:p w:rsidR="00A23B28" w:rsidRPr="003B2DE6" w:rsidRDefault="00A23B28" w:rsidP="00412626">
      <w:pPr>
        <w:pStyle w:val="SingleTxt"/>
        <w:spacing w:after="0" w:line="420" w:lineRule="exact"/>
        <w:ind w:left="0" w:right="0"/>
        <w:jc w:val="center"/>
        <w:rPr>
          <w:b/>
          <w:bCs/>
          <w:noProof w:val="0"/>
          <w:snapToGrid w:val="0"/>
          <w:sz w:val="34"/>
          <w:szCs w:val="34"/>
          <w:lang w:val="en-GB"/>
        </w:rPr>
        <w:sectPr w:rsidR="00A23B28" w:rsidRPr="003B2DE6" w:rsidSect="00E56AB0">
          <w:footerReference w:type="even" r:id="rId10"/>
          <w:footerReference w:type="default" r:id="rId11"/>
          <w:pgSz w:w="11907" w:h="16840" w:code="9"/>
          <w:pgMar w:top="720" w:right="1134" w:bottom="720" w:left="1134" w:header="709" w:footer="709" w:gutter="0"/>
          <w:cols w:space="720"/>
          <w:docGrid w:linePitch="360"/>
        </w:sectPr>
      </w:pPr>
      <w:r w:rsidRPr="006030ED">
        <w:rPr>
          <w:b/>
          <w:bCs/>
          <w:noProof w:val="0"/>
          <w:snapToGrid w:val="0"/>
          <w:sz w:val="34"/>
          <w:szCs w:val="34"/>
          <w:rtl/>
          <w:lang w:val="en-GB"/>
        </w:rPr>
        <w:t xml:space="preserve">وذلك في موعد أقصاه يوم </w:t>
      </w:r>
      <w:r w:rsidR="00505FB3">
        <w:rPr>
          <w:rFonts w:hint="cs"/>
          <w:b/>
          <w:bCs/>
          <w:noProof w:val="0"/>
          <w:snapToGrid w:val="0"/>
          <w:sz w:val="34"/>
          <w:szCs w:val="34"/>
          <w:rtl/>
          <w:lang w:val="en-GB"/>
        </w:rPr>
        <w:t>21</w:t>
      </w:r>
      <w:r w:rsidR="00886CAC" w:rsidRPr="006030ED">
        <w:rPr>
          <w:b/>
          <w:bCs/>
          <w:noProof w:val="0"/>
          <w:snapToGrid w:val="0"/>
          <w:sz w:val="34"/>
          <w:szCs w:val="34"/>
          <w:rtl/>
          <w:lang w:val="en-GB"/>
        </w:rPr>
        <w:t xml:space="preserve"> </w:t>
      </w:r>
      <w:r w:rsidR="00505FB3">
        <w:rPr>
          <w:rFonts w:hint="cs"/>
          <w:b/>
          <w:bCs/>
          <w:noProof w:val="0"/>
          <w:snapToGrid w:val="0"/>
          <w:sz w:val="34"/>
          <w:szCs w:val="34"/>
          <w:rtl/>
          <w:lang w:val="en-GB"/>
        </w:rPr>
        <w:t>حزيران</w:t>
      </w:r>
      <w:r w:rsidR="00E76EC9">
        <w:rPr>
          <w:b/>
          <w:bCs/>
          <w:noProof w:val="0"/>
          <w:snapToGrid w:val="0"/>
          <w:sz w:val="34"/>
          <w:szCs w:val="34"/>
          <w:rtl/>
          <w:lang w:val="en-GB"/>
        </w:rPr>
        <w:t>/</w:t>
      </w:r>
      <w:r w:rsidR="00505FB3">
        <w:rPr>
          <w:rFonts w:hint="cs"/>
          <w:b/>
          <w:bCs/>
          <w:noProof w:val="0"/>
          <w:snapToGrid w:val="0"/>
          <w:sz w:val="34"/>
          <w:szCs w:val="34"/>
          <w:rtl/>
          <w:lang w:val="en-GB"/>
        </w:rPr>
        <w:t xml:space="preserve"> يونيه</w:t>
      </w:r>
      <w:r w:rsidR="0018166C" w:rsidRPr="006030ED">
        <w:rPr>
          <w:b/>
          <w:bCs/>
          <w:noProof w:val="0"/>
          <w:snapToGrid w:val="0"/>
          <w:sz w:val="34"/>
          <w:szCs w:val="34"/>
          <w:rtl/>
          <w:lang w:val="en-GB"/>
        </w:rPr>
        <w:t xml:space="preserve"> </w:t>
      </w:r>
      <w:r w:rsidR="007207DD" w:rsidRPr="006030ED">
        <w:rPr>
          <w:b/>
          <w:bCs/>
          <w:noProof w:val="0"/>
          <w:snapToGrid w:val="0"/>
          <w:sz w:val="34"/>
          <w:szCs w:val="34"/>
          <w:rtl/>
          <w:lang w:val="en-GB"/>
        </w:rPr>
        <w:t>201</w:t>
      </w:r>
      <w:r w:rsidR="00E76EC9">
        <w:rPr>
          <w:b/>
          <w:bCs/>
          <w:noProof w:val="0"/>
          <w:snapToGrid w:val="0"/>
          <w:sz w:val="34"/>
          <w:szCs w:val="34"/>
          <w:rtl/>
          <w:lang w:val="en-GB"/>
        </w:rPr>
        <w:t>9</w:t>
      </w:r>
    </w:p>
    <w:p w:rsidR="00C65ABD" w:rsidRDefault="00C65ABD" w:rsidP="00C65ABD">
      <w:pPr>
        <w:pStyle w:val="SingleTxt"/>
        <w:spacing w:after="0" w:line="120" w:lineRule="exact"/>
        <w:ind w:left="0" w:right="0"/>
        <w:jc w:val="center"/>
        <w:rPr>
          <w:i/>
          <w:iCs/>
          <w:noProof w:val="0"/>
          <w:sz w:val="12"/>
          <w:rtl/>
        </w:rPr>
      </w:pPr>
    </w:p>
    <w:p w:rsidR="00C65ABD" w:rsidRDefault="00C65ABD" w:rsidP="00C65ABD">
      <w:pPr>
        <w:pStyle w:val="SingleTxt"/>
        <w:spacing w:after="0" w:line="120" w:lineRule="exact"/>
        <w:ind w:left="0" w:right="0"/>
        <w:jc w:val="center"/>
        <w:rPr>
          <w:i/>
          <w:iCs/>
          <w:noProof w:val="0"/>
          <w:sz w:val="12"/>
          <w:rtl/>
        </w:rPr>
      </w:pPr>
    </w:p>
    <w:p w:rsidR="008B6E47" w:rsidRDefault="008B6E47" w:rsidP="00C65ABD">
      <w:pPr>
        <w:pStyle w:val="SingleTxt"/>
        <w:spacing w:after="0" w:line="120" w:lineRule="exact"/>
        <w:ind w:left="0" w:right="0"/>
        <w:jc w:val="center"/>
        <w:rPr>
          <w:i/>
          <w:iCs/>
          <w:noProof w:val="0"/>
          <w:sz w:val="12"/>
          <w:rtl/>
        </w:rPr>
      </w:pPr>
    </w:p>
    <w:p w:rsidR="00C65ABD" w:rsidRDefault="00C65ABD" w:rsidP="00C65ABD">
      <w:pPr>
        <w:pStyle w:val="SingleTxt"/>
        <w:spacing w:after="0" w:line="120" w:lineRule="exact"/>
        <w:ind w:left="0" w:right="0"/>
        <w:jc w:val="center"/>
        <w:rPr>
          <w:i/>
          <w:iCs/>
          <w:noProof w:val="0"/>
          <w:sz w:val="12"/>
          <w:rtl/>
        </w:rPr>
      </w:pPr>
    </w:p>
    <w:p w:rsidR="0080146C" w:rsidRPr="0080146C" w:rsidRDefault="0018166C" w:rsidP="00C65ABD">
      <w:pPr>
        <w:bidi/>
        <w:spacing w:line="450" w:lineRule="exact"/>
        <w:jc w:val="center"/>
        <w:rPr>
          <w:rFonts w:ascii="Traditional Arabic" w:hAnsi="Traditional Arabic" w:cs="Traditional Arabic"/>
          <w:b/>
          <w:bCs/>
          <w:spacing w:val="4"/>
          <w:w w:val="103"/>
          <w:kern w:val="14"/>
          <w:sz w:val="34"/>
          <w:szCs w:val="34"/>
          <w:rtl/>
        </w:rPr>
      </w:pPr>
      <w:r>
        <w:rPr>
          <w:rFonts w:ascii="Traditional Arabic" w:hAnsi="Traditional Arabic" w:cs="Traditional Arabic"/>
          <w:b/>
          <w:bCs/>
          <w:spacing w:val="4"/>
          <w:w w:val="103"/>
          <w:kern w:val="14"/>
          <w:sz w:val="34"/>
          <w:szCs w:val="34"/>
          <w:rtl/>
        </w:rPr>
        <w:t>ملاحظة</w:t>
      </w:r>
      <w:r w:rsidR="0080146C" w:rsidRPr="0080146C">
        <w:rPr>
          <w:b/>
          <w:bCs/>
          <w:spacing w:val="4"/>
          <w:w w:val="103"/>
          <w:kern w:val="14"/>
          <w:sz w:val="34"/>
          <w:szCs w:val="34"/>
          <w:rtl/>
        </w:rPr>
        <w:t xml:space="preserve"> </w:t>
      </w:r>
      <w:r w:rsidR="0080146C" w:rsidRPr="0080146C">
        <w:rPr>
          <w:rFonts w:ascii="Traditional Arabic" w:hAnsi="Traditional Arabic" w:cs="Traditional Arabic"/>
          <w:b/>
          <w:bCs/>
          <w:spacing w:val="4"/>
          <w:w w:val="103"/>
          <w:kern w:val="14"/>
          <w:sz w:val="34"/>
          <w:szCs w:val="34"/>
          <w:rtl/>
        </w:rPr>
        <w:t xml:space="preserve">إرشادية بشأن ملء الاستبيان </w:t>
      </w:r>
      <w:r w:rsidR="008B6E47">
        <w:rPr>
          <w:rFonts w:ascii="Traditional Arabic" w:hAnsi="Traditional Arabic" w:cs="Traditional Arabic"/>
          <w:b/>
          <w:bCs/>
          <w:spacing w:val="4"/>
          <w:w w:val="103"/>
          <w:kern w:val="14"/>
          <w:sz w:val="34"/>
          <w:szCs w:val="34"/>
          <w:rtl/>
        </w:rPr>
        <w:br/>
      </w:r>
      <w:r w:rsidR="0080146C" w:rsidRPr="0080146C">
        <w:rPr>
          <w:rFonts w:ascii="Traditional Arabic" w:hAnsi="Traditional Arabic" w:cs="Traditional Arabic"/>
          <w:b/>
          <w:bCs/>
          <w:spacing w:val="4"/>
          <w:w w:val="103"/>
          <w:kern w:val="14"/>
          <w:sz w:val="34"/>
          <w:szCs w:val="34"/>
          <w:rtl/>
        </w:rPr>
        <w:t>عن تنفيذ التوصيات</w:t>
      </w:r>
    </w:p>
    <w:p w:rsidR="00C65ABD" w:rsidRDefault="00C65ABD" w:rsidP="00C65ABD">
      <w:pPr>
        <w:pStyle w:val="SingleTxt"/>
        <w:spacing w:after="0" w:line="120" w:lineRule="exact"/>
        <w:ind w:left="0" w:right="0"/>
        <w:jc w:val="center"/>
        <w:rPr>
          <w:i/>
          <w:iCs/>
          <w:noProof w:val="0"/>
          <w:sz w:val="12"/>
          <w:rtl/>
        </w:rPr>
      </w:pPr>
    </w:p>
    <w:p w:rsidR="008B6E47" w:rsidRDefault="008B6E47" w:rsidP="00C65ABD">
      <w:pPr>
        <w:pStyle w:val="SingleTxt"/>
        <w:spacing w:after="0" w:line="120" w:lineRule="exact"/>
        <w:ind w:left="0" w:right="0"/>
        <w:jc w:val="center"/>
        <w:rPr>
          <w:i/>
          <w:iCs/>
          <w:noProof w:val="0"/>
          <w:sz w:val="12"/>
          <w:rtl/>
        </w:rPr>
      </w:pPr>
    </w:p>
    <w:p w:rsidR="00C65ABD" w:rsidRDefault="00C65ABD" w:rsidP="00C65ABD">
      <w:pPr>
        <w:pStyle w:val="SingleTxt"/>
        <w:spacing w:after="0" w:line="120" w:lineRule="exact"/>
        <w:ind w:left="0" w:right="0"/>
        <w:jc w:val="center"/>
        <w:rPr>
          <w:i/>
          <w:iCs/>
          <w:noProof w:val="0"/>
          <w:sz w:val="12"/>
          <w:rtl/>
        </w:rPr>
      </w:pPr>
    </w:p>
    <w:p w:rsidR="0080146C" w:rsidRDefault="0080146C" w:rsidP="00C65ABD">
      <w:pPr>
        <w:pStyle w:val="SingleTxt"/>
        <w:rPr>
          <w:noProof w:val="0"/>
        </w:rPr>
      </w:pPr>
      <w:r w:rsidRPr="0080146C">
        <w:rPr>
          <w:noProof w:val="0"/>
          <w:rtl/>
        </w:rPr>
        <w:t>تدعو الأمانة</w:t>
      </w:r>
      <w:r>
        <w:rPr>
          <w:noProof w:val="0"/>
          <w:rtl/>
        </w:rPr>
        <w:t>ُ</w:t>
      </w:r>
      <w:r w:rsidRPr="0080146C">
        <w:rPr>
          <w:noProof w:val="0"/>
          <w:rtl/>
        </w:rPr>
        <w:t xml:space="preserve"> الحكومات إلى التكرُّم </w:t>
      </w:r>
      <w:r w:rsidR="00E84B18">
        <w:rPr>
          <w:rFonts w:hint="cs"/>
          <w:noProof w:val="0"/>
          <w:rtl/>
        </w:rPr>
        <w:t>باتباع الإرشادات</w:t>
      </w:r>
      <w:r w:rsidRPr="0080146C">
        <w:rPr>
          <w:noProof w:val="0"/>
          <w:rtl/>
        </w:rPr>
        <w:t xml:space="preserve"> التالية عند الإجابة عن</w:t>
      </w:r>
      <w:r w:rsidR="007A6404">
        <w:rPr>
          <w:noProof w:val="0"/>
          <w:rtl/>
        </w:rPr>
        <w:t> </w:t>
      </w:r>
      <w:r w:rsidRPr="0080146C">
        <w:rPr>
          <w:noProof w:val="0"/>
          <w:rtl/>
        </w:rPr>
        <w:t>الاستبيان:</w:t>
      </w:r>
    </w:p>
    <w:p w:rsidR="0080146C" w:rsidRPr="006567EC" w:rsidRDefault="00C65ABD" w:rsidP="00C65A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noProof w:val="0"/>
          <w:rtl/>
        </w:rPr>
      </w:pPr>
      <w:r>
        <w:rPr>
          <w:bCs/>
          <w:noProof w:val="0"/>
          <w:rtl/>
          <w:lang w:val="en-GB"/>
        </w:rPr>
        <w:tab/>
      </w:r>
      <w:r w:rsidR="006567EC">
        <w:rPr>
          <w:bCs/>
          <w:noProof w:val="0"/>
          <w:rtl/>
          <w:lang w:val="en-GB"/>
        </w:rPr>
        <w:t>•</w:t>
      </w:r>
      <w:r w:rsidR="006567EC">
        <w:rPr>
          <w:bCs/>
          <w:noProof w:val="0"/>
          <w:rtl/>
          <w:lang w:val="en-GB"/>
        </w:rPr>
        <w:tab/>
      </w:r>
      <w:r w:rsidR="0080146C" w:rsidRPr="006567EC">
        <w:rPr>
          <w:bCs/>
          <w:noProof w:val="0"/>
          <w:rtl/>
          <w:lang w:val="en-GB"/>
        </w:rPr>
        <w:t>تلخيص الإجراءات المتَّخذة</w:t>
      </w:r>
      <w:r w:rsidR="0080146C" w:rsidRPr="006567EC">
        <w:rPr>
          <w:noProof w:val="0"/>
          <w:rtl/>
          <w:lang w:val="en-GB"/>
        </w:rPr>
        <w:t xml:space="preserve"> بشأن تنفيذ كل</w:t>
      </w:r>
      <w:r w:rsidR="00E00352" w:rsidRPr="006567EC">
        <w:rPr>
          <w:noProof w:val="0"/>
          <w:rtl/>
          <w:lang w:val="en-GB"/>
        </w:rPr>
        <w:t>ِّ</w:t>
      </w:r>
      <w:r w:rsidR="0080146C" w:rsidRPr="006567EC">
        <w:rPr>
          <w:noProof w:val="0"/>
          <w:rtl/>
          <w:lang w:val="en-GB"/>
        </w:rPr>
        <w:t xml:space="preserve"> توصية </w:t>
      </w:r>
      <w:proofErr w:type="gramStart"/>
      <w:r w:rsidR="0080146C" w:rsidRPr="006567EC">
        <w:rPr>
          <w:noProof w:val="0"/>
          <w:rtl/>
          <w:lang w:val="en-GB"/>
        </w:rPr>
        <w:t>في ما</w:t>
      </w:r>
      <w:proofErr w:type="gramEnd"/>
      <w:r w:rsidR="0080146C" w:rsidRPr="006567EC">
        <w:rPr>
          <w:noProof w:val="0"/>
          <w:rtl/>
          <w:lang w:val="en-GB"/>
        </w:rPr>
        <w:t xml:space="preserve"> لا</w:t>
      </w:r>
      <w:r w:rsidR="007A6404">
        <w:rPr>
          <w:noProof w:val="0"/>
          <w:rtl/>
          <w:lang w:val="en-GB"/>
        </w:rPr>
        <w:t> </w:t>
      </w:r>
      <w:r w:rsidR="0080146C" w:rsidRPr="006567EC">
        <w:rPr>
          <w:noProof w:val="0"/>
          <w:rtl/>
          <w:lang w:val="en-GB"/>
        </w:rPr>
        <w:t>يزيد على</w:t>
      </w:r>
      <w:r w:rsidR="007A6404">
        <w:rPr>
          <w:noProof w:val="0"/>
          <w:rtl/>
          <w:lang w:val="en-GB"/>
        </w:rPr>
        <w:t> </w:t>
      </w:r>
      <w:r w:rsidR="0080146C" w:rsidRPr="006567EC">
        <w:rPr>
          <w:noProof w:val="0"/>
          <w:rtl/>
          <w:lang w:val="en-GB"/>
        </w:rPr>
        <w:t>200</w:t>
      </w:r>
      <w:r>
        <w:rPr>
          <w:noProof w:val="0"/>
          <w:rtl/>
          <w:lang w:val="en-GB"/>
        </w:rPr>
        <w:t> </w:t>
      </w:r>
      <w:r w:rsidR="0080146C" w:rsidRPr="006567EC">
        <w:rPr>
          <w:noProof w:val="0"/>
          <w:rtl/>
          <w:lang w:val="en-GB"/>
        </w:rPr>
        <w:t>كلمة؛</w:t>
      </w:r>
    </w:p>
    <w:p w:rsidR="0080146C" w:rsidRPr="006567EC" w:rsidRDefault="00C65ABD" w:rsidP="00C65A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noProof w:val="0"/>
          <w:rtl/>
        </w:rPr>
      </w:pPr>
      <w:r>
        <w:rPr>
          <w:bCs/>
          <w:noProof w:val="0"/>
          <w:rtl/>
          <w:lang w:val="en-GB"/>
        </w:rPr>
        <w:tab/>
      </w:r>
      <w:r w:rsidR="006567EC">
        <w:rPr>
          <w:bCs/>
          <w:noProof w:val="0"/>
          <w:rtl/>
          <w:lang w:val="en-GB"/>
        </w:rPr>
        <w:t>•</w:t>
      </w:r>
      <w:r w:rsidR="006567EC">
        <w:rPr>
          <w:bCs/>
          <w:noProof w:val="0"/>
          <w:rtl/>
          <w:lang w:val="en-GB"/>
        </w:rPr>
        <w:tab/>
      </w:r>
      <w:r w:rsidR="0080146C" w:rsidRPr="006567EC">
        <w:rPr>
          <w:noProof w:val="0"/>
          <w:rtl/>
        </w:rPr>
        <w:t xml:space="preserve">توفير </w:t>
      </w:r>
      <w:r w:rsidR="0080146C" w:rsidRPr="006567EC">
        <w:rPr>
          <w:b/>
          <w:bCs/>
          <w:noProof w:val="0"/>
          <w:rtl/>
        </w:rPr>
        <w:t>إحالات مرجعية كاملة</w:t>
      </w:r>
      <w:r w:rsidR="0080146C" w:rsidRPr="006567EC">
        <w:rPr>
          <w:noProof w:val="0"/>
          <w:rtl/>
        </w:rPr>
        <w:t xml:space="preserve"> إلى التشريعات أو أيِّ وثائق أخرى إذا كانت لها صلة بتنفيذ كل</w:t>
      </w:r>
      <w:r w:rsidR="00E00352" w:rsidRPr="006567EC">
        <w:rPr>
          <w:noProof w:val="0"/>
          <w:rtl/>
        </w:rPr>
        <w:t>ِّ</w:t>
      </w:r>
      <w:r w:rsidR="0077749C">
        <w:rPr>
          <w:noProof w:val="0"/>
          <w:rtl/>
        </w:rPr>
        <w:t> </w:t>
      </w:r>
      <w:r w:rsidR="0080146C" w:rsidRPr="006567EC">
        <w:rPr>
          <w:noProof w:val="0"/>
          <w:rtl/>
        </w:rPr>
        <w:t>توصية؛</w:t>
      </w:r>
    </w:p>
    <w:p w:rsidR="0080146C" w:rsidRPr="006567EC" w:rsidRDefault="00C65ABD" w:rsidP="00C65A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noProof w:val="0"/>
          <w:rtl/>
        </w:rPr>
      </w:pPr>
      <w:r>
        <w:rPr>
          <w:bCs/>
          <w:noProof w:val="0"/>
          <w:rtl/>
          <w:lang w:val="en-GB"/>
        </w:rPr>
        <w:tab/>
      </w:r>
      <w:r w:rsidR="006567EC">
        <w:rPr>
          <w:bCs/>
          <w:noProof w:val="0"/>
          <w:rtl/>
          <w:lang w:val="en-GB"/>
        </w:rPr>
        <w:t>•</w:t>
      </w:r>
      <w:r w:rsidR="006567EC">
        <w:rPr>
          <w:bCs/>
          <w:noProof w:val="0"/>
          <w:rtl/>
          <w:lang w:val="en-GB"/>
        </w:rPr>
        <w:tab/>
      </w:r>
      <w:r w:rsidR="0080146C" w:rsidRPr="006567EC">
        <w:rPr>
          <w:noProof w:val="0"/>
          <w:rtl/>
        </w:rPr>
        <w:t xml:space="preserve">توفير </w:t>
      </w:r>
      <w:r w:rsidR="0080146C" w:rsidRPr="006567EC">
        <w:rPr>
          <w:b/>
          <w:bCs/>
          <w:noProof w:val="0"/>
          <w:rtl/>
        </w:rPr>
        <w:t>بيانات كمية</w:t>
      </w:r>
      <w:r w:rsidR="0080146C" w:rsidRPr="006567EC">
        <w:rPr>
          <w:noProof w:val="0"/>
          <w:rtl/>
        </w:rPr>
        <w:t xml:space="preserve"> إضافة إلى وصف الإجراءات المتَّخذة، عندما يكون ذلك ممكناً ومنطبقاً؛</w:t>
      </w:r>
    </w:p>
    <w:p w:rsidR="00AA198B" w:rsidRDefault="00C65ABD" w:rsidP="00DB0A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noProof w:val="0"/>
          <w:lang w:val="en-GB"/>
        </w:rPr>
      </w:pPr>
      <w:r>
        <w:rPr>
          <w:bCs/>
          <w:noProof w:val="0"/>
          <w:rtl/>
          <w:lang w:val="en-GB"/>
        </w:rPr>
        <w:tab/>
      </w:r>
      <w:r w:rsidR="006567EC">
        <w:rPr>
          <w:bCs/>
          <w:noProof w:val="0"/>
          <w:rtl/>
          <w:lang w:val="en-GB"/>
        </w:rPr>
        <w:t>•</w:t>
      </w:r>
      <w:r w:rsidR="006567EC">
        <w:rPr>
          <w:bCs/>
          <w:noProof w:val="0"/>
          <w:rtl/>
          <w:lang w:val="en-GB"/>
        </w:rPr>
        <w:tab/>
      </w:r>
      <w:r w:rsidR="0080146C" w:rsidRPr="006567EC">
        <w:rPr>
          <w:noProof w:val="0"/>
          <w:rtl/>
        </w:rPr>
        <w:t xml:space="preserve">توفير معلومات عن </w:t>
      </w:r>
      <w:r w:rsidR="0080146C" w:rsidRPr="006567EC">
        <w:rPr>
          <w:b/>
          <w:bCs/>
          <w:noProof w:val="0"/>
          <w:rtl/>
        </w:rPr>
        <w:t>العقبات الرئيسية التي تعترض تنفيذ</w:t>
      </w:r>
      <w:r w:rsidR="0080146C" w:rsidRPr="006567EC">
        <w:rPr>
          <w:noProof w:val="0"/>
          <w:rtl/>
        </w:rPr>
        <w:t xml:space="preserve"> توصية ما، إن وُجدت.</w:t>
      </w:r>
      <w:r w:rsidR="0080146C">
        <w:rPr>
          <w:noProof w:val="0"/>
          <w:rtl/>
          <w:lang w:val="en-GB"/>
        </w:rPr>
        <w:br w:type="page"/>
      </w:r>
    </w:p>
    <w:p w:rsidR="00114C50" w:rsidRDefault="00267F20" w:rsidP="00267F20">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lowKashida"/>
        <w:rPr>
          <w:noProof w:val="0"/>
          <w:rtl/>
          <w:lang w:val="en-GB"/>
        </w:rPr>
      </w:pPr>
      <w:r>
        <w:rPr>
          <w:noProof w:val="0"/>
          <w:rtl/>
          <w:lang w:val="en-GB"/>
        </w:rPr>
        <w:lastRenderedPageBreak/>
        <w:tab/>
      </w:r>
      <w:r>
        <w:rPr>
          <w:noProof w:val="0"/>
          <w:rtl/>
          <w:lang w:val="en-GB"/>
        </w:rPr>
        <w:tab/>
      </w:r>
      <w:r w:rsidR="00114C50" w:rsidRPr="00B0180E">
        <w:rPr>
          <w:noProof w:val="0"/>
          <w:rtl/>
          <w:lang w:val="en-GB"/>
        </w:rPr>
        <w:t>المسألة الأولى</w:t>
      </w:r>
    </w:p>
    <w:p w:rsidR="00267F20" w:rsidRDefault="00267F20" w:rsidP="00267F20">
      <w:pPr>
        <w:pStyle w:val="SingleTxt"/>
        <w:spacing w:after="0" w:line="120" w:lineRule="exact"/>
        <w:ind w:left="1264" w:right="1264"/>
        <w:rPr>
          <w:noProof w:val="0"/>
          <w:rtl/>
          <w:lang w:val="en-GB"/>
        </w:rPr>
      </w:pPr>
    </w:p>
    <w:p w:rsidR="00114C50" w:rsidRDefault="00267F20" w:rsidP="00267F2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noProof w:val="0"/>
          <w:rtl/>
          <w:lang w:val="en-GB"/>
        </w:rPr>
      </w:pPr>
      <w:r>
        <w:rPr>
          <w:noProof w:val="0"/>
          <w:rtl/>
          <w:lang w:val="en-GB"/>
        </w:rPr>
        <w:tab/>
      </w:r>
      <w:r>
        <w:rPr>
          <w:noProof w:val="0"/>
          <w:rtl/>
          <w:lang w:val="en-GB"/>
        </w:rPr>
        <w:tab/>
      </w:r>
      <w:r w:rsidR="00114C50" w:rsidRPr="00114C50">
        <w:rPr>
          <w:noProof w:val="0"/>
          <w:rtl/>
          <w:lang w:val="en-GB"/>
        </w:rPr>
        <w:t>التدابير الفعالة لمكافحة غسل الأموال والتدفقات المالية غير المشروعة</w:t>
      </w:r>
    </w:p>
    <w:p w:rsidR="00267F20" w:rsidRDefault="00267F20" w:rsidP="00267F20">
      <w:pPr>
        <w:pStyle w:val="SingleTxt"/>
        <w:spacing w:after="0" w:line="120" w:lineRule="exact"/>
        <w:ind w:left="1264" w:right="1264"/>
        <w:rPr>
          <w:noProof w:val="0"/>
          <w:rtl/>
          <w:lang w:val="en-GB"/>
        </w:rPr>
      </w:pPr>
    </w:p>
    <w:p w:rsidR="00D55499" w:rsidRDefault="00D55499" w:rsidP="00267F20">
      <w:pPr>
        <w:pStyle w:val="SingleTxt"/>
        <w:spacing w:after="0" w:line="120" w:lineRule="exact"/>
        <w:ind w:left="1264" w:right="1264"/>
        <w:rPr>
          <w:noProof w:val="0"/>
          <w:rtl/>
          <w:lang w:val="en-GB"/>
        </w:rPr>
      </w:pPr>
    </w:p>
    <w:p w:rsidR="00114C50" w:rsidRPr="00114C50" w:rsidRDefault="00114C50" w:rsidP="00114C50">
      <w:pPr>
        <w:pStyle w:val="SingleTxt"/>
        <w:rPr>
          <w:rFonts w:ascii="Traditional Arabic" w:hAnsi="Traditional Arabic"/>
          <w:b/>
          <w:bCs/>
          <w:noProof w:val="0"/>
          <w:rtl/>
          <w:lang w:eastAsia="zh-TW"/>
        </w:rPr>
      </w:pPr>
      <w:r w:rsidRPr="00114C50">
        <w:rPr>
          <w:b/>
          <w:bCs/>
          <w:noProof w:val="0"/>
          <w:rtl/>
          <w:lang w:val="en-GB"/>
        </w:rPr>
        <w:t>التوصية 1</w:t>
      </w:r>
    </w:p>
    <w:p w:rsidR="008A138D" w:rsidRPr="00425CA5" w:rsidRDefault="00E76EC9" w:rsidP="00114C50">
      <w:pPr>
        <w:pStyle w:val="SingleTxt"/>
        <w:rPr>
          <w:noProof w:val="0"/>
          <w:sz w:val="30"/>
          <w:rtl/>
          <w:lang w:val="en-GB"/>
        </w:rPr>
      </w:pPr>
      <w:r>
        <w:rPr>
          <w:noProof w:val="0"/>
          <w:rtl/>
          <w:lang w:val="en-GB" w:eastAsia="zh-TW"/>
        </w:rPr>
        <w:t>تُشجَّع الحكومات على الاستفادة من آليات إنفاذ القانون الراهنة، الرسمية منها وغير</w:t>
      </w:r>
      <w:r w:rsidR="00B74643">
        <w:rPr>
          <w:noProof w:val="0"/>
          <w:rtl/>
          <w:lang w:val="en-GB" w:eastAsia="zh-TW"/>
        </w:rPr>
        <w:t> </w:t>
      </w:r>
      <w:r>
        <w:rPr>
          <w:noProof w:val="0"/>
          <w:rtl/>
          <w:lang w:val="en-GB" w:eastAsia="zh-TW"/>
        </w:rPr>
        <w:t>الرسمية، من أجل تعزيز التعاون الإقليمي والدولي، والاستفادة من تبادل المعلومات بين سلطات إنفاذ القانون ووحدات التحقيقات المالية على الصعيدين الوطني والدولي</w:t>
      </w:r>
      <w:r w:rsidR="00525FF5">
        <w:rPr>
          <w:noProof w:val="0"/>
          <w:rtl/>
          <w:lang w:val="en-GB" w:eastAsia="zh-TW"/>
        </w:rPr>
        <w:t>.</w:t>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A91AED">
            <w:pPr>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A91AED">
            <w:pPr>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A91AED">
            <w:pPr>
              <w:widowControl w:val="0"/>
              <w:suppressAutoHyphens/>
              <w:bidi/>
              <w:jc w:val="both"/>
              <w:rPr>
                <w:spacing w:val="4"/>
                <w:w w:val="103"/>
                <w:kern w:val="14"/>
                <w:sz w:val="20"/>
                <w:szCs w:val="20"/>
                <w:lang w:val="en-GB"/>
              </w:rPr>
            </w:pPr>
          </w:p>
        </w:tc>
      </w:tr>
    </w:tbl>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rPr>
          <w:noProof w:val="0"/>
          <w:rtl/>
          <w:lang w:val="en-GB" w:eastAsia="zh-TW"/>
        </w:rPr>
      </w:pPr>
      <w:r w:rsidRPr="00DE4A7E">
        <w:rPr>
          <w:b/>
          <w:bCs/>
          <w:noProof w:val="0"/>
          <w:sz w:val="30"/>
          <w:rtl/>
          <w:lang w:val="en-GB"/>
        </w:rPr>
        <w:t>التوصية 2</w:t>
      </w:r>
    </w:p>
    <w:p w:rsidR="00715F9E" w:rsidRPr="00425CA5" w:rsidRDefault="00E76EC9" w:rsidP="00114C50">
      <w:pPr>
        <w:pStyle w:val="SingleTxt"/>
        <w:rPr>
          <w:noProof w:val="0"/>
          <w:sz w:val="30"/>
          <w:rtl/>
          <w:lang w:val="en-GB"/>
        </w:rPr>
      </w:pPr>
      <w:r>
        <w:rPr>
          <w:noProof w:val="0"/>
          <w:rtl/>
          <w:lang w:val="en-GB" w:eastAsia="zh-TW"/>
        </w:rPr>
        <w:t>تُشجَّع الحكومات على تحسين سبل التعاون والتنسيق على الصعيد الوطني بوسائل منها، على سبيل المثال، إنشاء آليات أو أفرقة عمل وطنية متعددة الأجهزة</w:t>
      </w:r>
      <w:r w:rsidR="00525FF5">
        <w:rPr>
          <w:noProof w:val="0"/>
          <w:rtl/>
          <w:lang w:val="en-GB" w:eastAsia="zh-TW"/>
        </w:rPr>
        <w:t>.</w:t>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A91AED">
            <w:pPr>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A91AED">
            <w:pPr>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A91AED">
            <w:pPr>
              <w:widowControl w:val="0"/>
              <w:suppressAutoHyphens/>
              <w:bidi/>
              <w:jc w:val="both"/>
              <w:rPr>
                <w:spacing w:val="4"/>
                <w:w w:val="103"/>
                <w:kern w:val="14"/>
                <w:sz w:val="20"/>
                <w:szCs w:val="20"/>
                <w:lang w:val="en-GB"/>
              </w:rPr>
            </w:pPr>
          </w:p>
        </w:tc>
      </w:tr>
    </w:tbl>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rPr>
          <w:noProof w:val="0"/>
          <w:rtl/>
          <w:lang w:val="en-GB" w:eastAsia="zh-TW"/>
        </w:rPr>
      </w:pPr>
      <w:r w:rsidRPr="00DE4A7E">
        <w:rPr>
          <w:b/>
          <w:bCs/>
          <w:noProof w:val="0"/>
          <w:sz w:val="30"/>
          <w:rtl/>
          <w:lang w:val="en-GB"/>
        </w:rPr>
        <w:t>التوصية 3</w:t>
      </w:r>
    </w:p>
    <w:p w:rsidR="00715F9E" w:rsidRPr="00425CA5" w:rsidRDefault="00E76EC9" w:rsidP="00114C50">
      <w:pPr>
        <w:pStyle w:val="SingleTxt"/>
        <w:rPr>
          <w:noProof w:val="0"/>
          <w:sz w:val="30"/>
          <w:rtl/>
          <w:lang w:val="en-GB"/>
        </w:rPr>
      </w:pPr>
      <w:r>
        <w:rPr>
          <w:noProof w:val="0"/>
          <w:rtl/>
          <w:lang w:val="en-GB" w:eastAsia="zh-TW"/>
        </w:rPr>
        <w:t>تُشجَّع الحكومات على النظر في إنشاء وحدات متخصصة، عند الاقتضاء، للتصدي للتهديدات الناشئة، من قبيل استخدام شبكة الإنترنت الخفية (</w:t>
      </w:r>
      <w:proofErr w:type="spellStart"/>
      <w:r w:rsidR="002722B8">
        <w:rPr>
          <w:rFonts w:hint="cs"/>
          <w:noProof w:val="0"/>
          <w:rtl/>
          <w:lang w:val="en-GB" w:eastAsia="zh-TW"/>
        </w:rPr>
        <w:t>دارك</w:t>
      </w:r>
      <w:r>
        <w:rPr>
          <w:noProof w:val="0"/>
          <w:rtl/>
          <w:lang w:val="en-GB" w:eastAsia="zh-TW"/>
        </w:rPr>
        <w:t>نت</w:t>
      </w:r>
      <w:proofErr w:type="spellEnd"/>
      <w:r>
        <w:rPr>
          <w:noProof w:val="0"/>
          <w:rtl/>
          <w:lang w:val="en-GB" w:eastAsia="zh-TW"/>
        </w:rPr>
        <w:t>) والعملات الافتراضية في غسل الأموال المتصلة بالمخدِّرات، وعلى التعاون الوثيق مع القطاع الخاص في هذا الصدد</w:t>
      </w:r>
      <w:r w:rsidR="00525FF5">
        <w:rPr>
          <w:noProof w:val="0"/>
          <w:rtl/>
          <w:lang w:val="en-GB" w:eastAsia="zh-TW"/>
        </w:rPr>
        <w:t>.</w:t>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7A6404">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7A6404">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7A6404">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7A6404">
            <w:pPr>
              <w:keepNext/>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7A6404">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7A6404">
            <w:pPr>
              <w:keepNext/>
              <w:widowControl w:val="0"/>
              <w:suppressAutoHyphens/>
              <w:bidi/>
              <w:jc w:val="both"/>
              <w:rPr>
                <w:spacing w:val="4"/>
                <w:w w:val="103"/>
                <w:kern w:val="14"/>
                <w:sz w:val="20"/>
                <w:szCs w:val="20"/>
                <w:lang w:val="en-GB"/>
              </w:rPr>
            </w:pPr>
          </w:p>
        </w:tc>
      </w:tr>
    </w:tbl>
    <w:p w:rsidR="00114C50" w:rsidRDefault="00114C50" w:rsidP="007A6404">
      <w:pPr>
        <w:pStyle w:val="SingleTxt"/>
        <w:keepNext/>
        <w:spacing w:after="0" w:line="120" w:lineRule="exact"/>
        <w:ind w:left="1264" w:right="1264"/>
        <w:rPr>
          <w:noProof w:val="0"/>
          <w:rtl/>
          <w:lang w:val="en-GB"/>
        </w:rPr>
      </w:pPr>
    </w:p>
    <w:p w:rsidR="00114C50" w:rsidRDefault="00114C50" w:rsidP="007A6404">
      <w:pPr>
        <w:pStyle w:val="SingleTxt"/>
        <w:keepNext/>
        <w:spacing w:after="0" w:line="120" w:lineRule="exact"/>
        <w:ind w:left="1264" w:right="1264"/>
        <w:rPr>
          <w:noProof w:val="0"/>
          <w:rtl/>
          <w:lang w:val="en-GB"/>
        </w:rPr>
      </w:pPr>
    </w:p>
    <w:p w:rsidR="00114C50" w:rsidRPr="00D60D6A" w:rsidRDefault="00114C50" w:rsidP="00984916">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114C50" w:rsidRDefault="00114C50" w:rsidP="00114C50">
      <w:pPr>
        <w:pStyle w:val="SingleTxt"/>
        <w:rPr>
          <w:b/>
          <w:bCs/>
          <w:noProof w:val="0"/>
          <w:rtl/>
          <w:lang w:val="en-GB" w:eastAsia="zh-TW"/>
        </w:rPr>
      </w:pPr>
      <w:r w:rsidRPr="00114C50">
        <w:rPr>
          <w:b/>
          <w:bCs/>
          <w:noProof w:val="0"/>
          <w:rtl/>
          <w:lang w:val="en-GB"/>
        </w:rPr>
        <w:t>التوصية 4</w:t>
      </w:r>
    </w:p>
    <w:p w:rsidR="00717617" w:rsidRPr="00425CA5" w:rsidRDefault="00E76EC9" w:rsidP="00114C50">
      <w:pPr>
        <w:pStyle w:val="SingleTxt"/>
        <w:rPr>
          <w:noProof w:val="0"/>
          <w:sz w:val="30"/>
          <w:rtl/>
          <w:lang w:val="en-GB"/>
        </w:rPr>
      </w:pPr>
      <w:r>
        <w:rPr>
          <w:noProof w:val="0"/>
          <w:rtl/>
          <w:lang w:val="en-GB" w:eastAsia="zh-TW"/>
        </w:rPr>
        <w:t>تُشجَّع الحكومات على ترشيد التحقيقات الجنائية باستخدام نهجي "الاستدلال من المال على الجريمة" و"الاستدلال من الجريمة على المال"</w:t>
      </w:r>
      <w:r w:rsidR="00525FF5">
        <w:rPr>
          <w:noProof w:val="0"/>
          <w:rtl/>
          <w:lang w:val="en-GB" w:eastAsia="zh-TW"/>
        </w:rPr>
        <w:t>.</w:t>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A91AED">
            <w:pPr>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A91AED">
            <w:pPr>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A91AED">
            <w:pPr>
              <w:widowControl w:val="0"/>
              <w:suppressAutoHyphens/>
              <w:bidi/>
              <w:jc w:val="both"/>
              <w:rPr>
                <w:spacing w:val="4"/>
                <w:w w:val="103"/>
                <w:kern w:val="14"/>
                <w:sz w:val="20"/>
                <w:szCs w:val="20"/>
                <w:lang w:val="en-GB"/>
              </w:rPr>
            </w:pPr>
          </w:p>
        </w:tc>
      </w:tr>
    </w:tbl>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114C50" w:rsidRDefault="00114C50" w:rsidP="00114C50">
      <w:pPr>
        <w:pStyle w:val="SingleTxt"/>
        <w:rPr>
          <w:b/>
          <w:bCs/>
          <w:noProof w:val="0"/>
          <w:rtl/>
          <w:lang w:val="en-GB"/>
        </w:rPr>
      </w:pPr>
      <w:r w:rsidRPr="00114C50">
        <w:rPr>
          <w:b/>
          <w:bCs/>
          <w:noProof w:val="0"/>
          <w:rtl/>
          <w:lang w:val="en-GB"/>
        </w:rPr>
        <w:t>التوصية 5</w:t>
      </w:r>
    </w:p>
    <w:p w:rsidR="00656788" w:rsidRDefault="00114C50" w:rsidP="00114C50">
      <w:pPr>
        <w:pStyle w:val="SingleTxt"/>
        <w:rPr>
          <w:noProof w:val="0"/>
          <w:sz w:val="12"/>
          <w:rtl/>
          <w:lang w:val="en-GB"/>
        </w:rPr>
      </w:pPr>
      <w:r w:rsidRPr="00656788">
        <w:rPr>
          <w:noProof w:val="0"/>
          <w:rtl/>
          <w:lang w:val="en-GB" w:eastAsia="zh-TW"/>
        </w:rPr>
        <w:t>تُشجَّع الحكومات على تحسين قدراتها التحليلية الاستراتيجية والجنائية، بما في ذلك في مجال بحوث تصنيف الجرائم</w:t>
      </w:r>
      <w:r>
        <w:rPr>
          <w:noProof w:val="0"/>
          <w:rtl/>
          <w:lang w:val="en-GB" w:eastAsia="zh-TW"/>
        </w:rPr>
        <w:t>.</w:t>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A91AED">
            <w:pPr>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A91AED">
            <w:pPr>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A91AED">
            <w:pPr>
              <w:widowControl w:val="0"/>
              <w:suppressAutoHyphens/>
              <w:bidi/>
              <w:jc w:val="both"/>
              <w:rPr>
                <w:spacing w:val="4"/>
                <w:w w:val="103"/>
                <w:kern w:val="14"/>
                <w:sz w:val="20"/>
                <w:szCs w:val="20"/>
                <w:lang w:val="en-GB"/>
              </w:rPr>
            </w:pPr>
          </w:p>
        </w:tc>
      </w:tr>
    </w:tbl>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114C50" w:rsidRDefault="00114C50" w:rsidP="00114C50">
      <w:pPr>
        <w:pStyle w:val="SingleTxt"/>
        <w:rPr>
          <w:b/>
          <w:bCs/>
          <w:noProof w:val="0"/>
          <w:rtl/>
          <w:lang w:val="en-GB"/>
        </w:rPr>
      </w:pPr>
      <w:r w:rsidRPr="00114C50">
        <w:rPr>
          <w:b/>
          <w:bCs/>
          <w:noProof w:val="0"/>
          <w:rtl/>
          <w:lang w:val="en-GB"/>
        </w:rPr>
        <w:t>التوصية 6</w:t>
      </w:r>
    </w:p>
    <w:p w:rsidR="00656788" w:rsidRDefault="00114C50" w:rsidP="00114C50">
      <w:pPr>
        <w:pStyle w:val="SingleTxt"/>
        <w:rPr>
          <w:noProof w:val="0"/>
          <w:sz w:val="12"/>
          <w:rtl/>
          <w:lang w:val="en-GB"/>
        </w:rPr>
      </w:pPr>
      <w:r w:rsidRPr="00656788">
        <w:rPr>
          <w:noProof w:val="0"/>
          <w:rtl/>
          <w:lang w:val="en-GB" w:eastAsia="zh-TW"/>
        </w:rPr>
        <w:t>تُشجَّع الحكومات على جمع السمات المالية لأهم الجهات الفاعلة التي تشكِّل خطراً، من</w:t>
      </w:r>
      <w:r w:rsidR="00E16066">
        <w:rPr>
          <w:noProof w:val="0"/>
          <w:rtl/>
          <w:lang w:val="en-GB" w:eastAsia="zh-TW"/>
        </w:rPr>
        <w:t> </w:t>
      </w:r>
      <w:r w:rsidRPr="00656788">
        <w:rPr>
          <w:noProof w:val="0"/>
          <w:rtl/>
          <w:lang w:val="en-GB" w:eastAsia="zh-TW"/>
        </w:rPr>
        <w:t>أجل زيادة قدرتها على تعطيل الأنشطة المالية لتلك الجهات</w:t>
      </w:r>
      <w:r>
        <w:rPr>
          <w:noProof w:val="0"/>
          <w:rtl/>
          <w:lang w:val="en-GB" w:eastAsia="zh-TW"/>
        </w:rPr>
        <w:t>.</w:t>
      </w:r>
    </w:p>
    <w:p w:rsidR="00B74643" w:rsidRDefault="00B74643" w:rsidP="00B74643">
      <w:pPr>
        <w:pStyle w:val="SingleTxt"/>
        <w:spacing w:after="0" w:line="120" w:lineRule="exact"/>
        <w:ind w:left="1264" w:right="1264"/>
        <w:rPr>
          <w:noProof w:val="0"/>
          <w:rtl/>
          <w:lang w:val="en-GB"/>
        </w:rPr>
      </w:pPr>
    </w:p>
    <w:p w:rsidR="00B74643" w:rsidRDefault="00B74643" w:rsidP="00B74643">
      <w:pPr>
        <w:pStyle w:val="SingleTxt"/>
        <w:spacing w:after="0" w:line="120" w:lineRule="exact"/>
        <w:ind w:left="1264" w:right="1264"/>
        <w:rPr>
          <w:noProof w:val="0"/>
          <w:rtl/>
          <w:lang w:val="en-GB"/>
        </w:rPr>
      </w:pPr>
    </w:p>
    <w:p w:rsidR="00B74643" w:rsidRDefault="00B74643" w:rsidP="00B74643">
      <w:pPr>
        <w:pStyle w:val="SingleTxt"/>
        <w:keepNext/>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74643" w:rsidRPr="0022698C" w:rsidTr="00A91AED">
        <w:trPr>
          <w:trHeight w:hRule="exact" w:val="369"/>
        </w:trPr>
        <w:tc>
          <w:tcPr>
            <w:tcW w:w="566" w:type="dxa"/>
            <w:vAlign w:val="bottom"/>
          </w:tcPr>
          <w:p w:rsidR="00B74643" w:rsidRPr="0022698C" w:rsidRDefault="00B74643" w:rsidP="00B74643">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B74643" w:rsidRPr="0022698C" w:rsidRDefault="00B74643" w:rsidP="00B74643">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B74643" w:rsidRPr="0022698C" w:rsidRDefault="00B74643" w:rsidP="00B74643">
            <w:pPr>
              <w:keepNext/>
              <w:widowControl w:val="0"/>
              <w:suppressAutoHyphens/>
              <w:bidi/>
              <w:jc w:val="both"/>
              <w:rPr>
                <w:spacing w:val="4"/>
                <w:w w:val="103"/>
                <w:kern w:val="14"/>
                <w:sz w:val="20"/>
                <w:szCs w:val="20"/>
                <w:rtl/>
                <w:lang w:val="en-GB"/>
              </w:rPr>
            </w:pPr>
          </w:p>
        </w:tc>
        <w:tc>
          <w:tcPr>
            <w:tcW w:w="566" w:type="dxa"/>
            <w:vAlign w:val="bottom"/>
          </w:tcPr>
          <w:p w:rsidR="00B74643" w:rsidRPr="0022698C" w:rsidRDefault="00B74643" w:rsidP="00B74643">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B74643" w:rsidRPr="0022698C" w:rsidRDefault="00B74643" w:rsidP="00B74643">
            <w:pPr>
              <w:keepNext/>
              <w:widowControl w:val="0"/>
              <w:suppressAutoHyphens/>
              <w:bidi/>
              <w:jc w:val="both"/>
              <w:rPr>
                <w:spacing w:val="4"/>
                <w:w w:val="103"/>
                <w:kern w:val="14"/>
                <w:sz w:val="20"/>
                <w:szCs w:val="20"/>
                <w:lang w:val="en-GB"/>
              </w:rPr>
            </w:pPr>
          </w:p>
        </w:tc>
      </w:tr>
    </w:tbl>
    <w:p w:rsidR="00B74643" w:rsidRDefault="00B74643" w:rsidP="00B74643">
      <w:pPr>
        <w:pStyle w:val="SingleTxt"/>
        <w:keepNext/>
        <w:spacing w:after="0" w:line="120" w:lineRule="exact"/>
        <w:ind w:left="1264" w:right="1264"/>
        <w:rPr>
          <w:noProof w:val="0"/>
          <w:rtl/>
          <w:lang w:val="en-GB"/>
        </w:rPr>
      </w:pPr>
    </w:p>
    <w:p w:rsidR="00B74643" w:rsidRDefault="00B74643" w:rsidP="00B74643">
      <w:pPr>
        <w:pStyle w:val="SingleTxt"/>
        <w:keepNext/>
        <w:spacing w:after="0" w:line="120" w:lineRule="exact"/>
        <w:ind w:left="1264" w:right="1264"/>
        <w:rPr>
          <w:noProof w:val="0"/>
          <w:rtl/>
          <w:lang w:val="en-GB"/>
        </w:rPr>
      </w:pPr>
    </w:p>
    <w:p w:rsidR="00B74643" w:rsidRPr="00D60D6A" w:rsidRDefault="00B74643" w:rsidP="00984916">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B74643" w:rsidRPr="00D60D6A" w:rsidRDefault="00B74643"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74643" w:rsidRPr="00A8691D" w:rsidRDefault="00B74643"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rFonts w:eastAsiaTheme="minorHAnsi"/>
          <w:b/>
          <w:bCs/>
          <w:noProof w:val="0"/>
          <w:w w:val="100"/>
          <w:sz w:val="24"/>
          <w:szCs w:val="24"/>
          <w:rtl/>
          <w:lang w:val="en-GB"/>
        </w:rPr>
      </w:pPr>
      <w:r w:rsidRPr="00D60D6A">
        <w:rPr>
          <w:b/>
          <w:bCs/>
          <w:noProof w:val="0"/>
          <w:sz w:val="24"/>
          <w:szCs w:val="24"/>
          <w:rtl/>
          <w:lang w:val="en-GB"/>
        </w:rPr>
        <w:tab/>
      </w:r>
      <w:r w:rsidRPr="00A8691D">
        <w:rPr>
          <w:rFonts w:eastAsiaTheme="minorHAnsi"/>
          <w:b/>
          <w:bCs/>
          <w:noProof w:val="0"/>
          <w:w w:val="100"/>
          <w:sz w:val="24"/>
          <w:szCs w:val="24"/>
          <w:rtl/>
          <w:lang w:val="en-GB"/>
        </w:rPr>
        <w:tab/>
      </w:r>
    </w:p>
    <w:p w:rsidR="00B74643" w:rsidRPr="00D60D6A" w:rsidRDefault="00B74643"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A8691D">
        <w:rPr>
          <w:rFonts w:eastAsiaTheme="minorHAnsi"/>
          <w:b/>
          <w:bCs/>
          <w:noProof w:val="0"/>
          <w:w w:val="100"/>
          <w:sz w:val="24"/>
          <w:szCs w:val="24"/>
          <w:rtl/>
          <w:lang w:val="en-GB"/>
        </w:rPr>
        <w:tab/>
      </w:r>
      <w:r w:rsidRPr="00D60D6A">
        <w:rPr>
          <w:b/>
          <w:bCs/>
          <w:noProof w:val="0"/>
          <w:sz w:val="24"/>
          <w:szCs w:val="24"/>
          <w:rtl/>
          <w:lang w:val="en-GB"/>
        </w:rPr>
        <w:tab/>
      </w:r>
    </w:p>
    <w:p w:rsidR="00B74643" w:rsidRDefault="00B74643" w:rsidP="00B74643">
      <w:pPr>
        <w:pStyle w:val="SingleTxt"/>
        <w:spacing w:after="0" w:line="120" w:lineRule="exact"/>
        <w:ind w:left="1264" w:right="1264"/>
        <w:rPr>
          <w:noProof w:val="0"/>
          <w:rtl/>
          <w:lang w:val="en-GB"/>
        </w:rPr>
      </w:pPr>
    </w:p>
    <w:p w:rsidR="00B74643" w:rsidRDefault="00B74643" w:rsidP="00B74643">
      <w:pPr>
        <w:pStyle w:val="SingleTxt"/>
        <w:spacing w:after="0" w:line="120" w:lineRule="exact"/>
        <w:ind w:left="1264" w:right="1264"/>
        <w:rPr>
          <w:noProof w:val="0"/>
          <w:rtl/>
          <w:lang w:val="en-GB"/>
        </w:rPr>
      </w:pPr>
    </w:p>
    <w:p w:rsidR="00114C50" w:rsidRDefault="00D55499" w:rsidP="00D55499">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lowKashida"/>
        <w:rPr>
          <w:noProof w:val="0"/>
          <w:rtl/>
          <w:lang w:val="en-GB"/>
        </w:rPr>
      </w:pPr>
      <w:r>
        <w:rPr>
          <w:noProof w:val="0"/>
          <w:rtl/>
          <w:lang w:val="en-GB"/>
        </w:rPr>
        <w:tab/>
      </w:r>
      <w:r>
        <w:rPr>
          <w:noProof w:val="0"/>
          <w:rtl/>
          <w:lang w:val="en-GB"/>
        </w:rPr>
        <w:tab/>
      </w:r>
      <w:r w:rsidR="00114C50" w:rsidRPr="00B0180E">
        <w:rPr>
          <w:noProof w:val="0"/>
          <w:rtl/>
          <w:lang w:val="en-GB"/>
        </w:rPr>
        <w:t>المسألة الثانية</w:t>
      </w:r>
    </w:p>
    <w:p w:rsidR="00CD2F1A" w:rsidRDefault="00CD2F1A" w:rsidP="00CD2F1A">
      <w:pPr>
        <w:pStyle w:val="SingleTxt"/>
        <w:keepNext/>
        <w:spacing w:after="0" w:line="120" w:lineRule="exact"/>
        <w:ind w:left="1264" w:right="1264"/>
        <w:jc w:val="both"/>
        <w:rPr>
          <w:noProof w:val="0"/>
          <w:sz w:val="12"/>
          <w:rtl/>
          <w:lang w:val="en-GB"/>
        </w:rPr>
      </w:pPr>
    </w:p>
    <w:p w:rsidR="00114C50" w:rsidRDefault="00D55499" w:rsidP="00D5549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eft"/>
        <w:rPr>
          <w:noProof w:val="0"/>
          <w:rtl/>
          <w:lang w:val="en-GB" w:eastAsia="zh-TW"/>
        </w:rPr>
      </w:pPr>
      <w:r>
        <w:rPr>
          <w:noProof w:val="0"/>
          <w:rtl/>
          <w:lang w:val="en-GB"/>
        </w:rPr>
        <w:tab/>
      </w:r>
      <w:r>
        <w:rPr>
          <w:noProof w:val="0"/>
          <w:rtl/>
          <w:lang w:val="en-GB"/>
        </w:rPr>
        <w:tab/>
      </w:r>
      <w:r w:rsidR="00114C50" w:rsidRPr="00FB69E7">
        <w:rPr>
          <w:noProof w:val="0"/>
          <w:rtl/>
          <w:lang w:val="en-GB"/>
        </w:rPr>
        <w:t>تعزيز تنسيق منصات الاتصالات الإقليمية التي تدعم إنفاذ قوانين المخدِّرات في أفريقيا</w:t>
      </w:r>
    </w:p>
    <w:p w:rsidR="00114C50" w:rsidRDefault="00114C50" w:rsidP="007A6404">
      <w:pPr>
        <w:pStyle w:val="SingleTxt"/>
        <w:keepNext/>
        <w:spacing w:after="0" w:line="120" w:lineRule="exact"/>
        <w:ind w:left="1264" w:right="1264"/>
        <w:jc w:val="both"/>
        <w:rPr>
          <w:noProof w:val="0"/>
          <w:sz w:val="12"/>
          <w:rtl/>
          <w:lang w:val="en-GB"/>
        </w:rPr>
      </w:pPr>
    </w:p>
    <w:p w:rsidR="00114C50" w:rsidRDefault="00114C50" w:rsidP="007A6404">
      <w:pPr>
        <w:pStyle w:val="SingleTxt"/>
        <w:keepNext/>
        <w:spacing w:after="0" w:line="120" w:lineRule="exact"/>
        <w:ind w:left="1264" w:right="1264"/>
        <w:jc w:val="both"/>
        <w:rPr>
          <w:noProof w:val="0"/>
          <w:sz w:val="12"/>
          <w:rtl/>
          <w:lang w:val="en-GB"/>
        </w:rPr>
      </w:pPr>
    </w:p>
    <w:p w:rsidR="00114C50" w:rsidRPr="00114C50" w:rsidRDefault="00114C50" w:rsidP="007A6404">
      <w:pPr>
        <w:pStyle w:val="SingleTxt"/>
        <w:keepNext/>
        <w:ind w:left="1264" w:right="1264"/>
        <w:rPr>
          <w:b/>
          <w:bCs/>
          <w:noProof w:val="0"/>
          <w:rtl/>
          <w:lang w:val="en-GB" w:eastAsia="zh-TW"/>
        </w:rPr>
      </w:pPr>
      <w:r w:rsidRPr="00114C50">
        <w:rPr>
          <w:b/>
          <w:bCs/>
          <w:noProof w:val="0"/>
          <w:rtl/>
          <w:lang w:val="en-GB"/>
        </w:rPr>
        <w:t>التوصية 7</w:t>
      </w:r>
    </w:p>
    <w:p w:rsidR="00206124" w:rsidRPr="00425CA5" w:rsidRDefault="00FB69E7" w:rsidP="00114C50">
      <w:pPr>
        <w:pStyle w:val="SingleTxt"/>
        <w:rPr>
          <w:noProof w:val="0"/>
          <w:sz w:val="30"/>
          <w:rtl/>
          <w:lang w:val="en-GB"/>
        </w:rPr>
      </w:pPr>
      <w:r>
        <w:rPr>
          <w:noProof w:val="0"/>
          <w:rtl/>
          <w:lang w:val="en-GB" w:eastAsia="zh-TW"/>
        </w:rPr>
        <w:t>تُشجَّع الحكومات على وضع سياسات تحثُّ على التعاون بين الأجهزة وتزيده قوة، وعلى</w:t>
      </w:r>
      <w:r w:rsidR="00E16066">
        <w:rPr>
          <w:noProof w:val="0"/>
          <w:rtl/>
          <w:lang w:val="en-GB" w:eastAsia="zh-TW"/>
        </w:rPr>
        <w:t> </w:t>
      </w:r>
      <w:r>
        <w:rPr>
          <w:noProof w:val="0"/>
          <w:rtl/>
          <w:lang w:val="en-GB" w:eastAsia="zh-TW"/>
        </w:rPr>
        <w:t>إنشاء جهة وصل وطنية وحيدة لضمان الفعالية في تبادل المعلومات وتوجيه الطلبات إلى</w:t>
      </w:r>
      <w:r w:rsidR="00E16066">
        <w:rPr>
          <w:noProof w:val="0"/>
          <w:rtl/>
          <w:lang w:val="en-GB" w:eastAsia="zh-TW"/>
        </w:rPr>
        <w:t> </w:t>
      </w:r>
      <w:r>
        <w:rPr>
          <w:noProof w:val="0"/>
          <w:rtl/>
          <w:lang w:val="en-GB" w:eastAsia="zh-TW"/>
        </w:rPr>
        <w:t>السلطات المختصة</w:t>
      </w:r>
      <w:r w:rsidR="006569BB">
        <w:rPr>
          <w:rFonts w:ascii="Traditional Arabic" w:hAnsi="Traditional Arabic"/>
          <w:noProof w:val="0"/>
          <w:rtl/>
          <w:lang w:eastAsia="zh-TW"/>
        </w:rPr>
        <w:t>.</w:t>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A91AED">
            <w:pPr>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A91AED">
            <w:pPr>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A91AED">
            <w:pPr>
              <w:widowControl w:val="0"/>
              <w:suppressAutoHyphens/>
              <w:bidi/>
              <w:jc w:val="both"/>
              <w:rPr>
                <w:spacing w:val="4"/>
                <w:w w:val="103"/>
                <w:kern w:val="14"/>
                <w:sz w:val="20"/>
                <w:szCs w:val="20"/>
                <w:lang w:val="en-GB"/>
              </w:rPr>
            </w:pPr>
          </w:p>
        </w:tc>
      </w:tr>
    </w:tbl>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rPr>
          <w:noProof w:val="0"/>
          <w:rtl/>
          <w:lang w:val="en-GB" w:eastAsia="zh-TW"/>
        </w:rPr>
      </w:pPr>
      <w:r w:rsidRPr="00206124">
        <w:rPr>
          <w:b/>
          <w:bCs/>
          <w:noProof w:val="0"/>
          <w:sz w:val="30"/>
          <w:rtl/>
          <w:lang w:val="en-GB"/>
        </w:rPr>
        <w:t xml:space="preserve">التوصية </w:t>
      </w:r>
      <w:r>
        <w:rPr>
          <w:b/>
          <w:bCs/>
          <w:noProof w:val="0"/>
          <w:sz w:val="30"/>
          <w:rtl/>
          <w:lang w:val="en-GB"/>
        </w:rPr>
        <w:t>8</w:t>
      </w:r>
    </w:p>
    <w:p w:rsidR="00850E93" w:rsidRDefault="00FB69E7" w:rsidP="00114C50">
      <w:pPr>
        <w:pStyle w:val="SingleTxt"/>
        <w:rPr>
          <w:noProof w:val="0"/>
          <w:rtl/>
          <w:lang w:val="en-GB" w:eastAsia="zh-TW"/>
        </w:rPr>
      </w:pPr>
      <w:r>
        <w:rPr>
          <w:noProof w:val="0"/>
          <w:rtl/>
          <w:lang w:val="en-GB" w:eastAsia="zh-TW"/>
        </w:rPr>
        <w:t>ينبغي للحكومات أن تشجع أجهزتها المعنية بإنفاذ القانون على الاستفادة بشكل أفضل من</w:t>
      </w:r>
      <w:r w:rsidR="00E16066">
        <w:rPr>
          <w:noProof w:val="0"/>
          <w:rtl/>
          <w:lang w:val="en-GB" w:eastAsia="zh-TW"/>
        </w:rPr>
        <w:t> </w:t>
      </w:r>
      <w:r>
        <w:rPr>
          <w:noProof w:val="0"/>
          <w:rtl/>
          <w:lang w:val="en-GB" w:eastAsia="zh-TW"/>
        </w:rPr>
        <w:t xml:space="preserve">منصات الاتصال والآليات والمبادرات الإقليمية القائمة التي وضعتها </w:t>
      </w:r>
      <w:r w:rsidRPr="00B67887">
        <w:rPr>
          <w:noProof w:val="0"/>
          <w:rtl/>
          <w:lang w:val="en-GB" w:eastAsia="zh-TW"/>
        </w:rPr>
        <w:t>المنظمة الدولية للشرطة الجنائية</w:t>
      </w:r>
      <w:r>
        <w:rPr>
          <w:noProof w:val="0"/>
          <w:rtl/>
          <w:lang w:val="en-GB" w:eastAsia="zh-TW"/>
        </w:rPr>
        <w:t xml:space="preserve"> (الإنتربول) والمنظمة العالمية للجمارك و</w:t>
      </w:r>
      <w:r w:rsidRPr="00347172">
        <w:rPr>
          <w:noProof w:val="0"/>
          <w:rtl/>
          <w:lang w:val="en-GB" w:eastAsia="zh-TW"/>
        </w:rPr>
        <w:t>مكتب الأمم المتحدة المعني بالمخد</w:t>
      </w:r>
      <w:r>
        <w:rPr>
          <w:noProof w:val="0"/>
          <w:rtl/>
          <w:lang w:val="en-GB" w:eastAsia="zh-TW"/>
        </w:rPr>
        <w:t>ِّ</w:t>
      </w:r>
      <w:r w:rsidRPr="00347172">
        <w:rPr>
          <w:noProof w:val="0"/>
          <w:rtl/>
          <w:lang w:val="en-GB" w:eastAsia="zh-TW"/>
        </w:rPr>
        <w:t>رات والجريمة</w:t>
      </w:r>
      <w:r>
        <w:rPr>
          <w:noProof w:val="0"/>
          <w:rtl/>
          <w:lang w:val="en-GB" w:eastAsia="zh-TW"/>
        </w:rPr>
        <w:t>، فضلا عن منظمات التعاون الإقليمي.</w:t>
      </w:r>
    </w:p>
    <w:p w:rsidR="00850E93" w:rsidRDefault="00850E93">
      <w:pPr>
        <w:rPr>
          <w:rFonts w:cs="Traditional Arabic"/>
          <w:w w:val="103"/>
          <w:kern w:val="14"/>
          <w:sz w:val="20"/>
          <w:szCs w:val="30"/>
          <w:rtl/>
          <w:lang w:val="en-GB" w:eastAsia="zh-TW"/>
        </w:rPr>
      </w:pPr>
      <w:r>
        <w:rPr>
          <w:rtl/>
          <w:lang w:val="en-GB" w:eastAsia="zh-TW"/>
        </w:rPr>
        <w:br w:type="page"/>
      </w:r>
    </w:p>
    <w:p w:rsidR="00F257B7" w:rsidRDefault="00F257B7">
      <w:pPr>
        <w:rPr>
          <w:rFonts w:cs="Traditional Arabic"/>
          <w:w w:val="103"/>
          <w:kern w:val="14"/>
          <w:sz w:val="12"/>
          <w:szCs w:val="30"/>
          <w:lang w:val="en-GB"/>
        </w:rPr>
      </w:pP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114C50" w:rsidRDefault="00114C50" w:rsidP="00B74643">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B74643">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B74643">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B74643">
            <w:pPr>
              <w:keepNext/>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B74643">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B74643">
            <w:pPr>
              <w:keepNext/>
              <w:widowControl w:val="0"/>
              <w:suppressAutoHyphens/>
              <w:bidi/>
              <w:jc w:val="both"/>
              <w:rPr>
                <w:spacing w:val="4"/>
                <w:w w:val="103"/>
                <w:kern w:val="14"/>
                <w:sz w:val="20"/>
                <w:szCs w:val="20"/>
                <w:lang w:val="en-GB"/>
              </w:rPr>
            </w:pPr>
          </w:p>
        </w:tc>
      </w:tr>
    </w:tbl>
    <w:p w:rsidR="00114C50" w:rsidRDefault="00114C50" w:rsidP="00B74643">
      <w:pPr>
        <w:pStyle w:val="SingleTxt"/>
        <w:keepNext/>
        <w:spacing w:after="0" w:line="120" w:lineRule="exact"/>
        <w:ind w:left="1264" w:right="1264"/>
        <w:rPr>
          <w:noProof w:val="0"/>
          <w:rtl/>
          <w:lang w:val="en-GB"/>
        </w:rPr>
      </w:pPr>
    </w:p>
    <w:p w:rsidR="00114C50" w:rsidRDefault="00114C50" w:rsidP="00B74643">
      <w:pPr>
        <w:pStyle w:val="SingleTxt"/>
        <w:keepNext/>
        <w:spacing w:after="0" w:line="120" w:lineRule="exact"/>
        <w:ind w:left="1264" w:right="1264"/>
        <w:rPr>
          <w:noProof w:val="0"/>
          <w:rtl/>
          <w:lang w:val="en-GB"/>
        </w:rPr>
      </w:pPr>
    </w:p>
    <w:p w:rsidR="00114C50" w:rsidRPr="00D60D6A" w:rsidRDefault="00114C50"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CA5478">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7115A6" w:rsidRPr="00114C50" w:rsidRDefault="007115A6" w:rsidP="00856DAE">
      <w:pPr>
        <w:pStyle w:val="SingleTxt"/>
        <w:keepNext/>
        <w:ind w:left="1264" w:right="1264"/>
        <w:rPr>
          <w:rFonts w:ascii="Traditional Arabic" w:hAnsi="Traditional Arabic"/>
          <w:b/>
          <w:bCs/>
          <w:noProof w:val="0"/>
          <w:rtl/>
          <w:lang w:eastAsia="zh-TW"/>
        </w:rPr>
      </w:pPr>
      <w:r w:rsidRPr="00114C50">
        <w:rPr>
          <w:b/>
          <w:bCs/>
          <w:noProof w:val="0"/>
          <w:rtl/>
          <w:lang w:val="en-GB"/>
        </w:rPr>
        <w:t xml:space="preserve">التوصية </w:t>
      </w:r>
      <w:r w:rsidR="00FB69E7" w:rsidRPr="00114C50">
        <w:rPr>
          <w:b/>
          <w:bCs/>
          <w:noProof w:val="0"/>
          <w:rtl/>
          <w:lang w:val="en-GB"/>
        </w:rPr>
        <w:t>9</w:t>
      </w:r>
    </w:p>
    <w:p w:rsidR="004622EF" w:rsidRPr="00425CA5" w:rsidRDefault="00FB69E7" w:rsidP="00114C50">
      <w:pPr>
        <w:pStyle w:val="SingleTxt"/>
        <w:rPr>
          <w:noProof w:val="0"/>
          <w:sz w:val="30"/>
          <w:rtl/>
          <w:lang w:val="en-GB"/>
        </w:rPr>
      </w:pPr>
      <w:r w:rsidRPr="00F26C61">
        <w:rPr>
          <w:noProof w:val="0"/>
          <w:rtl/>
          <w:lang w:val="en-GB" w:eastAsia="zh-TW"/>
        </w:rPr>
        <w:t>تُشجَّع الحكومات على مواصلة تطوير قدرات أجهزتها</w:t>
      </w:r>
      <w:r>
        <w:rPr>
          <w:noProof w:val="0"/>
          <w:rtl/>
          <w:lang w:val="en-GB" w:eastAsia="zh-TW"/>
        </w:rPr>
        <w:t xml:space="preserve"> المعنية لتمكينها من إجراء التحقيقات الاقتفائية </w:t>
      </w:r>
      <w:r w:rsidRPr="002722B8">
        <w:rPr>
          <w:noProof w:val="0"/>
          <w:rtl/>
          <w:lang w:val="en-GB" w:eastAsia="zh-TW"/>
        </w:rPr>
        <w:t>بشأن</w:t>
      </w:r>
      <w:r>
        <w:rPr>
          <w:noProof w:val="0"/>
          <w:rtl/>
          <w:lang w:val="en-GB" w:eastAsia="zh-TW"/>
        </w:rPr>
        <w:t xml:space="preserve"> الضبطيات الكبيرة والمشاركة في التحقيقات المشتركة لتفكيك شبكات الاتِّجار بالمخدِّرات</w:t>
      </w:r>
      <w:r w:rsidR="005E454F">
        <w:rPr>
          <w:rFonts w:ascii="Traditional Arabic" w:hAnsi="Traditional Arabic"/>
          <w:noProof w:val="0"/>
          <w:rtl/>
          <w:lang w:eastAsia="zh-TW"/>
        </w:rPr>
        <w:t>.</w:t>
      </w:r>
    </w:p>
    <w:p w:rsidR="00114C50" w:rsidRDefault="00114C50" w:rsidP="00114C50">
      <w:pPr>
        <w:pStyle w:val="SingleTxt"/>
        <w:spacing w:after="0" w:line="120" w:lineRule="exact"/>
        <w:ind w:left="1264" w:right="1264"/>
        <w:rPr>
          <w:noProof w:val="0"/>
          <w:rtl/>
          <w:lang w:val="en-GB"/>
        </w:rPr>
      </w:pPr>
    </w:p>
    <w:p w:rsidR="00B74643" w:rsidRDefault="00B74643" w:rsidP="00114C50">
      <w:pPr>
        <w:pStyle w:val="SingleTxt"/>
        <w:spacing w:after="0" w:line="120" w:lineRule="exact"/>
        <w:ind w:left="1264" w:right="1264"/>
        <w:rPr>
          <w:noProof w:val="0"/>
          <w:rtl/>
          <w:lang w:val="en-GB"/>
        </w:rPr>
      </w:pPr>
    </w:p>
    <w:p w:rsidR="00114C50" w:rsidRDefault="00114C50" w:rsidP="00CD2F1A">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14C50" w:rsidRPr="0022698C" w:rsidTr="00A91AED">
        <w:trPr>
          <w:trHeight w:hRule="exact" w:val="369"/>
        </w:trPr>
        <w:tc>
          <w:tcPr>
            <w:tcW w:w="566" w:type="dxa"/>
            <w:vAlign w:val="bottom"/>
          </w:tcPr>
          <w:p w:rsidR="00114C50" w:rsidRPr="0022698C" w:rsidRDefault="00114C50"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14C50" w:rsidRPr="0022698C" w:rsidRDefault="00114C50" w:rsidP="00CD2F1A">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14C50" w:rsidRPr="0022698C" w:rsidRDefault="00114C50" w:rsidP="00CD2F1A">
            <w:pPr>
              <w:keepNext/>
              <w:widowControl w:val="0"/>
              <w:suppressAutoHyphens/>
              <w:bidi/>
              <w:jc w:val="both"/>
              <w:rPr>
                <w:spacing w:val="4"/>
                <w:w w:val="103"/>
                <w:kern w:val="14"/>
                <w:sz w:val="20"/>
                <w:szCs w:val="20"/>
                <w:rtl/>
                <w:lang w:val="en-GB"/>
              </w:rPr>
            </w:pPr>
          </w:p>
        </w:tc>
        <w:tc>
          <w:tcPr>
            <w:tcW w:w="566" w:type="dxa"/>
            <w:vAlign w:val="bottom"/>
          </w:tcPr>
          <w:p w:rsidR="00114C50" w:rsidRPr="0022698C" w:rsidRDefault="00114C50"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14C50" w:rsidRPr="0022698C" w:rsidRDefault="00114C50" w:rsidP="00CD2F1A">
            <w:pPr>
              <w:keepNext/>
              <w:widowControl w:val="0"/>
              <w:suppressAutoHyphens/>
              <w:bidi/>
              <w:jc w:val="both"/>
              <w:rPr>
                <w:spacing w:val="4"/>
                <w:w w:val="103"/>
                <w:kern w:val="14"/>
                <w:sz w:val="20"/>
                <w:szCs w:val="20"/>
                <w:lang w:val="en-GB"/>
              </w:rPr>
            </w:pPr>
          </w:p>
        </w:tc>
      </w:tr>
    </w:tbl>
    <w:p w:rsidR="00114C50" w:rsidRDefault="00114C50" w:rsidP="00CD2F1A">
      <w:pPr>
        <w:pStyle w:val="SingleTxt"/>
        <w:keepNext/>
        <w:spacing w:after="0" w:line="120" w:lineRule="exact"/>
        <w:ind w:left="1264" w:right="1264"/>
        <w:rPr>
          <w:noProof w:val="0"/>
          <w:rtl/>
          <w:lang w:val="en-GB"/>
        </w:rPr>
      </w:pPr>
    </w:p>
    <w:p w:rsidR="00114C50" w:rsidRDefault="00114C50" w:rsidP="00CD2F1A">
      <w:pPr>
        <w:pStyle w:val="SingleTxt"/>
        <w:keepNext/>
        <w:spacing w:after="0" w:line="120" w:lineRule="exact"/>
        <w:ind w:left="1264" w:right="1264"/>
        <w:rPr>
          <w:noProof w:val="0"/>
          <w:rtl/>
          <w:lang w:val="en-GB"/>
        </w:rPr>
      </w:pPr>
    </w:p>
    <w:p w:rsidR="00114C50" w:rsidRPr="00D60D6A" w:rsidRDefault="00114C50" w:rsidP="00CD2F1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after="60"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14C50" w:rsidRPr="00D60D6A" w:rsidRDefault="00114C50" w:rsidP="00114C50">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after="60"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114C50">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after="60"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Pr="00D60D6A" w:rsidRDefault="00114C50" w:rsidP="00114C50">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after="60"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14C50" w:rsidRDefault="00114C50" w:rsidP="00114C50">
      <w:pPr>
        <w:pStyle w:val="SingleTxt"/>
        <w:spacing w:after="0" w:line="120" w:lineRule="exact"/>
        <w:ind w:left="1264" w:right="1264"/>
        <w:rPr>
          <w:noProof w:val="0"/>
          <w:rtl/>
          <w:lang w:val="en-GB"/>
        </w:rPr>
      </w:pPr>
    </w:p>
    <w:p w:rsidR="00114C50" w:rsidRDefault="00114C50" w:rsidP="00114C50">
      <w:pPr>
        <w:pStyle w:val="SingleTxt"/>
        <w:spacing w:after="0" w:line="120" w:lineRule="exact"/>
        <w:ind w:left="1264" w:right="1264"/>
        <w:rPr>
          <w:noProof w:val="0"/>
          <w:rtl/>
          <w:lang w:val="en-GB"/>
        </w:rPr>
      </w:pPr>
    </w:p>
    <w:p w:rsidR="00FB69E7" w:rsidRPr="00D25625" w:rsidRDefault="00FB69E7" w:rsidP="00D25625">
      <w:pPr>
        <w:pStyle w:val="SingleTxt"/>
        <w:rPr>
          <w:rFonts w:ascii="Traditional Arabic" w:hAnsi="Traditional Arabic"/>
          <w:b/>
          <w:bCs/>
          <w:noProof w:val="0"/>
          <w:rtl/>
          <w:lang w:eastAsia="zh-TW"/>
        </w:rPr>
      </w:pPr>
      <w:r w:rsidRPr="00D25625">
        <w:rPr>
          <w:b/>
          <w:bCs/>
          <w:noProof w:val="0"/>
          <w:rtl/>
          <w:lang w:val="en-GB"/>
        </w:rPr>
        <w:t>التوصية 10</w:t>
      </w:r>
    </w:p>
    <w:p w:rsidR="00FB69E7" w:rsidRPr="00425CA5" w:rsidRDefault="007F104F" w:rsidP="00D25625">
      <w:pPr>
        <w:pStyle w:val="SingleTxt"/>
        <w:rPr>
          <w:noProof w:val="0"/>
          <w:sz w:val="30"/>
          <w:rtl/>
          <w:lang w:val="en-GB"/>
        </w:rPr>
      </w:pPr>
      <w:r w:rsidRPr="002A32A7">
        <w:rPr>
          <w:noProof w:val="0"/>
          <w:rtl/>
          <w:lang w:val="en-GB" w:eastAsia="zh-TW"/>
        </w:rPr>
        <w:t>تُشجَّع الحكومات على مواصلة مشاركتها في مشروع التخاطب</w:t>
      </w:r>
      <w:r w:rsidRPr="00B4615A">
        <w:rPr>
          <w:noProof w:val="0"/>
          <w:rtl/>
          <w:lang w:val="en-GB" w:eastAsia="zh-TW"/>
        </w:rPr>
        <w:t xml:space="preserve"> بين المطارات،</w:t>
      </w:r>
      <w:r>
        <w:rPr>
          <w:noProof w:val="0"/>
          <w:rtl/>
          <w:lang w:val="en-GB" w:eastAsia="zh-TW"/>
        </w:rPr>
        <w:t xml:space="preserve"> و</w:t>
      </w:r>
      <w:r w:rsidRPr="0033241B">
        <w:rPr>
          <w:noProof w:val="0"/>
          <w:rtl/>
          <w:lang w:val="en-GB" w:eastAsia="zh-TW"/>
        </w:rPr>
        <w:t>البرنامج العالمي لمراقبة الحاويات</w:t>
      </w:r>
      <w:r>
        <w:rPr>
          <w:noProof w:val="0"/>
          <w:rtl/>
          <w:lang w:val="en-GB" w:eastAsia="zh-TW"/>
        </w:rPr>
        <w:t>، ومشروع دعم التحقيقات الجنائية والتعاون في مجال العدالة الجنائية على امتداد درب الكوكايين في أمريكا اللاتينية والكاريب‍ي وغرب أفريقيا (</w:t>
      </w:r>
      <w:r>
        <w:rPr>
          <w:noProof w:val="0"/>
          <w:lang w:val="en-GB" w:eastAsia="zh-TW"/>
        </w:rPr>
        <w:t>CRIMJUST</w:t>
      </w:r>
      <w:r>
        <w:rPr>
          <w:noProof w:val="0"/>
          <w:rtl/>
          <w:lang w:val="en-GB" w:eastAsia="zh-TW"/>
        </w:rPr>
        <w:t>)، ومبادرة "الربط بين الشبكات"، وسائر برامج ومشاريع المكتب المعني بالمخدِّرات والجريمة والمنظمة العالمية للجمارك والإنتربول مع التركيز على النهج القائم على المعلومات الاستخبارية والتعاون عبر الحدود من أجل التصدي للاتِّجار الدولي بالمخدِّرات والجريمة المنظمة عبر الوطنية</w:t>
      </w:r>
      <w:r w:rsidR="00FB69E7">
        <w:rPr>
          <w:rFonts w:ascii="Traditional Arabic" w:hAnsi="Traditional Arabic"/>
          <w:noProof w:val="0"/>
          <w:rtl/>
          <w:lang w:eastAsia="zh-TW"/>
        </w:rPr>
        <w:t>.</w:t>
      </w:r>
    </w:p>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D25625" w:rsidRPr="0022698C" w:rsidTr="00A91AED">
        <w:trPr>
          <w:trHeight w:hRule="exact" w:val="369"/>
        </w:trPr>
        <w:tc>
          <w:tcPr>
            <w:tcW w:w="566" w:type="dxa"/>
            <w:vAlign w:val="bottom"/>
          </w:tcPr>
          <w:p w:rsidR="00D25625" w:rsidRPr="0022698C" w:rsidRDefault="00D25625"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D25625" w:rsidRPr="0022698C" w:rsidRDefault="00D25625" w:rsidP="00A91AED">
            <w:pPr>
              <w:widowControl w:val="0"/>
              <w:suppressAutoHyphens/>
              <w:bidi/>
              <w:jc w:val="both"/>
              <w:rPr>
                <w:spacing w:val="4"/>
                <w:w w:val="103"/>
                <w:kern w:val="14"/>
                <w:sz w:val="20"/>
                <w:szCs w:val="20"/>
                <w:lang w:val="en-GB"/>
              </w:rPr>
            </w:pPr>
          </w:p>
        </w:tc>
        <w:tc>
          <w:tcPr>
            <w:tcW w:w="448" w:type="dxa"/>
            <w:tcBorders>
              <w:top w:val="nil"/>
              <w:bottom w:val="nil"/>
            </w:tcBorders>
            <w:vAlign w:val="bottom"/>
          </w:tcPr>
          <w:p w:rsidR="00D25625" w:rsidRPr="0022698C" w:rsidRDefault="00D25625" w:rsidP="00A91AED">
            <w:pPr>
              <w:widowControl w:val="0"/>
              <w:suppressAutoHyphens/>
              <w:bidi/>
              <w:jc w:val="both"/>
              <w:rPr>
                <w:spacing w:val="4"/>
                <w:w w:val="103"/>
                <w:kern w:val="14"/>
                <w:sz w:val="20"/>
                <w:szCs w:val="20"/>
                <w:rtl/>
                <w:lang w:val="en-GB"/>
              </w:rPr>
            </w:pPr>
          </w:p>
        </w:tc>
        <w:tc>
          <w:tcPr>
            <w:tcW w:w="566" w:type="dxa"/>
            <w:vAlign w:val="bottom"/>
          </w:tcPr>
          <w:p w:rsidR="00D25625" w:rsidRPr="0022698C" w:rsidRDefault="00D25625"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D25625" w:rsidRPr="0022698C" w:rsidRDefault="00D25625" w:rsidP="00A91AED">
            <w:pPr>
              <w:widowControl w:val="0"/>
              <w:suppressAutoHyphens/>
              <w:bidi/>
              <w:jc w:val="both"/>
              <w:rPr>
                <w:spacing w:val="4"/>
                <w:w w:val="103"/>
                <w:kern w:val="14"/>
                <w:sz w:val="20"/>
                <w:szCs w:val="20"/>
                <w:lang w:val="en-GB"/>
              </w:rPr>
            </w:pPr>
          </w:p>
        </w:tc>
      </w:tr>
    </w:tbl>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line="120" w:lineRule="exact"/>
        <w:ind w:left="1264" w:right="1264"/>
        <w:rPr>
          <w:noProof w:val="0"/>
          <w:rtl/>
          <w:lang w:val="en-GB"/>
        </w:rPr>
      </w:pP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FB69E7" w:rsidRPr="00D25625" w:rsidRDefault="00FB69E7" w:rsidP="00D25625">
      <w:pPr>
        <w:pStyle w:val="SingleTxt"/>
        <w:rPr>
          <w:rFonts w:ascii="Traditional Arabic" w:hAnsi="Traditional Arabic"/>
          <w:b/>
          <w:bCs/>
          <w:noProof w:val="0"/>
          <w:rtl/>
          <w:lang w:eastAsia="zh-TW"/>
        </w:rPr>
      </w:pPr>
      <w:r w:rsidRPr="00D25625">
        <w:rPr>
          <w:b/>
          <w:bCs/>
          <w:noProof w:val="0"/>
          <w:rtl/>
          <w:lang w:val="en-GB"/>
        </w:rPr>
        <w:t xml:space="preserve">التوصية </w:t>
      </w:r>
      <w:r w:rsidR="007F104F" w:rsidRPr="00D25625">
        <w:rPr>
          <w:b/>
          <w:bCs/>
          <w:noProof w:val="0"/>
          <w:rtl/>
          <w:lang w:val="en-GB"/>
        </w:rPr>
        <w:t>11</w:t>
      </w:r>
    </w:p>
    <w:p w:rsidR="00FB69E7" w:rsidRPr="00425CA5" w:rsidRDefault="007F104F" w:rsidP="00D25625">
      <w:pPr>
        <w:pStyle w:val="SingleTxt"/>
        <w:rPr>
          <w:noProof w:val="0"/>
          <w:sz w:val="30"/>
          <w:rtl/>
          <w:lang w:val="en-GB"/>
        </w:rPr>
      </w:pPr>
      <w:r w:rsidRPr="00DD52AF">
        <w:rPr>
          <w:noProof w:val="0"/>
          <w:w w:val="101"/>
          <w:rtl/>
          <w:lang w:val="en-GB" w:eastAsia="zh-TW"/>
        </w:rPr>
        <w:t>ينبغي تحقيق التآزر بين القطاعين العام والخاص (مثل النظم المصرفية ومقدمي خدمات الاتصالات النقالة ودوائر الهجرة والقطاع المالي غير المصرفي وشركات المعدات اللوجستية)</w:t>
      </w:r>
      <w:r>
        <w:rPr>
          <w:noProof w:val="0"/>
          <w:w w:val="101"/>
          <w:rtl/>
          <w:lang w:val="en-GB" w:eastAsia="zh-TW"/>
        </w:rPr>
        <w:t>.</w:t>
      </w:r>
    </w:p>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D25625" w:rsidRPr="0022698C" w:rsidTr="00A91AED">
        <w:trPr>
          <w:trHeight w:hRule="exact" w:val="369"/>
        </w:trPr>
        <w:tc>
          <w:tcPr>
            <w:tcW w:w="566" w:type="dxa"/>
            <w:vAlign w:val="bottom"/>
          </w:tcPr>
          <w:p w:rsidR="00D25625" w:rsidRPr="0022698C" w:rsidRDefault="00D25625"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D25625" w:rsidRPr="0022698C" w:rsidRDefault="00D25625" w:rsidP="00A91AED">
            <w:pPr>
              <w:widowControl w:val="0"/>
              <w:suppressAutoHyphens/>
              <w:bidi/>
              <w:jc w:val="both"/>
              <w:rPr>
                <w:spacing w:val="4"/>
                <w:w w:val="103"/>
                <w:kern w:val="14"/>
                <w:sz w:val="20"/>
                <w:szCs w:val="20"/>
                <w:lang w:val="en-GB"/>
              </w:rPr>
            </w:pPr>
          </w:p>
        </w:tc>
        <w:tc>
          <w:tcPr>
            <w:tcW w:w="448" w:type="dxa"/>
            <w:tcBorders>
              <w:top w:val="nil"/>
              <w:bottom w:val="nil"/>
            </w:tcBorders>
            <w:vAlign w:val="bottom"/>
          </w:tcPr>
          <w:p w:rsidR="00D25625" w:rsidRPr="0022698C" w:rsidRDefault="00D25625" w:rsidP="00A91AED">
            <w:pPr>
              <w:widowControl w:val="0"/>
              <w:suppressAutoHyphens/>
              <w:bidi/>
              <w:jc w:val="both"/>
              <w:rPr>
                <w:spacing w:val="4"/>
                <w:w w:val="103"/>
                <w:kern w:val="14"/>
                <w:sz w:val="20"/>
                <w:szCs w:val="20"/>
                <w:rtl/>
                <w:lang w:val="en-GB"/>
              </w:rPr>
            </w:pPr>
          </w:p>
        </w:tc>
        <w:tc>
          <w:tcPr>
            <w:tcW w:w="566" w:type="dxa"/>
            <w:vAlign w:val="bottom"/>
          </w:tcPr>
          <w:p w:rsidR="00D25625" w:rsidRPr="0022698C" w:rsidRDefault="00D25625" w:rsidP="00A91AED">
            <w:pPr>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D25625" w:rsidRPr="0022698C" w:rsidRDefault="00D25625" w:rsidP="00A91AED">
            <w:pPr>
              <w:widowControl w:val="0"/>
              <w:suppressAutoHyphens/>
              <w:bidi/>
              <w:jc w:val="both"/>
              <w:rPr>
                <w:spacing w:val="4"/>
                <w:w w:val="103"/>
                <w:kern w:val="14"/>
                <w:sz w:val="20"/>
                <w:szCs w:val="20"/>
                <w:lang w:val="en-GB"/>
              </w:rPr>
            </w:pPr>
          </w:p>
        </w:tc>
      </w:tr>
    </w:tbl>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line="120" w:lineRule="exact"/>
        <w:ind w:left="1264" w:right="1264"/>
        <w:rPr>
          <w:noProof w:val="0"/>
          <w:rtl/>
          <w:lang w:val="en-GB"/>
        </w:rPr>
      </w:pP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line="120" w:lineRule="exact"/>
        <w:ind w:left="1264" w:right="1264"/>
        <w:rPr>
          <w:noProof w:val="0"/>
          <w:rtl/>
          <w:lang w:val="en-GB"/>
        </w:rPr>
      </w:pPr>
    </w:p>
    <w:p w:rsidR="00FB69E7" w:rsidRPr="00D25625" w:rsidRDefault="00FB69E7" w:rsidP="00711829">
      <w:pPr>
        <w:pStyle w:val="SingleTxt"/>
        <w:keepNext/>
        <w:ind w:left="1264" w:right="1264"/>
        <w:rPr>
          <w:rFonts w:ascii="Traditional Arabic" w:hAnsi="Traditional Arabic"/>
          <w:b/>
          <w:bCs/>
          <w:noProof w:val="0"/>
          <w:rtl/>
          <w:lang w:eastAsia="zh-TW"/>
        </w:rPr>
      </w:pPr>
      <w:r w:rsidRPr="00D25625">
        <w:rPr>
          <w:b/>
          <w:bCs/>
          <w:noProof w:val="0"/>
          <w:rtl/>
          <w:lang w:val="en-GB"/>
        </w:rPr>
        <w:t xml:space="preserve">التوصية </w:t>
      </w:r>
      <w:r w:rsidR="007F104F" w:rsidRPr="00D25625">
        <w:rPr>
          <w:b/>
          <w:bCs/>
          <w:noProof w:val="0"/>
          <w:rtl/>
          <w:lang w:val="en-GB"/>
        </w:rPr>
        <w:t>12</w:t>
      </w:r>
    </w:p>
    <w:p w:rsidR="00FB69E7" w:rsidRPr="00425CA5" w:rsidRDefault="007F104F" w:rsidP="00D25625">
      <w:pPr>
        <w:pStyle w:val="SingleTxt"/>
        <w:rPr>
          <w:noProof w:val="0"/>
          <w:sz w:val="30"/>
          <w:rtl/>
          <w:lang w:val="en-GB"/>
        </w:rPr>
      </w:pPr>
      <w:r>
        <w:rPr>
          <w:noProof w:val="0"/>
          <w:rtl/>
          <w:lang w:val="en-GB" w:eastAsia="zh-TW"/>
        </w:rPr>
        <w:t>ينبغي مواءمة الأطر القانونية التي وُضعت من أجل مكافحة الاتِّجار بالمخدِّرات والجريمة المنظمة عبر الوطنية، والتي تتضمن أحكاماً بشأن تبادل المعلومات وعمليات التسليم المراقب وآليات إنفاذ القانون الأخرى، فيما بين البلدان من أجل إتاحة مزيد من التعاون الدولي تماشياً مع الأطر القانونية الدولية الراهنة</w:t>
      </w:r>
      <w:r w:rsidR="00FB69E7">
        <w:rPr>
          <w:rFonts w:ascii="Traditional Arabic" w:hAnsi="Traditional Arabic"/>
          <w:noProof w:val="0"/>
          <w:rtl/>
          <w:lang w:eastAsia="zh-TW"/>
        </w:rPr>
        <w:t>.</w:t>
      </w:r>
    </w:p>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line="120" w:lineRule="exact"/>
        <w:ind w:left="1264" w:right="1264"/>
        <w:rPr>
          <w:noProof w:val="0"/>
          <w:rtl/>
          <w:lang w:val="en-GB"/>
        </w:rPr>
      </w:pPr>
    </w:p>
    <w:p w:rsidR="00D25625" w:rsidRDefault="00D25625" w:rsidP="00660F60">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D25625" w:rsidRPr="0022698C" w:rsidTr="00A91AED">
        <w:trPr>
          <w:trHeight w:hRule="exact" w:val="369"/>
        </w:trPr>
        <w:tc>
          <w:tcPr>
            <w:tcW w:w="566" w:type="dxa"/>
            <w:vAlign w:val="bottom"/>
          </w:tcPr>
          <w:p w:rsidR="00D25625" w:rsidRPr="0022698C" w:rsidRDefault="00D25625" w:rsidP="00660F60">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D25625" w:rsidRPr="0022698C" w:rsidRDefault="00D25625" w:rsidP="00660F60">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D25625" w:rsidRPr="0022698C" w:rsidRDefault="00D25625" w:rsidP="00660F60">
            <w:pPr>
              <w:keepNext/>
              <w:widowControl w:val="0"/>
              <w:suppressAutoHyphens/>
              <w:bidi/>
              <w:jc w:val="both"/>
              <w:rPr>
                <w:spacing w:val="4"/>
                <w:w w:val="103"/>
                <w:kern w:val="14"/>
                <w:sz w:val="20"/>
                <w:szCs w:val="20"/>
                <w:rtl/>
                <w:lang w:val="en-GB"/>
              </w:rPr>
            </w:pPr>
          </w:p>
        </w:tc>
        <w:tc>
          <w:tcPr>
            <w:tcW w:w="566" w:type="dxa"/>
            <w:vAlign w:val="bottom"/>
          </w:tcPr>
          <w:p w:rsidR="00D25625" w:rsidRPr="0022698C" w:rsidRDefault="00D25625" w:rsidP="00660F60">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D25625" w:rsidRPr="0022698C" w:rsidRDefault="00D25625" w:rsidP="00660F60">
            <w:pPr>
              <w:keepNext/>
              <w:widowControl w:val="0"/>
              <w:suppressAutoHyphens/>
              <w:bidi/>
              <w:jc w:val="both"/>
              <w:rPr>
                <w:spacing w:val="4"/>
                <w:w w:val="103"/>
                <w:kern w:val="14"/>
                <w:sz w:val="20"/>
                <w:szCs w:val="20"/>
                <w:lang w:val="en-GB"/>
              </w:rPr>
            </w:pPr>
          </w:p>
        </w:tc>
      </w:tr>
    </w:tbl>
    <w:p w:rsidR="00D25625" w:rsidRDefault="00D25625" w:rsidP="00660F60">
      <w:pPr>
        <w:pStyle w:val="SingleTxt"/>
        <w:keepNext/>
        <w:spacing w:after="0" w:line="120" w:lineRule="exact"/>
        <w:ind w:left="1264" w:right="1264"/>
        <w:rPr>
          <w:noProof w:val="0"/>
          <w:rtl/>
          <w:lang w:val="en-GB"/>
        </w:rPr>
      </w:pPr>
    </w:p>
    <w:p w:rsidR="00D25625" w:rsidRDefault="00D25625" w:rsidP="00660F60">
      <w:pPr>
        <w:pStyle w:val="SingleTxt"/>
        <w:keepNext/>
        <w:spacing w:after="0" w:line="120" w:lineRule="exact"/>
        <w:ind w:left="1264" w:right="1264"/>
        <w:rPr>
          <w:noProof w:val="0"/>
          <w:rtl/>
          <w:lang w:val="en-GB"/>
        </w:rPr>
      </w:pPr>
    </w:p>
    <w:p w:rsidR="00D25625" w:rsidRPr="00D60D6A" w:rsidRDefault="00D25625"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Pr="00D60D6A" w:rsidRDefault="00D2562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D25625" w:rsidRDefault="00D25625" w:rsidP="00D25625">
      <w:pPr>
        <w:pStyle w:val="SingleTxt"/>
        <w:spacing w:after="0" w:line="120" w:lineRule="exact"/>
        <w:ind w:left="1264" w:right="1264"/>
        <w:rPr>
          <w:noProof w:val="0"/>
          <w:rtl/>
          <w:lang w:val="en-GB"/>
        </w:rPr>
      </w:pPr>
    </w:p>
    <w:p w:rsidR="00D25625" w:rsidRDefault="00D25625" w:rsidP="00D25625">
      <w:pPr>
        <w:pStyle w:val="SingleTxt"/>
        <w:spacing w:after="0" w:line="120" w:lineRule="exact"/>
        <w:ind w:left="1264" w:right="1264"/>
        <w:rPr>
          <w:noProof w:val="0"/>
          <w:rtl/>
          <w:lang w:val="en-GB"/>
        </w:rPr>
      </w:pPr>
    </w:p>
    <w:p w:rsidR="00FB69E7" w:rsidRPr="00135D9E" w:rsidRDefault="00FB69E7" w:rsidP="00135D9E">
      <w:pPr>
        <w:pStyle w:val="SingleTxt"/>
        <w:rPr>
          <w:rFonts w:ascii="Traditional Arabic" w:hAnsi="Traditional Arabic"/>
          <w:b/>
          <w:bCs/>
          <w:noProof w:val="0"/>
          <w:rtl/>
          <w:lang w:eastAsia="zh-TW"/>
        </w:rPr>
      </w:pPr>
      <w:r w:rsidRPr="00135D9E">
        <w:rPr>
          <w:b/>
          <w:bCs/>
          <w:noProof w:val="0"/>
          <w:rtl/>
          <w:lang w:val="en-GB"/>
        </w:rPr>
        <w:t xml:space="preserve">التوصية </w:t>
      </w:r>
      <w:r w:rsidR="007F104F" w:rsidRPr="00135D9E">
        <w:rPr>
          <w:b/>
          <w:bCs/>
          <w:noProof w:val="0"/>
          <w:rtl/>
          <w:lang w:val="en-GB"/>
        </w:rPr>
        <w:t>13</w:t>
      </w:r>
    </w:p>
    <w:p w:rsidR="00FB69E7" w:rsidRPr="00425CA5" w:rsidRDefault="007F104F" w:rsidP="00135D9E">
      <w:pPr>
        <w:pStyle w:val="SingleTxt"/>
        <w:rPr>
          <w:noProof w:val="0"/>
          <w:sz w:val="30"/>
          <w:rtl/>
          <w:lang w:val="en-GB"/>
        </w:rPr>
      </w:pPr>
      <w:r>
        <w:rPr>
          <w:noProof w:val="0"/>
          <w:rtl/>
          <w:lang w:val="en-GB" w:eastAsia="zh-TW"/>
        </w:rPr>
        <w:t>ينبغي للحكومات أن تستفيد استفادة قصوى من الهياكل والآليات الإقليمية الحالية</w:t>
      </w:r>
      <w:r w:rsidR="00C82953">
        <w:rPr>
          <w:noProof w:val="0"/>
          <w:rtl/>
          <w:lang w:val="en-GB" w:eastAsia="zh-TW"/>
        </w:rPr>
        <w:t>،</w:t>
      </w:r>
      <w:r>
        <w:rPr>
          <w:noProof w:val="0"/>
          <w:rtl/>
          <w:lang w:val="en-GB" w:eastAsia="zh-TW"/>
        </w:rPr>
        <w:t xml:space="preserve"> ومن</w:t>
      </w:r>
      <w:r w:rsidR="001349DE">
        <w:rPr>
          <w:noProof w:val="0"/>
          <w:rtl/>
          <w:lang w:val="en-GB" w:eastAsia="zh-TW"/>
        </w:rPr>
        <w:t> </w:t>
      </w:r>
      <w:r>
        <w:rPr>
          <w:noProof w:val="0"/>
          <w:rtl/>
          <w:lang w:val="en-GB" w:eastAsia="zh-TW"/>
        </w:rPr>
        <w:t>الشبكات غير الرسمية وضباط الاتصال العاملين على الحدود وضباط الاتصال الأجانب</w:t>
      </w:r>
      <w:r w:rsidR="00FB69E7">
        <w:rPr>
          <w:rFonts w:ascii="Traditional Arabic" w:hAnsi="Traditional Arabic"/>
          <w:noProof w:val="0"/>
          <w:rtl/>
          <w:lang w:eastAsia="zh-TW"/>
        </w:rPr>
        <w:t>.</w:t>
      </w:r>
    </w:p>
    <w:p w:rsidR="00135D9E" w:rsidRDefault="00135D9E" w:rsidP="00135D9E">
      <w:pPr>
        <w:pStyle w:val="SingleTxt"/>
        <w:spacing w:after="0" w:line="120" w:lineRule="exact"/>
        <w:ind w:left="1264" w:right="1264"/>
        <w:rPr>
          <w:noProof w:val="0"/>
          <w:rtl/>
          <w:lang w:val="en-GB"/>
        </w:rPr>
      </w:pPr>
    </w:p>
    <w:p w:rsidR="00135D9E" w:rsidRDefault="00135D9E" w:rsidP="00135D9E">
      <w:pPr>
        <w:pStyle w:val="SingleTxt"/>
        <w:spacing w:after="0" w:line="120" w:lineRule="exact"/>
        <w:ind w:left="1264" w:right="1264"/>
        <w:rPr>
          <w:noProof w:val="0"/>
          <w:rtl/>
          <w:lang w:val="en-GB"/>
        </w:rPr>
      </w:pPr>
    </w:p>
    <w:p w:rsidR="00135D9E" w:rsidRDefault="00135D9E" w:rsidP="007C3A4A">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35D9E" w:rsidRPr="0022698C" w:rsidTr="00A91AED">
        <w:trPr>
          <w:trHeight w:hRule="exact" w:val="369"/>
        </w:trPr>
        <w:tc>
          <w:tcPr>
            <w:tcW w:w="566" w:type="dxa"/>
            <w:vAlign w:val="bottom"/>
          </w:tcPr>
          <w:p w:rsidR="00135D9E" w:rsidRPr="0022698C" w:rsidRDefault="00135D9E" w:rsidP="007C3A4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35D9E" w:rsidRPr="0022698C" w:rsidRDefault="00135D9E" w:rsidP="007C3A4A">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35D9E" w:rsidRPr="0022698C" w:rsidRDefault="00135D9E" w:rsidP="007C3A4A">
            <w:pPr>
              <w:keepNext/>
              <w:widowControl w:val="0"/>
              <w:suppressAutoHyphens/>
              <w:bidi/>
              <w:jc w:val="both"/>
              <w:rPr>
                <w:spacing w:val="4"/>
                <w:w w:val="103"/>
                <w:kern w:val="14"/>
                <w:sz w:val="20"/>
                <w:szCs w:val="20"/>
                <w:rtl/>
                <w:lang w:val="en-GB"/>
              </w:rPr>
            </w:pPr>
          </w:p>
        </w:tc>
        <w:tc>
          <w:tcPr>
            <w:tcW w:w="566" w:type="dxa"/>
            <w:vAlign w:val="bottom"/>
          </w:tcPr>
          <w:p w:rsidR="00135D9E" w:rsidRPr="0022698C" w:rsidRDefault="00135D9E" w:rsidP="007C3A4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35D9E" w:rsidRPr="0022698C" w:rsidRDefault="00135D9E" w:rsidP="007C3A4A">
            <w:pPr>
              <w:keepNext/>
              <w:widowControl w:val="0"/>
              <w:suppressAutoHyphens/>
              <w:bidi/>
              <w:jc w:val="both"/>
              <w:rPr>
                <w:spacing w:val="4"/>
                <w:w w:val="103"/>
                <w:kern w:val="14"/>
                <w:sz w:val="20"/>
                <w:szCs w:val="20"/>
                <w:lang w:val="en-GB"/>
              </w:rPr>
            </w:pPr>
          </w:p>
        </w:tc>
      </w:tr>
    </w:tbl>
    <w:p w:rsidR="00135D9E" w:rsidRDefault="00135D9E" w:rsidP="007C3A4A">
      <w:pPr>
        <w:pStyle w:val="SingleTxt"/>
        <w:keepNext/>
        <w:spacing w:after="0" w:line="120" w:lineRule="exact"/>
        <w:ind w:left="1264" w:right="1264"/>
        <w:rPr>
          <w:noProof w:val="0"/>
          <w:rtl/>
          <w:lang w:val="en-GB"/>
        </w:rPr>
      </w:pPr>
    </w:p>
    <w:p w:rsidR="00135D9E" w:rsidRDefault="00135D9E" w:rsidP="007C3A4A">
      <w:pPr>
        <w:pStyle w:val="SingleTxt"/>
        <w:keepNext/>
        <w:spacing w:after="0" w:line="120" w:lineRule="exact"/>
        <w:ind w:left="1264" w:right="1264"/>
        <w:rPr>
          <w:noProof w:val="0"/>
          <w:rtl/>
          <w:lang w:val="en-GB"/>
        </w:rPr>
      </w:pPr>
    </w:p>
    <w:p w:rsidR="00135D9E" w:rsidRPr="00D60D6A" w:rsidRDefault="00135D9E"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35D9E" w:rsidRPr="00D60D6A" w:rsidRDefault="00135D9E"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35D9E" w:rsidRPr="00D60D6A" w:rsidRDefault="00135D9E"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35D9E" w:rsidRPr="00D60D6A" w:rsidRDefault="00135D9E"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35D9E" w:rsidRDefault="00135D9E" w:rsidP="00135D9E">
      <w:pPr>
        <w:pStyle w:val="SingleTxt"/>
        <w:spacing w:after="0" w:line="120" w:lineRule="exact"/>
        <w:ind w:left="1264" w:right="1264"/>
        <w:rPr>
          <w:noProof w:val="0"/>
          <w:rtl/>
          <w:lang w:val="en-GB"/>
        </w:rPr>
      </w:pPr>
    </w:p>
    <w:p w:rsidR="00135D9E" w:rsidRDefault="00135D9E" w:rsidP="00135D9E">
      <w:pPr>
        <w:pStyle w:val="SingleTxt"/>
        <w:spacing w:after="0" w:line="120" w:lineRule="exact"/>
        <w:ind w:left="1264" w:right="1264"/>
        <w:rPr>
          <w:noProof w:val="0"/>
          <w:rtl/>
          <w:lang w:val="en-GB"/>
        </w:rPr>
      </w:pPr>
    </w:p>
    <w:p w:rsidR="00135D9E" w:rsidRDefault="00E32CE6" w:rsidP="00C449D9">
      <w:pPr>
        <w:pStyle w:val="HCh"/>
        <w:keepLines w:val="0"/>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lowKashida"/>
        <w:rPr>
          <w:noProof w:val="0"/>
          <w:rtl/>
          <w:lang w:val="en-GB"/>
        </w:rPr>
      </w:pPr>
      <w:r>
        <w:rPr>
          <w:noProof w:val="0"/>
          <w:rtl/>
          <w:lang w:val="en-GB"/>
        </w:rPr>
        <w:tab/>
      </w:r>
      <w:r>
        <w:rPr>
          <w:noProof w:val="0"/>
          <w:rtl/>
          <w:lang w:val="en-GB"/>
        </w:rPr>
        <w:tab/>
      </w:r>
      <w:r w:rsidR="00135D9E" w:rsidRPr="00B0180E">
        <w:rPr>
          <w:noProof w:val="0"/>
          <w:rtl/>
          <w:lang w:val="en-GB"/>
        </w:rPr>
        <w:t>المسألة الثالثة</w:t>
      </w:r>
    </w:p>
    <w:p w:rsidR="00E32CE6" w:rsidRDefault="00E32CE6" w:rsidP="00C449D9">
      <w:pPr>
        <w:pStyle w:val="SingleTxt"/>
        <w:keepNext/>
        <w:spacing w:after="0" w:line="120" w:lineRule="exact"/>
        <w:ind w:left="1264" w:right="1264"/>
        <w:rPr>
          <w:noProof w:val="0"/>
          <w:rtl/>
          <w:lang w:val="en-GB"/>
        </w:rPr>
      </w:pPr>
    </w:p>
    <w:p w:rsidR="00135D9E" w:rsidRDefault="00E32CE6" w:rsidP="00C449D9">
      <w:pPr>
        <w:pStyle w:val="H1"/>
        <w:keepLines w:val="0"/>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eft"/>
        <w:rPr>
          <w:noProof w:val="0"/>
          <w:rtl/>
          <w:lang w:val="en-GB"/>
        </w:rPr>
      </w:pPr>
      <w:r>
        <w:rPr>
          <w:noProof w:val="0"/>
          <w:rtl/>
          <w:lang w:val="en-GB"/>
        </w:rPr>
        <w:tab/>
      </w:r>
      <w:r>
        <w:rPr>
          <w:noProof w:val="0"/>
          <w:rtl/>
          <w:lang w:val="en-GB"/>
        </w:rPr>
        <w:tab/>
      </w:r>
      <w:r w:rsidR="00135D9E">
        <w:rPr>
          <w:noProof w:val="0"/>
          <w:rtl/>
          <w:lang w:val="en-GB"/>
        </w:rPr>
        <w:t>الاتِّجار بالمؤثرات النفسانية الجديدة، بما فيها القات والبن‍زوديازيبينات والترامادول، وتدابير التصدي له من خلال إنفاذ القوانين</w:t>
      </w:r>
    </w:p>
    <w:p w:rsidR="00E32CE6" w:rsidRDefault="00E32CE6" w:rsidP="00C449D9">
      <w:pPr>
        <w:pStyle w:val="SingleTxt"/>
        <w:keepNext/>
        <w:spacing w:after="0" w:line="120" w:lineRule="exact"/>
        <w:ind w:left="1264" w:right="1264"/>
        <w:rPr>
          <w:noProof w:val="0"/>
          <w:rtl/>
          <w:lang w:val="en-GB"/>
        </w:rPr>
      </w:pPr>
    </w:p>
    <w:p w:rsidR="00E32CE6" w:rsidRDefault="00E32CE6" w:rsidP="00C449D9">
      <w:pPr>
        <w:pStyle w:val="SingleTxt"/>
        <w:keepNext/>
        <w:spacing w:after="0" w:line="120" w:lineRule="exact"/>
        <w:ind w:left="1264" w:right="1264"/>
        <w:rPr>
          <w:noProof w:val="0"/>
          <w:rtl/>
          <w:lang w:val="en-GB"/>
        </w:rPr>
      </w:pPr>
    </w:p>
    <w:p w:rsidR="00135D9E" w:rsidRDefault="00135D9E" w:rsidP="00C449D9">
      <w:pPr>
        <w:pStyle w:val="SingleTxt"/>
        <w:keepNext/>
        <w:rPr>
          <w:noProof w:val="0"/>
          <w:rtl/>
          <w:lang w:val="en-GB" w:eastAsia="zh-TW"/>
        </w:rPr>
      </w:pPr>
      <w:r w:rsidRPr="00206124">
        <w:rPr>
          <w:b/>
          <w:bCs/>
          <w:noProof w:val="0"/>
          <w:sz w:val="30"/>
          <w:rtl/>
          <w:lang w:val="en-GB"/>
        </w:rPr>
        <w:t xml:space="preserve">التوصية </w:t>
      </w:r>
      <w:r>
        <w:rPr>
          <w:b/>
          <w:bCs/>
          <w:noProof w:val="0"/>
          <w:sz w:val="30"/>
          <w:rtl/>
          <w:lang w:val="en-GB"/>
        </w:rPr>
        <w:t>14</w:t>
      </w:r>
    </w:p>
    <w:p w:rsidR="00D9747A" w:rsidRDefault="008E7448" w:rsidP="00135D9E">
      <w:pPr>
        <w:pStyle w:val="SingleTxt"/>
        <w:rPr>
          <w:noProof w:val="0"/>
          <w:sz w:val="12"/>
          <w:rtl/>
          <w:lang w:val="en-GB"/>
        </w:rPr>
      </w:pPr>
      <w:r w:rsidRPr="003C3605">
        <w:rPr>
          <w:noProof w:val="0"/>
          <w:rtl/>
          <w:lang w:val="en-GB" w:eastAsia="zh-TW"/>
        </w:rPr>
        <w:t xml:space="preserve">تُشجَّع الحكومات على استعراض وتنقيح التشريعات الوطنية ذات الصلة نظراً لاستمرار بروز مواد تعاطٍ جديدة </w:t>
      </w:r>
      <w:r>
        <w:rPr>
          <w:noProof w:val="0"/>
          <w:rtl/>
          <w:lang w:val="en-GB" w:eastAsia="zh-TW"/>
        </w:rPr>
        <w:t>واستمرار تأثيرها سلباً</w:t>
      </w:r>
      <w:r w:rsidRPr="003C3605">
        <w:rPr>
          <w:noProof w:val="0"/>
          <w:rtl/>
          <w:lang w:val="en-GB" w:eastAsia="zh-TW"/>
        </w:rPr>
        <w:t xml:space="preserve"> على الصحة العامة</w:t>
      </w:r>
      <w:r>
        <w:rPr>
          <w:noProof w:val="0"/>
          <w:rtl/>
          <w:lang w:val="en-GB" w:eastAsia="zh-TW"/>
        </w:rPr>
        <w:t>.</w:t>
      </w:r>
    </w:p>
    <w:p w:rsidR="00135D9E" w:rsidRDefault="00135D9E" w:rsidP="00135D9E">
      <w:pPr>
        <w:pStyle w:val="SingleTxt"/>
        <w:spacing w:after="0" w:line="120" w:lineRule="exact"/>
        <w:ind w:left="1264" w:right="1264"/>
        <w:rPr>
          <w:noProof w:val="0"/>
          <w:rtl/>
          <w:lang w:val="en-GB"/>
        </w:rPr>
      </w:pPr>
    </w:p>
    <w:p w:rsidR="00135D9E" w:rsidRDefault="00135D9E" w:rsidP="00135D9E">
      <w:pPr>
        <w:pStyle w:val="SingleTxt"/>
        <w:spacing w:after="0" w:line="120" w:lineRule="exact"/>
        <w:ind w:left="1264" w:right="1264"/>
        <w:rPr>
          <w:noProof w:val="0"/>
          <w:rtl/>
          <w:lang w:val="en-GB"/>
        </w:rPr>
      </w:pPr>
    </w:p>
    <w:p w:rsidR="00135D9E" w:rsidRDefault="00135D9E" w:rsidP="00CD2F1A">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35D9E" w:rsidRPr="0022698C" w:rsidTr="00A91AED">
        <w:trPr>
          <w:trHeight w:hRule="exact" w:val="369"/>
        </w:trPr>
        <w:tc>
          <w:tcPr>
            <w:tcW w:w="566" w:type="dxa"/>
            <w:vAlign w:val="bottom"/>
          </w:tcPr>
          <w:p w:rsidR="00135D9E" w:rsidRPr="0022698C" w:rsidRDefault="00135D9E"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35D9E" w:rsidRPr="0022698C" w:rsidRDefault="00135D9E" w:rsidP="00CD2F1A">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35D9E" w:rsidRPr="0022698C" w:rsidRDefault="00135D9E" w:rsidP="00CD2F1A">
            <w:pPr>
              <w:keepNext/>
              <w:widowControl w:val="0"/>
              <w:suppressAutoHyphens/>
              <w:bidi/>
              <w:jc w:val="both"/>
              <w:rPr>
                <w:spacing w:val="4"/>
                <w:w w:val="103"/>
                <w:kern w:val="14"/>
                <w:sz w:val="20"/>
                <w:szCs w:val="20"/>
                <w:rtl/>
                <w:lang w:val="en-GB"/>
              </w:rPr>
            </w:pPr>
          </w:p>
        </w:tc>
        <w:tc>
          <w:tcPr>
            <w:tcW w:w="566" w:type="dxa"/>
            <w:vAlign w:val="bottom"/>
          </w:tcPr>
          <w:p w:rsidR="00135D9E" w:rsidRPr="0022698C" w:rsidRDefault="00135D9E"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35D9E" w:rsidRPr="0022698C" w:rsidRDefault="00135D9E" w:rsidP="00CD2F1A">
            <w:pPr>
              <w:keepNext/>
              <w:widowControl w:val="0"/>
              <w:suppressAutoHyphens/>
              <w:bidi/>
              <w:jc w:val="both"/>
              <w:rPr>
                <w:spacing w:val="4"/>
                <w:w w:val="103"/>
                <w:kern w:val="14"/>
                <w:sz w:val="20"/>
                <w:szCs w:val="20"/>
                <w:lang w:val="en-GB"/>
              </w:rPr>
            </w:pPr>
          </w:p>
        </w:tc>
      </w:tr>
    </w:tbl>
    <w:p w:rsidR="00135D9E" w:rsidRDefault="00135D9E" w:rsidP="00CD2F1A">
      <w:pPr>
        <w:pStyle w:val="SingleTxt"/>
        <w:keepNext/>
        <w:spacing w:after="0" w:line="120" w:lineRule="exact"/>
        <w:ind w:left="1264" w:right="1264"/>
        <w:rPr>
          <w:noProof w:val="0"/>
          <w:rtl/>
          <w:lang w:val="en-GB"/>
        </w:rPr>
      </w:pPr>
    </w:p>
    <w:p w:rsidR="00135D9E" w:rsidRDefault="00135D9E" w:rsidP="00CD2F1A">
      <w:pPr>
        <w:pStyle w:val="SingleTxt"/>
        <w:keepNext/>
        <w:spacing w:after="0" w:line="120" w:lineRule="exact"/>
        <w:ind w:left="1264" w:right="1264"/>
        <w:rPr>
          <w:noProof w:val="0"/>
          <w:rtl/>
          <w:lang w:val="en-GB"/>
        </w:rPr>
      </w:pPr>
    </w:p>
    <w:p w:rsidR="00135D9E" w:rsidRPr="00D60D6A" w:rsidRDefault="00135D9E"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35D9E" w:rsidRPr="00D60D6A" w:rsidRDefault="00135D9E"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35D9E" w:rsidRPr="00D60D6A" w:rsidRDefault="00135D9E"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35D9E" w:rsidRPr="00D60D6A" w:rsidRDefault="00135D9E"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35D9E" w:rsidRDefault="00135D9E" w:rsidP="00135D9E">
      <w:pPr>
        <w:pStyle w:val="SingleTxt"/>
        <w:spacing w:after="0" w:line="120" w:lineRule="exact"/>
        <w:ind w:left="1264" w:right="1264"/>
        <w:rPr>
          <w:noProof w:val="0"/>
          <w:rtl/>
          <w:lang w:val="en-GB"/>
        </w:rPr>
      </w:pPr>
    </w:p>
    <w:p w:rsidR="00135D9E" w:rsidRDefault="00135D9E" w:rsidP="00135D9E">
      <w:pPr>
        <w:pStyle w:val="SingleTxt"/>
        <w:spacing w:after="0" w:line="120" w:lineRule="exact"/>
        <w:ind w:left="1264" w:right="1264"/>
        <w:rPr>
          <w:noProof w:val="0"/>
          <w:rtl/>
          <w:lang w:val="en-GB"/>
        </w:rPr>
      </w:pPr>
    </w:p>
    <w:p w:rsidR="00187CE5" w:rsidRDefault="00187CE5" w:rsidP="00187CE5">
      <w:pPr>
        <w:pStyle w:val="SingleTxt"/>
        <w:rPr>
          <w:noProof w:val="0"/>
          <w:rtl/>
          <w:lang w:val="en-GB" w:eastAsia="zh-TW"/>
        </w:rPr>
      </w:pPr>
      <w:r w:rsidRPr="00206124">
        <w:rPr>
          <w:b/>
          <w:bCs/>
          <w:noProof w:val="0"/>
          <w:sz w:val="30"/>
          <w:rtl/>
          <w:lang w:val="en-GB"/>
        </w:rPr>
        <w:t xml:space="preserve">التوصية </w:t>
      </w:r>
      <w:r>
        <w:rPr>
          <w:b/>
          <w:bCs/>
          <w:noProof w:val="0"/>
          <w:sz w:val="30"/>
          <w:rtl/>
          <w:lang w:val="en-GB"/>
        </w:rPr>
        <w:t>15</w:t>
      </w:r>
    </w:p>
    <w:p w:rsidR="00D9747A" w:rsidRPr="00DE4A7E" w:rsidRDefault="008E7448" w:rsidP="00187CE5">
      <w:pPr>
        <w:pStyle w:val="SingleTxt"/>
        <w:rPr>
          <w:noProof w:val="0"/>
          <w:w w:val="100"/>
          <w:sz w:val="30"/>
          <w:rtl/>
          <w:lang w:val="en-GB"/>
        </w:rPr>
      </w:pPr>
      <w:r w:rsidRPr="002722B8">
        <w:rPr>
          <w:noProof w:val="0"/>
          <w:rtl/>
          <w:lang w:val="en-GB" w:eastAsia="zh-TW"/>
        </w:rPr>
        <w:t xml:space="preserve">تُشجَّع الحكومات، وعلى وجه الخصوص أجهزتها </w:t>
      </w:r>
      <w:r w:rsidR="002722B8" w:rsidRPr="002722B8">
        <w:rPr>
          <w:rFonts w:hint="cs"/>
          <w:noProof w:val="0"/>
          <w:rtl/>
          <w:lang w:val="en-GB" w:eastAsia="zh-TW"/>
        </w:rPr>
        <w:t>المعنية ب</w:t>
      </w:r>
      <w:r w:rsidRPr="002722B8">
        <w:rPr>
          <w:noProof w:val="0"/>
          <w:rtl/>
          <w:lang w:val="en-GB" w:eastAsia="zh-TW"/>
        </w:rPr>
        <w:t>إنفاذ القانون وهيئاتها الصحية، على</w:t>
      </w:r>
      <w:r w:rsidR="00B74643" w:rsidRPr="002722B8">
        <w:rPr>
          <w:noProof w:val="0"/>
          <w:rtl/>
          <w:lang w:val="en-GB" w:eastAsia="zh-TW"/>
        </w:rPr>
        <w:t> </w:t>
      </w:r>
      <w:r w:rsidRPr="002722B8">
        <w:rPr>
          <w:noProof w:val="0"/>
          <w:rtl/>
          <w:lang w:val="en-GB" w:eastAsia="zh-TW"/>
        </w:rPr>
        <w:t>تعزيز التنسيق بين السلطات الوطنية على الصعيد الإقليمي، تحقيقاً لغايات منها تحسين تبادل المعلومات</w:t>
      </w:r>
      <w:r w:rsidR="006569BB" w:rsidRPr="002722B8">
        <w:rPr>
          <w:rFonts w:ascii="Traditional Arabic" w:hAnsi="Traditional Arabic"/>
          <w:noProof w:val="0"/>
          <w:rtl/>
          <w:lang w:eastAsia="zh-TW"/>
        </w:rPr>
        <w:t>.</w:t>
      </w:r>
    </w:p>
    <w:p w:rsidR="00187CE5" w:rsidRDefault="00187CE5" w:rsidP="00187CE5">
      <w:pPr>
        <w:pStyle w:val="SingleTxt"/>
        <w:spacing w:after="0" w:line="120" w:lineRule="exact"/>
        <w:ind w:left="1264" w:right="1264"/>
        <w:rPr>
          <w:noProof w:val="0"/>
          <w:rtl/>
          <w:lang w:val="en-GB"/>
        </w:rPr>
      </w:pPr>
    </w:p>
    <w:p w:rsidR="00187CE5" w:rsidRDefault="00187CE5" w:rsidP="00187CE5">
      <w:pPr>
        <w:pStyle w:val="SingleTxt"/>
        <w:spacing w:after="0" w:line="120" w:lineRule="exact"/>
        <w:ind w:left="1264" w:right="1264"/>
        <w:rPr>
          <w:noProof w:val="0"/>
          <w:rtl/>
          <w:lang w:val="en-GB"/>
        </w:rPr>
      </w:pPr>
    </w:p>
    <w:p w:rsidR="00187CE5" w:rsidRDefault="00187CE5" w:rsidP="006D7250">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87CE5" w:rsidRPr="0022698C" w:rsidTr="00A91AED">
        <w:trPr>
          <w:trHeight w:hRule="exact" w:val="369"/>
        </w:trPr>
        <w:tc>
          <w:tcPr>
            <w:tcW w:w="566" w:type="dxa"/>
            <w:vAlign w:val="bottom"/>
          </w:tcPr>
          <w:p w:rsidR="00187CE5" w:rsidRPr="0022698C" w:rsidRDefault="00187CE5" w:rsidP="006D7250">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87CE5" w:rsidRPr="0022698C" w:rsidRDefault="00187CE5" w:rsidP="006D7250">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87CE5" w:rsidRPr="0022698C" w:rsidRDefault="00187CE5" w:rsidP="006D7250">
            <w:pPr>
              <w:keepNext/>
              <w:widowControl w:val="0"/>
              <w:suppressAutoHyphens/>
              <w:bidi/>
              <w:jc w:val="both"/>
              <w:rPr>
                <w:spacing w:val="4"/>
                <w:w w:val="103"/>
                <w:kern w:val="14"/>
                <w:sz w:val="20"/>
                <w:szCs w:val="20"/>
                <w:rtl/>
                <w:lang w:val="en-GB"/>
              </w:rPr>
            </w:pPr>
          </w:p>
        </w:tc>
        <w:tc>
          <w:tcPr>
            <w:tcW w:w="566" w:type="dxa"/>
            <w:vAlign w:val="bottom"/>
          </w:tcPr>
          <w:p w:rsidR="00187CE5" w:rsidRPr="0022698C" w:rsidRDefault="00187CE5" w:rsidP="006D7250">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87CE5" w:rsidRPr="0022698C" w:rsidRDefault="00187CE5" w:rsidP="006D7250">
            <w:pPr>
              <w:keepNext/>
              <w:widowControl w:val="0"/>
              <w:suppressAutoHyphens/>
              <w:bidi/>
              <w:jc w:val="both"/>
              <w:rPr>
                <w:spacing w:val="4"/>
                <w:w w:val="103"/>
                <w:kern w:val="14"/>
                <w:sz w:val="20"/>
                <w:szCs w:val="20"/>
                <w:lang w:val="en-GB"/>
              </w:rPr>
            </w:pPr>
          </w:p>
        </w:tc>
      </w:tr>
    </w:tbl>
    <w:p w:rsidR="00187CE5" w:rsidRDefault="00187CE5" w:rsidP="006D7250">
      <w:pPr>
        <w:pStyle w:val="SingleTxt"/>
        <w:keepNext/>
        <w:spacing w:after="0" w:line="120" w:lineRule="exact"/>
        <w:ind w:left="1264" w:right="1264"/>
        <w:rPr>
          <w:noProof w:val="0"/>
          <w:rtl/>
          <w:lang w:val="en-GB"/>
        </w:rPr>
      </w:pPr>
    </w:p>
    <w:p w:rsidR="00187CE5" w:rsidRDefault="00187CE5" w:rsidP="006D7250">
      <w:pPr>
        <w:pStyle w:val="SingleTxt"/>
        <w:keepNext/>
        <w:spacing w:after="0" w:line="120" w:lineRule="exact"/>
        <w:ind w:left="1264" w:right="1264"/>
        <w:rPr>
          <w:noProof w:val="0"/>
          <w:rtl/>
          <w:lang w:val="en-GB"/>
        </w:rPr>
      </w:pPr>
    </w:p>
    <w:p w:rsidR="00187CE5" w:rsidRPr="00D60D6A" w:rsidRDefault="00187CE5" w:rsidP="006D7250">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Default="00187CE5" w:rsidP="00187CE5">
      <w:pPr>
        <w:pStyle w:val="SingleTxt"/>
        <w:spacing w:after="0" w:line="120" w:lineRule="exact"/>
        <w:ind w:left="1264" w:right="1264"/>
        <w:rPr>
          <w:noProof w:val="0"/>
          <w:rtl/>
          <w:lang w:val="en-GB"/>
        </w:rPr>
      </w:pPr>
    </w:p>
    <w:p w:rsidR="00187CE5" w:rsidRDefault="00187CE5" w:rsidP="00187CE5">
      <w:pPr>
        <w:pStyle w:val="SingleTxt"/>
        <w:spacing w:after="0" w:line="120" w:lineRule="exact"/>
        <w:ind w:left="1264" w:right="1264"/>
        <w:rPr>
          <w:noProof w:val="0"/>
          <w:rtl/>
          <w:lang w:val="en-GB"/>
        </w:rPr>
      </w:pPr>
    </w:p>
    <w:p w:rsidR="00187CE5" w:rsidRDefault="00187CE5" w:rsidP="005B7436">
      <w:pPr>
        <w:pStyle w:val="SingleTxt"/>
        <w:keepNext/>
        <w:ind w:left="1264" w:right="1264"/>
        <w:rPr>
          <w:noProof w:val="0"/>
          <w:rtl/>
          <w:lang w:val="en-GB" w:eastAsia="zh-TW"/>
        </w:rPr>
      </w:pPr>
      <w:r w:rsidRPr="00206124">
        <w:rPr>
          <w:b/>
          <w:bCs/>
          <w:noProof w:val="0"/>
          <w:sz w:val="30"/>
          <w:rtl/>
          <w:lang w:val="en-GB"/>
        </w:rPr>
        <w:t xml:space="preserve">التوصية </w:t>
      </w:r>
      <w:r>
        <w:rPr>
          <w:b/>
          <w:bCs/>
          <w:noProof w:val="0"/>
          <w:sz w:val="30"/>
          <w:rtl/>
          <w:lang w:val="en-GB"/>
        </w:rPr>
        <w:t>16</w:t>
      </w:r>
    </w:p>
    <w:p w:rsidR="00D9747A" w:rsidRPr="00425CA5" w:rsidRDefault="008E7448" w:rsidP="00187CE5">
      <w:pPr>
        <w:pStyle w:val="SingleTxt"/>
        <w:rPr>
          <w:noProof w:val="0"/>
          <w:sz w:val="30"/>
          <w:rtl/>
          <w:lang w:val="en-GB"/>
        </w:rPr>
      </w:pPr>
      <w:r>
        <w:rPr>
          <w:noProof w:val="0"/>
          <w:rtl/>
          <w:lang w:val="en-GB" w:eastAsia="zh-TW"/>
        </w:rPr>
        <w:t>تُشجَّع الحكومات على تحسين قدرة موظفيها العاملين في خطوط المواجهة الأمامية ومختبراتها للتحاليل الجنائية من أجل استبانة المؤثرات النفسانية الجديدة بشكل أفضل</w:t>
      </w:r>
      <w:r w:rsidR="00525FF5">
        <w:rPr>
          <w:noProof w:val="0"/>
          <w:rtl/>
          <w:lang w:val="en-GB" w:eastAsia="zh-TW"/>
        </w:rPr>
        <w:t>.</w:t>
      </w:r>
    </w:p>
    <w:p w:rsidR="00187CE5" w:rsidRDefault="00187CE5" w:rsidP="00187CE5">
      <w:pPr>
        <w:pStyle w:val="SingleTxt"/>
        <w:spacing w:after="0" w:line="120" w:lineRule="exact"/>
        <w:ind w:left="1264" w:right="1264"/>
        <w:rPr>
          <w:noProof w:val="0"/>
          <w:rtl/>
          <w:lang w:val="en-GB"/>
        </w:rPr>
      </w:pPr>
    </w:p>
    <w:p w:rsidR="00187CE5" w:rsidRDefault="00187CE5" w:rsidP="00187CE5">
      <w:pPr>
        <w:pStyle w:val="SingleTxt"/>
        <w:spacing w:after="0" w:line="120" w:lineRule="exact"/>
        <w:ind w:left="1264" w:right="1264"/>
        <w:rPr>
          <w:noProof w:val="0"/>
          <w:rtl/>
          <w:lang w:val="en-GB"/>
        </w:rPr>
      </w:pPr>
    </w:p>
    <w:p w:rsidR="00187CE5" w:rsidRDefault="00187CE5" w:rsidP="00B74643">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87CE5" w:rsidRPr="0022698C" w:rsidTr="00A91AED">
        <w:trPr>
          <w:trHeight w:hRule="exact" w:val="369"/>
        </w:trPr>
        <w:tc>
          <w:tcPr>
            <w:tcW w:w="566" w:type="dxa"/>
            <w:vAlign w:val="bottom"/>
          </w:tcPr>
          <w:p w:rsidR="00187CE5" w:rsidRPr="0022698C" w:rsidRDefault="00187CE5" w:rsidP="00B74643">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87CE5" w:rsidRPr="0022698C" w:rsidRDefault="00187CE5" w:rsidP="00B74643">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87CE5" w:rsidRPr="0022698C" w:rsidRDefault="00187CE5" w:rsidP="00B74643">
            <w:pPr>
              <w:keepNext/>
              <w:widowControl w:val="0"/>
              <w:suppressAutoHyphens/>
              <w:bidi/>
              <w:jc w:val="both"/>
              <w:rPr>
                <w:spacing w:val="4"/>
                <w:w w:val="103"/>
                <w:kern w:val="14"/>
                <w:sz w:val="20"/>
                <w:szCs w:val="20"/>
                <w:rtl/>
                <w:lang w:val="en-GB"/>
              </w:rPr>
            </w:pPr>
          </w:p>
        </w:tc>
        <w:tc>
          <w:tcPr>
            <w:tcW w:w="566" w:type="dxa"/>
            <w:vAlign w:val="bottom"/>
          </w:tcPr>
          <w:p w:rsidR="00187CE5" w:rsidRPr="0022698C" w:rsidRDefault="00187CE5" w:rsidP="00B74643">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87CE5" w:rsidRPr="0022698C" w:rsidRDefault="00187CE5" w:rsidP="00B74643">
            <w:pPr>
              <w:keepNext/>
              <w:widowControl w:val="0"/>
              <w:suppressAutoHyphens/>
              <w:bidi/>
              <w:jc w:val="both"/>
              <w:rPr>
                <w:spacing w:val="4"/>
                <w:w w:val="103"/>
                <w:kern w:val="14"/>
                <w:sz w:val="20"/>
                <w:szCs w:val="20"/>
                <w:lang w:val="en-GB"/>
              </w:rPr>
            </w:pPr>
          </w:p>
        </w:tc>
      </w:tr>
    </w:tbl>
    <w:p w:rsidR="00187CE5" w:rsidRDefault="00187CE5" w:rsidP="00B74643">
      <w:pPr>
        <w:pStyle w:val="SingleTxt"/>
        <w:keepNext/>
        <w:spacing w:after="0" w:line="120" w:lineRule="exact"/>
        <w:ind w:left="1264" w:right="1264"/>
        <w:rPr>
          <w:noProof w:val="0"/>
          <w:rtl/>
          <w:lang w:val="en-GB"/>
        </w:rPr>
      </w:pPr>
    </w:p>
    <w:p w:rsidR="00187CE5" w:rsidRDefault="00187CE5" w:rsidP="00B74643">
      <w:pPr>
        <w:pStyle w:val="SingleTxt"/>
        <w:keepNext/>
        <w:spacing w:after="0" w:line="120" w:lineRule="exact"/>
        <w:ind w:left="1264" w:right="1264"/>
        <w:rPr>
          <w:noProof w:val="0"/>
          <w:rtl/>
          <w:lang w:val="en-GB"/>
        </w:rPr>
      </w:pPr>
    </w:p>
    <w:p w:rsidR="00187CE5" w:rsidRPr="00D60D6A" w:rsidRDefault="00187CE5"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Default="00187CE5" w:rsidP="00187CE5">
      <w:pPr>
        <w:pStyle w:val="SingleTxt"/>
        <w:spacing w:after="0" w:line="120" w:lineRule="exact"/>
        <w:ind w:left="1264" w:right="1264"/>
        <w:rPr>
          <w:noProof w:val="0"/>
          <w:rtl/>
          <w:lang w:val="en-GB"/>
        </w:rPr>
      </w:pPr>
    </w:p>
    <w:p w:rsidR="00187CE5" w:rsidRDefault="00187CE5" w:rsidP="00187CE5">
      <w:pPr>
        <w:pStyle w:val="SingleTxt"/>
        <w:spacing w:after="0" w:line="120" w:lineRule="exact"/>
        <w:ind w:left="1264" w:right="1264"/>
        <w:rPr>
          <w:noProof w:val="0"/>
          <w:rtl/>
          <w:lang w:val="en-GB"/>
        </w:rPr>
      </w:pPr>
    </w:p>
    <w:p w:rsidR="00187CE5" w:rsidRPr="00187CE5" w:rsidRDefault="00187CE5" w:rsidP="007A6404">
      <w:pPr>
        <w:pStyle w:val="SingleTxt"/>
        <w:keepNext/>
        <w:ind w:left="1264" w:right="1264"/>
        <w:rPr>
          <w:b/>
          <w:bCs/>
          <w:noProof w:val="0"/>
          <w:rtl/>
          <w:lang w:val="en-GB"/>
        </w:rPr>
      </w:pPr>
      <w:r w:rsidRPr="00187CE5">
        <w:rPr>
          <w:b/>
          <w:bCs/>
          <w:noProof w:val="0"/>
          <w:rtl/>
          <w:lang w:val="en-GB"/>
        </w:rPr>
        <w:t>التوصية 17</w:t>
      </w:r>
    </w:p>
    <w:p w:rsidR="00187CE5" w:rsidRDefault="00187CE5" w:rsidP="00187CE5">
      <w:pPr>
        <w:pStyle w:val="SingleTxt"/>
        <w:rPr>
          <w:noProof w:val="0"/>
          <w:rtl/>
          <w:lang w:val="en-GB"/>
        </w:rPr>
      </w:pPr>
      <w:r>
        <w:rPr>
          <w:noProof w:val="0"/>
          <w:rtl/>
          <w:lang w:val="en-GB" w:eastAsia="zh-TW"/>
        </w:rPr>
        <w:t>تُشجَّع الحكومات على الاستفادة من الصكوك والأدوات والآليات الدولية والإقليمية القائمة والمعلومات المتاحة من أجل التصدي للتحديات التي تطرحها المخدِّرات الاصطناعية والنباتية ومنع تسريب السلائف.</w:t>
      </w:r>
    </w:p>
    <w:p w:rsidR="00187CE5" w:rsidRDefault="00187CE5" w:rsidP="00187CE5">
      <w:pPr>
        <w:pStyle w:val="SingleTxt"/>
        <w:spacing w:after="0" w:line="120" w:lineRule="exact"/>
        <w:ind w:left="1264" w:right="1264"/>
        <w:rPr>
          <w:noProof w:val="0"/>
          <w:rtl/>
          <w:lang w:val="en-GB"/>
        </w:rPr>
      </w:pPr>
    </w:p>
    <w:p w:rsidR="00187CE5" w:rsidRDefault="00187CE5" w:rsidP="00187CE5">
      <w:pPr>
        <w:pStyle w:val="SingleTxt"/>
        <w:spacing w:after="0" w:line="120" w:lineRule="exact"/>
        <w:ind w:left="1264" w:right="1264"/>
        <w:rPr>
          <w:noProof w:val="0"/>
          <w:rtl/>
          <w:lang w:val="en-GB"/>
        </w:rPr>
      </w:pPr>
    </w:p>
    <w:p w:rsidR="00187CE5" w:rsidRDefault="00187CE5" w:rsidP="00CD2F1A">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187CE5" w:rsidRPr="0022698C" w:rsidTr="00A91AED">
        <w:trPr>
          <w:trHeight w:hRule="exact" w:val="369"/>
        </w:trPr>
        <w:tc>
          <w:tcPr>
            <w:tcW w:w="566" w:type="dxa"/>
            <w:vAlign w:val="bottom"/>
          </w:tcPr>
          <w:p w:rsidR="00187CE5" w:rsidRPr="0022698C" w:rsidRDefault="00187CE5"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187CE5" w:rsidRPr="0022698C" w:rsidRDefault="00187CE5" w:rsidP="00CD2F1A">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187CE5" w:rsidRPr="0022698C" w:rsidRDefault="00187CE5" w:rsidP="00CD2F1A">
            <w:pPr>
              <w:keepNext/>
              <w:widowControl w:val="0"/>
              <w:suppressAutoHyphens/>
              <w:bidi/>
              <w:jc w:val="both"/>
              <w:rPr>
                <w:spacing w:val="4"/>
                <w:w w:val="103"/>
                <w:kern w:val="14"/>
                <w:sz w:val="20"/>
                <w:szCs w:val="20"/>
                <w:rtl/>
                <w:lang w:val="en-GB"/>
              </w:rPr>
            </w:pPr>
          </w:p>
        </w:tc>
        <w:tc>
          <w:tcPr>
            <w:tcW w:w="566" w:type="dxa"/>
            <w:vAlign w:val="bottom"/>
          </w:tcPr>
          <w:p w:rsidR="00187CE5" w:rsidRPr="0022698C" w:rsidRDefault="00187CE5"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187CE5" w:rsidRPr="0022698C" w:rsidRDefault="00187CE5" w:rsidP="00CD2F1A">
            <w:pPr>
              <w:keepNext/>
              <w:widowControl w:val="0"/>
              <w:suppressAutoHyphens/>
              <w:bidi/>
              <w:jc w:val="both"/>
              <w:rPr>
                <w:spacing w:val="4"/>
                <w:w w:val="103"/>
                <w:kern w:val="14"/>
                <w:sz w:val="20"/>
                <w:szCs w:val="20"/>
                <w:lang w:val="en-GB"/>
              </w:rPr>
            </w:pPr>
          </w:p>
        </w:tc>
      </w:tr>
    </w:tbl>
    <w:p w:rsidR="00187CE5" w:rsidRDefault="00187CE5" w:rsidP="00CD2F1A">
      <w:pPr>
        <w:pStyle w:val="SingleTxt"/>
        <w:keepNext/>
        <w:spacing w:after="0" w:line="120" w:lineRule="exact"/>
        <w:ind w:left="1264" w:right="1264"/>
        <w:rPr>
          <w:noProof w:val="0"/>
          <w:rtl/>
          <w:lang w:val="en-GB"/>
        </w:rPr>
      </w:pPr>
    </w:p>
    <w:p w:rsidR="00187CE5" w:rsidRDefault="00187CE5" w:rsidP="00CD2F1A">
      <w:pPr>
        <w:pStyle w:val="SingleTxt"/>
        <w:keepNext/>
        <w:spacing w:after="0" w:line="120" w:lineRule="exact"/>
        <w:ind w:left="1264" w:right="1264"/>
        <w:rPr>
          <w:noProof w:val="0"/>
          <w:rtl/>
          <w:lang w:val="en-GB"/>
        </w:rPr>
      </w:pPr>
    </w:p>
    <w:p w:rsidR="00187CE5" w:rsidRPr="00D60D6A" w:rsidRDefault="00187CE5"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Pr="00D60D6A" w:rsidRDefault="00187CE5"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187CE5" w:rsidRDefault="00187CE5" w:rsidP="00187CE5">
      <w:pPr>
        <w:pStyle w:val="SingleTxt"/>
        <w:spacing w:after="0" w:line="120" w:lineRule="exact"/>
        <w:ind w:left="1264" w:right="1264"/>
        <w:rPr>
          <w:noProof w:val="0"/>
          <w:rtl/>
          <w:lang w:val="en-GB"/>
        </w:rPr>
      </w:pPr>
    </w:p>
    <w:p w:rsidR="00187CE5" w:rsidRDefault="00187CE5" w:rsidP="00187CE5">
      <w:pPr>
        <w:pStyle w:val="SingleTxt"/>
        <w:spacing w:after="0" w:line="120" w:lineRule="exact"/>
        <w:ind w:left="1264" w:right="1264"/>
        <w:rPr>
          <w:noProof w:val="0"/>
          <w:rtl/>
          <w:lang w:val="en-GB"/>
        </w:rPr>
      </w:pPr>
    </w:p>
    <w:p w:rsidR="00B319B1" w:rsidRDefault="0040050C" w:rsidP="00660F60">
      <w:pPr>
        <w:pStyle w:val="HCh"/>
        <w:keepLines w:val="0"/>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lowKashida"/>
        <w:rPr>
          <w:noProof w:val="0"/>
          <w:rtl/>
          <w:lang w:val="en-GB"/>
        </w:rPr>
      </w:pPr>
      <w:r>
        <w:rPr>
          <w:noProof w:val="0"/>
          <w:rtl/>
          <w:lang w:val="en-GB"/>
        </w:rPr>
        <w:tab/>
      </w:r>
      <w:r>
        <w:rPr>
          <w:noProof w:val="0"/>
          <w:rtl/>
          <w:lang w:val="en-GB"/>
        </w:rPr>
        <w:tab/>
      </w:r>
      <w:r w:rsidR="00B319B1" w:rsidRPr="00B0180E">
        <w:rPr>
          <w:noProof w:val="0"/>
          <w:rtl/>
          <w:lang w:val="en-GB"/>
        </w:rPr>
        <w:t>المسألة الرابعة</w:t>
      </w:r>
    </w:p>
    <w:p w:rsidR="009C7715" w:rsidRDefault="009C7715" w:rsidP="00660F60">
      <w:pPr>
        <w:pStyle w:val="SingleTxt"/>
        <w:keepNext/>
        <w:spacing w:after="0" w:line="120" w:lineRule="exact"/>
        <w:ind w:left="1264" w:right="1264"/>
        <w:rPr>
          <w:noProof w:val="0"/>
          <w:rtl/>
          <w:lang w:val="en-GB"/>
        </w:rPr>
      </w:pPr>
    </w:p>
    <w:p w:rsidR="00B319B1" w:rsidRPr="000D1FDF" w:rsidRDefault="0040050C" w:rsidP="00660F60">
      <w:pPr>
        <w:pStyle w:val="H1"/>
        <w:keepLines w:val="0"/>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eft"/>
        <w:rPr>
          <w:rFonts w:ascii="Times New Roman Bold" w:hAnsi="Times New Roman Bold"/>
          <w:noProof w:val="0"/>
          <w:w w:val="100"/>
          <w:rtl/>
          <w:lang w:val="en-GB" w:eastAsia="zh-TW"/>
        </w:rPr>
      </w:pPr>
      <w:r w:rsidRPr="000D1FDF">
        <w:rPr>
          <w:rFonts w:ascii="Times New Roman Bold" w:hAnsi="Times New Roman Bold"/>
          <w:noProof w:val="0"/>
          <w:w w:val="100"/>
          <w:rtl/>
          <w:lang w:val="en-GB"/>
        </w:rPr>
        <w:tab/>
      </w:r>
      <w:r w:rsidRPr="000D1FDF">
        <w:rPr>
          <w:rFonts w:ascii="Times New Roman Bold" w:hAnsi="Times New Roman Bold"/>
          <w:noProof w:val="0"/>
          <w:w w:val="100"/>
          <w:rtl/>
          <w:lang w:val="en-GB"/>
        </w:rPr>
        <w:tab/>
      </w:r>
      <w:r w:rsidR="00B319B1" w:rsidRPr="000D1FDF">
        <w:rPr>
          <w:rFonts w:ascii="Times New Roman Bold" w:hAnsi="Times New Roman Bold"/>
          <w:noProof w:val="0"/>
          <w:w w:val="100"/>
          <w:rtl/>
          <w:lang w:val="en-GB"/>
        </w:rPr>
        <w:t>تلبية الاحتياجات المحددة للنساء والفتيات في سياق مشكلة المخدِّرات العالمية</w:t>
      </w:r>
    </w:p>
    <w:p w:rsidR="00B319B1" w:rsidRDefault="00B319B1" w:rsidP="00660F60">
      <w:pPr>
        <w:pStyle w:val="SingleTxt"/>
        <w:keepNext/>
        <w:spacing w:after="0" w:line="120" w:lineRule="exact"/>
        <w:ind w:left="1264" w:right="1264"/>
        <w:rPr>
          <w:noProof w:val="0"/>
          <w:rtl/>
          <w:lang w:val="en-GB"/>
        </w:rPr>
      </w:pPr>
    </w:p>
    <w:p w:rsidR="00B319B1" w:rsidRDefault="00B319B1" w:rsidP="00660F60">
      <w:pPr>
        <w:pStyle w:val="SingleTxt"/>
        <w:keepNext/>
        <w:rPr>
          <w:noProof w:val="0"/>
          <w:rtl/>
          <w:lang w:val="en-GB" w:eastAsia="zh-TW"/>
        </w:rPr>
      </w:pPr>
      <w:r w:rsidRPr="00206124">
        <w:rPr>
          <w:b/>
          <w:bCs/>
          <w:noProof w:val="0"/>
          <w:sz w:val="30"/>
          <w:rtl/>
          <w:lang w:val="en-GB"/>
        </w:rPr>
        <w:t xml:space="preserve">التوصية </w:t>
      </w:r>
      <w:r>
        <w:rPr>
          <w:b/>
          <w:bCs/>
          <w:noProof w:val="0"/>
          <w:sz w:val="30"/>
          <w:rtl/>
          <w:lang w:val="en-GB"/>
        </w:rPr>
        <w:t>18</w:t>
      </w:r>
    </w:p>
    <w:p w:rsidR="006569BB" w:rsidRDefault="00165D27" w:rsidP="00B319B1">
      <w:pPr>
        <w:pStyle w:val="SingleTxt"/>
        <w:rPr>
          <w:rFonts w:ascii="Traditional Arabic" w:hAnsi="Traditional Arabic"/>
          <w:noProof w:val="0"/>
          <w:rtl/>
          <w:lang w:eastAsia="zh-TW"/>
        </w:rPr>
      </w:pPr>
      <w:r>
        <w:rPr>
          <w:noProof w:val="0"/>
          <w:rtl/>
          <w:lang w:val="en-GB" w:eastAsia="zh-TW"/>
        </w:rPr>
        <w:t>تُشجَّع الحكومات على أن تجمع بيانات مصنفة حسب نوع الجنس والعمر في المجتمعات المحلية وفي السجون بهدف تحسين عملية تقييم الاحتياجات المحددة للنساء والفتيات فيما</w:t>
      </w:r>
      <w:r w:rsidR="007C2656">
        <w:rPr>
          <w:noProof w:val="0"/>
          <w:rtl/>
          <w:lang w:val="en-GB" w:eastAsia="zh-TW"/>
        </w:rPr>
        <w:t> </w:t>
      </w:r>
      <w:r>
        <w:rPr>
          <w:noProof w:val="0"/>
          <w:rtl/>
          <w:lang w:val="en-GB" w:eastAsia="zh-TW"/>
        </w:rPr>
        <w:t>يتعلق بمشكلة المخدِّرات، وأن تيسِّر وضع سياسات وبرامج وتدخلات متوازنة وقائمة</w:t>
      </w:r>
      <w:r w:rsidR="007C2656">
        <w:rPr>
          <w:noProof w:val="0"/>
          <w:rtl/>
          <w:lang w:val="en-GB" w:eastAsia="zh-TW"/>
        </w:rPr>
        <w:t> </w:t>
      </w:r>
      <w:r>
        <w:rPr>
          <w:noProof w:val="0"/>
          <w:rtl/>
          <w:lang w:val="en-GB" w:eastAsia="zh-TW"/>
        </w:rPr>
        <w:t>على الأدلة وفعالة من حيث التكلفة بشأن خفض عرض المخدرات وخفض الطلب عليها وبشأن فيروس نقص المناعة البشرية/الأيدز</w:t>
      </w:r>
      <w:r w:rsidR="00356B58">
        <w:rPr>
          <w:rFonts w:ascii="Traditional Arabic" w:hAnsi="Traditional Arabic"/>
          <w:noProof w:val="0"/>
          <w:rtl/>
          <w:lang w:eastAsia="zh-TW"/>
        </w:rPr>
        <w:t>.</w:t>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B319B1" w:rsidRDefault="00B319B1" w:rsidP="005B7436">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319B1" w:rsidRPr="00B319B1" w:rsidTr="00A91AED">
        <w:trPr>
          <w:trHeight w:hRule="exact" w:val="369"/>
        </w:trPr>
        <w:tc>
          <w:tcPr>
            <w:tcW w:w="566" w:type="dxa"/>
            <w:vAlign w:val="bottom"/>
          </w:tcPr>
          <w:p w:rsidR="00B319B1" w:rsidRPr="0022698C" w:rsidRDefault="00B319B1" w:rsidP="005B7436">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B319B1" w:rsidRPr="0022698C" w:rsidRDefault="00B319B1" w:rsidP="005B7436">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B319B1" w:rsidRPr="0022698C" w:rsidRDefault="00B319B1" w:rsidP="005B7436">
            <w:pPr>
              <w:keepNext/>
              <w:widowControl w:val="0"/>
              <w:suppressAutoHyphens/>
              <w:bidi/>
              <w:jc w:val="both"/>
              <w:rPr>
                <w:spacing w:val="4"/>
                <w:w w:val="103"/>
                <w:kern w:val="14"/>
                <w:sz w:val="20"/>
                <w:szCs w:val="20"/>
                <w:rtl/>
                <w:lang w:val="en-GB"/>
              </w:rPr>
            </w:pPr>
          </w:p>
        </w:tc>
        <w:tc>
          <w:tcPr>
            <w:tcW w:w="566" w:type="dxa"/>
            <w:vAlign w:val="bottom"/>
          </w:tcPr>
          <w:p w:rsidR="00B319B1" w:rsidRPr="0022698C" w:rsidRDefault="00B319B1" w:rsidP="005B7436">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B319B1" w:rsidRPr="0022698C" w:rsidRDefault="00B319B1" w:rsidP="005B7436">
            <w:pPr>
              <w:keepNext/>
              <w:widowControl w:val="0"/>
              <w:suppressAutoHyphens/>
              <w:bidi/>
              <w:jc w:val="both"/>
              <w:rPr>
                <w:spacing w:val="4"/>
                <w:w w:val="103"/>
                <w:kern w:val="14"/>
                <w:sz w:val="20"/>
                <w:szCs w:val="20"/>
                <w:lang w:val="en-GB"/>
              </w:rPr>
            </w:pPr>
          </w:p>
        </w:tc>
      </w:tr>
    </w:tbl>
    <w:p w:rsidR="00B319B1" w:rsidRDefault="00B319B1" w:rsidP="005B7436">
      <w:pPr>
        <w:pStyle w:val="SingleTxt"/>
        <w:keepNext/>
        <w:spacing w:after="0" w:line="120" w:lineRule="exact"/>
        <w:ind w:left="1264" w:right="1264"/>
        <w:rPr>
          <w:noProof w:val="0"/>
          <w:rtl/>
          <w:lang w:val="en-GB"/>
        </w:rPr>
      </w:pPr>
    </w:p>
    <w:p w:rsidR="00B319B1" w:rsidRDefault="00B319B1" w:rsidP="005B7436">
      <w:pPr>
        <w:pStyle w:val="SingleTxt"/>
        <w:keepNext/>
        <w:spacing w:after="0" w:line="120" w:lineRule="exact"/>
        <w:ind w:left="1264" w:right="1264"/>
        <w:rPr>
          <w:noProof w:val="0"/>
          <w:rtl/>
          <w:lang w:val="en-GB"/>
        </w:rPr>
      </w:pPr>
    </w:p>
    <w:p w:rsidR="00B319B1" w:rsidRPr="00D60D6A" w:rsidRDefault="00B319B1" w:rsidP="005B7436">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B319B1" w:rsidRPr="00B319B1" w:rsidRDefault="00B319B1" w:rsidP="00B319B1">
      <w:pPr>
        <w:pStyle w:val="SingleTxt"/>
        <w:rPr>
          <w:b/>
          <w:bCs/>
          <w:noProof w:val="0"/>
          <w:rtl/>
          <w:lang w:val="en-GB" w:eastAsia="zh-TW"/>
        </w:rPr>
      </w:pPr>
      <w:r w:rsidRPr="00B319B1">
        <w:rPr>
          <w:b/>
          <w:bCs/>
          <w:noProof w:val="0"/>
          <w:rtl/>
          <w:lang w:val="en-GB"/>
        </w:rPr>
        <w:t>التوصية 19</w:t>
      </w:r>
    </w:p>
    <w:p w:rsidR="006569BB" w:rsidRPr="00DE4A7E" w:rsidRDefault="00525FF5" w:rsidP="00B319B1">
      <w:pPr>
        <w:pStyle w:val="SingleTxt"/>
        <w:rPr>
          <w:noProof w:val="0"/>
          <w:w w:val="100"/>
          <w:sz w:val="30"/>
          <w:rtl/>
          <w:lang w:val="en-GB"/>
        </w:rPr>
      </w:pPr>
      <w:r>
        <w:rPr>
          <w:noProof w:val="0"/>
          <w:rtl/>
          <w:lang w:val="en-GB" w:eastAsia="zh-TW"/>
        </w:rPr>
        <w:t>ينبغي للحكومات أن تضع وتنفذ سياسات بشأن خفض الطلب على المخدرات وبشأن فيروس نقص المناعة البشرية/الأيدز تسترشد فيها بالمعلومات الاستراتيجية وتُصمَّم لتلبية الاحتياجات الخاصة للنساء اللاتي يتعاطين المخدرات</w:t>
      </w:r>
      <w:r w:rsidR="00356B58">
        <w:rPr>
          <w:rFonts w:ascii="Traditional Arabic" w:hAnsi="Traditional Arabic"/>
          <w:noProof w:val="0"/>
          <w:rtl/>
          <w:lang w:eastAsia="zh-TW"/>
        </w:rPr>
        <w:t>.</w:t>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B319B1" w:rsidRDefault="00B319B1" w:rsidP="00CD2F1A">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319B1" w:rsidRPr="0022698C" w:rsidTr="00A91AED">
        <w:trPr>
          <w:trHeight w:hRule="exact" w:val="369"/>
        </w:trPr>
        <w:tc>
          <w:tcPr>
            <w:tcW w:w="566" w:type="dxa"/>
            <w:vAlign w:val="bottom"/>
          </w:tcPr>
          <w:p w:rsidR="00B319B1" w:rsidRPr="0022698C" w:rsidRDefault="00B319B1"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B319B1" w:rsidRPr="0022698C" w:rsidRDefault="00B319B1" w:rsidP="00CD2F1A">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B319B1" w:rsidRPr="0022698C" w:rsidRDefault="00B319B1" w:rsidP="00CD2F1A">
            <w:pPr>
              <w:keepNext/>
              <w:widowControl w:val="0"/>
              <w:suppressAutoHyphens/>
              <w:bidi/>
              <w:jc w:val="both"/>
              <w:rPr>
                <w:spacing w:val="4"/>
                <w:w w:val="103"/>
                <w:kern w:val="14"/>
                <w:sz w:val="20"/>
                <w:szCs w:val="20"/>
                <w:rtl/>
                <w:lang w:val="en-GB"/>
              </w:rPr>
            </w:pPr>
          </w:p>
        </w:tc>
        <w:tc>
          <w:tcPr>
            <w:tcW w:w="566" w:type="dxa"/>
            <w:vAlign w:val="bottom"/>
          </w:tcPr>
          <w:p w:rsidR="00B319B1" w:rsidRPr="0022698C" w:rsidRDefault="00B319B1"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B319B1" w:rsidRPr="0022698C" w:rsidRDefault="00B319B1" w:rsidP="00CD2F1A">
            <w:pPr>
              <w:keepNext/>
              <w:widowControl w:val="0"/>
              <w:suppressAutoHyphens/>
              <w:bidi/>
              <w:jc w:val="both"/>
              <w:rPr>
                <w:spacing w:val="4"/>
                <w:w w:val="103"/>
                <w:kern w:val="14"/>
                <w:sz w:val="20"/>
                <w:szCs w:val="20"/>
                <w:lang w:val="en-GB"/>
              </w:rPr>
            </w:pPr>
          </w:p>
        </w:tc>
      </w:tr>
    </w:tbl>
    <w:p w:rsidR="00B319B1" w:rsidRDefault="00B319B1" w:rsidP="00CD2F1A">
      <w:pPr>
        <w:pStyle w:val="SingleTxt"/>
        <w:keepNext/>
        <w:spacing w:after="0" w:line="120" w:lineRule="exact"/>
        <w:ind w:left="1264" w:right="1264"/>
        <w:rPr>
          <w:noProof w:val="0"/>
          <w:rtl/>
          <w:lang w:val="en-GB"/>
        </w:rPr>
      </w:pPr>
    </w:p>
    <w:p w:rsidR="00B319B1" w:rsidRDefault="00B319B1" w:rsidP="00CD2F1A">
      <w:pPr>
        <w:pStyle w:val="SingleTxt"/>
        <w:keepNext/>
        <w:spacing w:after="0" w:line="120" w:lineRule="exact"/>
        <w:ind w:left="1264" w:right="1264"/>
        <w:rPr>
          <w:noProof w:val="0"/>
          <w:rtl/>
          <w:lang w:val="en-GB"/>
        </w:rPr>
      </w:pPr>
    </w:p>
    <w:p w:rsidR="00B319B1" w:rsidRPr="00D60D6A" w:rsidRDefault="00B319B1"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Default="00B319B1" w:rsidP="00B319B1">
      <w:pPr>
        <w:pStyle w:val="SingleTxt"/>
        <w:spacing w:after="0" w:line="120" w:lineRule="exact"/>
        <w:ind w:left="1264" w:right="1264"/>
        <w:rPr>
          <w:noProof w:val="0"/>
          <w:rtl/>
          <w:lang w:val="en-GB"/>
        </w:rPr>
      </w:pPr>
    </w:p>
    <w:p w:rsidR="00B74643" w:rsidRDefault="00B74643" w:rsidP="00B319B1">
      <w:pPr>
        <w:pStyle w:val="SingleTxt"/>
        <w:spacing w:after="0" w:line="120" w:lineRule="exact"/>
        <w:ind w:left="1264" w:right="1264"/>
        <w:rPr>
          <w:noProof w:val="0"/>
          <w:rtl/>
          <w:lang w:val="en-GB"/>
        </w:rPr>
      </w:pPr>
    </w:p>
    <w:p w:rsidR="00B76EBE" w:rsidRPr="005A7A36" w:rsidRDefault="00B76EBE" w:rsidP="00794895">
      <w:pPr>
        <w:pStyle w:val="SingleTxt"/>
        <w:keepNext/>
        <w:ind w:left="1264" w:right="1264"/>
        <w:rPr>
          <w:rFonts w:ascii="Traditional Arabic" w:hAnsi="Traditional Arabic"/>
          <w:b/>
          <w:bCs/>
          <w:noProof w:val="0"/>
          <w:rtl/>
          <w:lang w:eastAsia="zh-TW"/>
        </w:rPr>
      </w:pPr>
      <w:r w:rsidRPr="005A7A36">
        <w:rPr>
          <w:b/>
          <w:bCs/>
          <w:noProof w:val="0"/>
          <w:rtl/>
          <w:lang w:val="en-GB"/>
        </w:rPr>
        <w:t xml:space="preserve">التوصية </w:t>
      </w:r>
      <w:r w:rsidR="00525FF5" w:rsidRPr="005A7A36">
        <w:rPr>
          <w:b/>
          <w:bCs/>
          <w:noProof w:val="0"/>
          <w:rtl/>
          <w:lang w:val="en-GB"/>
        </w:rPr>
        <w:t>20</w:t>
      </w:r>
    </w:p>
    <w:p w:rsidR="00356B58" w:rsidRDefault="00525FF5" w:rsidP="005A7A36">
      <w:pPr>
        <w:pStyle w:val="SingleTxt"/>
        <w:rPr>
          <w:rFonts w:ascii="Traditional Arabic" w:hAnsi="Traditional Arabic"/>
          <w:noProof w:val="0"/>
          <w:rtl/>
          <w:lang w:eastAsia="zh-TW"/>
        </w:rPr>
      </w:pPr>
      <w:r>
        <w:rPr>
          <w:noProof w:val="0"/>
          <w:rtl/>
          <w:lang w:val="en-GB" w:eastAsia="zh-TW"/>
        </w:rPr>
        <w:t>تُشجَّع الحكومات على ضمان فرض عقوبات تناسبية وعلى إيجاد وتنفيذ بدائل للسجن تراعي الاعتبارات الجنسانية، لا سيما بالنسبة للنساء اللاتي يرتكبن جرائم بسيطة تتعلق بالمخدِّرات أو اللاتي يرعين أبناءهن أو يتحملن مسؤوليات أسرية أخرى، بما يتماشى مع</w:t>
      </w:r>
      <w:r w:rsidR="009325DE">
        <w:rPr>
          <w:noProof w:val="0"/>
          <w:rtl/>
          <w:lang w:val="en-GB" w:eastAsia="zh-TW"/>
        </w:rPr>
        <w:t> </w:t>
      </w:r>
      <w:r>
        <w:rPr>
          <w:noProof w:val="0"/>
          <w:rtl/>
          <w:lang w:val="en-GB" w:eastAsia="zh-TW"/>
        </w:rPr>
        <w:t>الصكوك الدولية، ومنها مثلاً قواعد الأمم المتحدة لمعاملة السجينات والتدابير غير</w:t>
      </w:r>
      <w:r w:rsidR="009325DE">
        <w:rPr>
          <w:noProof w:val="0"/>
          <w:rtl/>
          <w:lang w:val="en-GB" w:eastAsia="zh-TW"/>
        </w:rPr>
        <w:t> </w:t>
      </w:r>
      <w:r>
        <w:rPr>
          <w:noProof w:val="0"/>
          <w:rtl/>
          <w:lang w:val="en-GB" w:eastAsia="zh-TW"/>
        </w:rPr>
        <w:t>الاحتجازية للمجرمات (قواعد بانكوك)</w:t>
      </w:r>
      <w:r w:rsidR="00356B58">
        <w:rPr>
          <w:rFonts w:ascii="Traditional Arabic" w:hAnsi="Traditional Arabic"/>
          <w:noProof w:val="0"/>
          <w:rtl/>
          <w:lang w:eastAsia="zh-TW"/>
        </w:rPr>
        <w:t>.</w:t>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B319B1" w:rsidRDefault="00B319B1" w:rsidP="005B7436">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319B1" w:rsidRPr="0022698C" w:rsidTr="00A91AED">
        <w:trPr>
          <w:trHeight w:hRule="exact" w:val="369"/>
        </w:trPr>
        <w:tc>
          <w:tcPr>
            <w:tcW w:w="566" w:type="dxa"/>
            <w:vAlign w:val="bottom"/>
          </w:tcPr>
          <w:p w:rsidR="00B319B1" w:rsidRPr="0022698C" w:rsidRDefault="00B319B1" w:rsidP="005B7436">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B319B1" w:rsidRPr="0022698C" w:rsidRDefault="00B319B1" w:rsidP="005B7436">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B319B1" w:rsidRPr="0022698C" w:rsidRDefault="00B319B1" w:rsidP="005B7436">
            <w:pPr>
              <w:keepNext/>
              <w:widowControl w:val="0"/>
              <w:suppressAutoHyphens/>
              <w:bidi/>
              <w:jc w:val="both"/>
              <w:rPr>
                <w:spacing w:val="4"/>
                <w:w w:val="103"/>
                <w:kern w:val="14"/>
                <w:sz w:val="20"/>
                <w:szCs w:val="20"/>
                <w:rtl/>
                <w:lang w:val="en-GB"/>
              </w:rPr>
            </w:pPr>
          </w:p>
        </w:tc>
        <w:tc>
          <w:tcPr>
            <w:tcW w:w="566" w:type="dxa"/>
            <w:vAlign w:val="bottom"/>
          </w:tcPr>
          <w:p w:rsidR="00B319B1" w:rsidRPr="0022698C" w:rsidRDefault="00B319B1" w:rsidP="005B7436">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B319B1" w:rsidRPr="0022698C" w:rsidRDefault="00B319B1" w:rsidP="005B7436">
            <w:pPr>
              <w:keepNext/>
              <w:widowControl w:val="0"/>
              <w:suppressAutoHyphens/>
              <w:bidi/>
              <w:jc w:val="both"/>
              <w:rPr>
                <w:spacing w:val="4"/>
                <w:w w:val="103"/>
                <w:kern w:val="14"/>
                <w:sz w:val="20"/>
                <w:szCs w:val="20"/>
                <w:lang w:val="en-GB"/>
              </w:rPr>
            </w:pPr>
          </w:p>
        </w:tc>
      </w:tr>
    </w:tbl>
    <w:p w:rsidR="00B319B1" w:rsidRDefault="00B319B1" w:rsidP="005B7436">
      <w:pPr>
        <w:pStyle w:val="SingleTxt"/>
        <w:keepNext/>
        <w:spacing w:after="0" w:line="120" w:lineRule="exact"/>
        <w:ind w:left="1264" w:right="1264"/>
        <w:rPr>
          <w:noProof w:val="0"/>
          <w:rtl/>
          <w:lang w:val="en-GB"/>
        </w:rPr>
      </w:pPr>
    </w:p>
    <w:p w:rsidR="00B319B1" w:rsidRDefault="00B319B1" w:rsidP="005B7436">
      <w:pPr>
        <w:pStyle w:val="SingleTxt"/>
        <w:keepNext/>
        <w:spacing w:after="0" w:line="120" w:lineRule="exact"/>
        <w:ind w:left="1264" w:right="1264"/>
        <w:rPr>
          <w:noProof w:val="0"/>
          <w:rtl/>
          <w:lang w:val="en-GB"/>
        </w:rPr>
      </w:pPr>
    </w:p>
    <w:p w:rsidR="00B319B1" w:rsidRPr="00D60D6A" w:rsidRDefault="00B319B1" w:rsidP="005B7436">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5A7A36" w:rsidRPr="005A7A36" w:rsidRDefault="005A7A36" w:rsidP="005A7A36">
      <w:pPr>
        <w:pStyle w:val="SingleTxt"/>
        <w:rPr>
          <w:b/>
          <w:bCs/>
          <w:noProof w:val="0"/>
          <w:rtl/>
          <w:lang w:val="en-GB" w:eastAsia="zh-TW"/>
        </w:rPr>
      </w:pPr>
      <w:r w:rsidRPr="005A7A36">
        <w:rPr>
          <w:b/>
          <w:bCs/>
          <w:noProof w:val="0"/>
          <w:rtl/>
          <w:lang w:val="en-GB"/>
        </w:rPr>
        <w:t>التوصية 21</w:t>
      </w:r>
    </w:p>
    <w:p w:rsidR="00356B58" w:rsidRPr="00DE4A7E" w:rsidRDefault="00525FF5" w:rsidP="005A7A36">
      <w:pPr>
        <w:pStyle w:val="SingleTxt"/>
        <w:rPr>
          <w:noProof w:val="0"/>
          <w:w w:val="100"/>
          <w:sz w:val="30"/>
          <w:rtl/>
          <w:lang w:val="en-GB"/>
        </w:rPr>
      </w:pPr>
      <w:r>
        <w:rPr>
          <w:noProof w:val="0"/>
          <w:rtl/>
          <w:lang w:val="en-GB" w:eastAsia="zh-TW"/>
        </w:rPr>
        <w:t>تُشجَّع الحكومات على وضع آليات تنسيق تعزز التعاون بين جميع أصحاب المصلحة المعنيين، بما في ذلك الكيانات الحكومية ومنظمات المجتمع المدني والنساء اللاتي يتعاطين المخدرات بغية كفالة اتباع نهج متوازن ومتكامل ومتعدد القطاعات من حيث خفض عرض المخدرات والطلب عليها ومن حيث التدخلات ذات الصلة بفيروس نقص المناعة البشرية/الأيدز</w:t>
      </w:r>
      <w:r w:rsidR="00356B58">
        <w:rPr>
          <w:rFonts w:ascii="Traditional Arabic" w:hAnsi="Traditional Arabic"/>
          <w:noProof w:val="0"/>
          <w:sz w:val="30"/>
          <w:rtl/>
          <w:lang w:eastAsia="zh-TW"/>
        </w:rPr>
        <w:t>.</w:t>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B319B1" w:rsidRDefault="00B319B1" w:rsidP="007A6404">
      <w:pPr>
        <w:pStyle w:val="SingleTxt"/>
        <w:keepNext/>
        <w:spacing w:after="0"/>
        <w:ind w:left="1264" w:right="1264"/>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B319B1" w:rsidRPr="0022698C" w:rsidTr="00A91AED">
        <w:trPr>
          <w:trHeight w:hRule="exact" w:val="369"/>
        </w:trPr>
        <w:tc>
          <w:tcPr>
            <w:tcW w:w="566" w:type="dxa"/>
            <w:vAlign w:val="bottom"/>
          </w:tcPr>
          <w:p w:rsidR="00B319B1" w:rsidRPr="0022698C" w:rsidRDefault="00B319B1" w:rsidP="007A6404">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B319B1" w:rsidRPr="0022698C" w:rsidRDefault="00B319B1" w:rsidP="007A6404">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B319B1" w:rsidRPr="0022698C" w:rsidRDefault="00B319B1" w:rsidP="007A6404">
            <w:pPr>
              <w:keepNext/>
              <w:widowControl w:val="0"/>
              <w:suppressAutoHyphens/>
              <w:bidi/>
              <w:jc w:val="both"/>
              <w:rPr>
                <w:spacing w:val="4"/>
                <w:w w:val="103"/>
                <w:kern w:val="14"/>
                <w:sz w:val="20"/>
                <w:szCs w:val="20"/>
                <w:rtl/>
                <w:lang w:val="en-GB"/>
              </w:rPr>
            </w:pPr>
          </w:p>
        </w:tc>
        <w:tc>
          <w:tcPr>
            <w:tcW w:w="566" w:type="dxa"/>
            <w:vAlign w:val="bottom"/>
          </w:tcPr>
          <w:p w:rsidR="00B319B1" w:rsidRPr="0022698C" w:rsidRDefault="00B319B1" w:rsidP="007A6404">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B319B1" w:rsidRPr="0022698C" w:rsidRDefault="00B319B1" w:rsidP="007A6404">
            <w:pPr>
              <w:keepNext/>
              <w:widowControl w:val="0"/>
              <w:suppressAutoHyphens/>
              <w:bidi/>
              <w:jc w:val="both"/>
              <w:rPr>
                <w:spacing w:val="4"/>
                <w:w w:val="103"/>
                <w:kern w:val="14"/>
                <w:sz w:val="20"/>
                <w:szCs w:val="20"/>
                <w:lang w:val="en-GB"/>
              </w:rPr>
            </w:pPr>
          </w:p>
        </w:tc>
      </w:tr>
    </w:tbl>
    <w:p w:rsidR="00B319B1" w:rsidRDefault="00B319B1" w:rsidP="007A6404">
      <w:pPr>
        <w:pStyle w:val="SingleTxt"/>
        <w:keepNext/>
        <w:spacing w:after="0" w:line="120" w:lineRule="exact"/>
        <w:ind w:left="1264" w:right="1264"/>
        <w:rPr>
          <w:noProof w:val="0"/>
          <w:rtl/>
          <w:lang w:val="en-GB"/>
        </w:rPr>
      </w:pPr>
    </w:p>
    <w:p w:rsidR="00B319B1" w:rsidRDefault="00B319B1" w:rsidP="007A6404">
      <w:pPr>
        <w:pStyle w:val="SingleTxt"/>
        <w:keepNext/>
        <w:spacing w:after="0" w:line="120" w:lineRule="exact"/>
        <w:ind w:left="1264" w:right="1264"/>
        <w:rPr>
          <w:noProof w:val="0"/>
          <w:rtl/>
          <w:lang w:val="en-GB"/>
        </w:rPr>
      </w:pPr>
    </w:p>
    <w:p w:rsidR="00B319B1" w:rsidRPr="00D60D6A" w:rsidRDefault="00B319B1"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Pr="00D60D6A" w:rsidRDefault="00B319B1"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525FF5" w:rsidRPr="00CF26A0" w:rsidRDefault="00525FF5" w:rsidP="00CF26A0">
      <w:pPr>
        <w:pStyle w:val="SingleTxt"/>
        <w:rPr>
          <w:rFonts w:ascii="Traditional Arabic" w:hAnsi="Traditional Arabic"/>
          <w:b/>
          <w:bCs/>
          <w:noProof w:val="0"/>
          <w:rtl/>
          <w:lang w:eastAsia="zh-TW"/>
        </w:rPr>
      </w:pPr>
      <w:r w:rsidRPr="00CF26A0">
        <w:rPr>
          <w:b/>
          <w:bCs/>
          <w:noProof w:val="0"/>
          <w:rtl/>
          <w:lang w:val="en-GB"/>
        </w:rPr>
        <w:t>التوصية 22</w:t>
      </w:r>
    </w:p>
    <w:p w:rsidR="00525FF5" w:rsidRPr="00DE4A7E" w:rsidRDefault="00525FF5" w:rsidP="00CF26A0">
      <w:pPr>
        <w:pStyle w:val="SingleTxt"/>
        <w:rPr>
          <w:noProof w:val="0"/>
          <w:w w:val="100"/>
          <w:sz w:val="30"/>
          <w:rtl/>
          <w:lang w:val="en-GB"/>
        </w:rPr>
      </w:pPr>
      <w:r>
        <w:rPr>
          <w:noProof w:val="0"/>
          <w:rtl/>
          <w:lang w:val="en-GB" w:eastAsia="zh-TW"/>
        </w:rPr>
        <w:t>تُشجَّع الحكومات على توفير الحماية اللازمة للنساء اللاتي يتورطن في الاتجار بالمخدرات نتيجة إكراههن أو تهديدهن باستخدام القوة أو نتيجة استخدام القوة معهن، وفقاً</w:t>
      </w:r>
      <w:r w:rsidR="00A80EF9">
        <w:rPr>
          <w:noProof w:val="0"/>
          <w:rtl/>
          <w:lang w:val="en-GB" w:eastAsia="zh-TW"/>
        </w:rPr>
        <w:t xml:space="preserve"> </w:t>
      </w:r>
      <w:r>
        <w:rPr>
          <w:noProof w:val="0"/>
          <w:rtl/>
          <w:lang w:val="en-GB" w:eastAsia="zh-TW"/>
        </w:rPr>
        <w:t>لما</w:t>
      </w:r>
      <w:r w:rsidR="00EC2CF0">
        <w:rPr>
          <w:noProof w:val="0"/>
          <w:rtl/>
          <w:lang w:val="en-GB" w:eastAsia="zh-TW"/>
        </w:rPr>
        <w:t> </w:t>
      </w:r>
      <w:r>
        <w:rPr>
          <w:noProof w:val="0"/>
          <w:rtl/>
          <w:lang w:val="en-GB" w:eastAsia="zh-TW"/>
        </w:rPr>
        <w:t xml:space="preserve">يقتضيه بروتوكول </w:t>
      </w:r>
      <w:r w:rsidRPr="007340F2">
        <w:rPr>
          <w:noProof w:val="0"/>
          <w:rtl/>
          <w:lang w:val="en-GB" w:eastAsia="zh-TW"/>
        </w:rPr>
        <w:t>منع و</w:t>
      </w:r>
      <w:r>
        <w:rPr>
          <w:noProof w:val="0"/>
          <w:rtl/>
          <w:lang w:val="en-GB" w:eastAsia="zh-TW"/>
        </w:rPr>
        <w:t>قمع ومعاقبة الاتِّجار بالأشخاص، و</w:t>
      </w:r>
      <w:r w:rsidRPr="007340F2">
        <w:rPr>
          <w:noProof w:val="0"/>
          <w:rtl/>
          <w:lang w:val="en-GB" w:eastAsia="zh-TW"/>
        </w:rPr>
        <w:t>بخاصة النساء والأطفال،</w:t>
      </w:r>
      <w:r>
        <w:rPr>
          <w:noProof w:val="0"/>
          <w:rtl/>
          <w:lang w:val="en-GB" w:eastAsia="zh-TW"/>
        </w:rPr>
        <w:t xml:space="preserve"> المكمل لاتفاقية الأمم المتحدة لمكافحة الجريمة المنظمة عبر الوطنية، إذا تبين أنَّ</w:t>
      </w:r>
      <w:r w:rsidR="00E044A7">
        <w:rPr>
          <w:noProof w:val="0"/>
          <w:rtl/>
          <w:lang w:val="en-GB" w:eastAsia="zh-TW"/>
        </w:rPr>
        <w:t> </w:t>
      </w:r>
      <w:r>
        <w:rPr>
          <w:noProof w:val="0"/>
          <w:rtl/>
          <w:lang w:val="en-GB" w:eastAsia="zh-TW"/>
        </w:rPr>
        <w:t>أولئك</w:t>
      </w:r>
      <w:r w:rsidR="007C640D">
        <w:rPr>
          <w:noProof w:val="0"/>
          <w:rtl/>
          <w:lang w:val="en-GB" w:eastAsia="zh-TW"/>
        </w:rPr>
        <w:t xml:space="preserve"> </w:t>
      </w:r>
      <w:r>
        <w:rPr>
          <w:noProof w:val="0"/>
          <w:rtl/>
          <w:lang w:val="en-GB" w:eastAsia="zh-TW"/>
        </w:rPr>
        <w:t>النساء هن من ضحايا الاتِّجار بالأشخاص</w:t>
      </w:r>
      <w:r>
        <w:rPr>
          <w:rFonts w:ascii="Traditional Arabic" w:hAnsi="Traditional Arabic"/>
          <w:noProof w:val="0"/>
          <w:rtl/>
          <w:lang w:eastAsia="zh-TW"/>
        </w:rPr>
        <w:t>.</w:t>
      </w:r>
    </w:p>
    <w:p w:rsidR="00FF2618" w:rsidRDefault="00FF2618" w:rsidP="00FF2618">
      <w:pPr>
        <w:pStyle w:val="SingleTxt"/>
        <w:spacing w:after="0" w:line="120" w:lineRule="exact"/>
        <w:ind w:left="1264" w:right="1264"/>
        <w:rPr>
          <w:noProof w:val="0"/>
          <w:rtl/>
          <w:lang w:val="en-GB"/>
        </w:rPr>
      </w:pPr>
      <w:bookmarkStart w:id="9" w:name="_Hlk348405"/>
    </w:p>
    <w:p w:rsidR="00FF2618" w:rsidRDefault="00FF2618" w:rsidP="00FF2618">
      <w:pPr>
        <w:pStyle w:val="SingleTxt"/>
        <w:spacing w:after="0" w:line="120" w:lineRule="exact"/>
        <w:ind w:left="1264" w:right="1264"/>
        <w:rPr>
          <w:noProof w:val="0"/>
          <w:rtl/>
          <w:lang w:val="en-GB"/>
        </w:rPr>
      </w:pPr>
    </w:p>
    <w:p w:rsidR="00FF2618" w:rsidRDefault="00FF2618" w:rsidP="00C449D9">
      <w:pPr>
        <w:pStyle w:val="SingleTxt"/>
        <w:keepNext/>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FF2618" w:rsidRPr="0022698C" w:rsidTr="00A91AED">
        <w:trPr>
          <w:trHeight w:hRule="exact" w:val="369"/>
        </w:trPr>
        <w:tc>
          <w:tcPr>
            <w:tcW w:w="566" w:type="dxa"/>
            <w:vAlign w:val="bottom"/>
          </w:tcPr>
          <w:p w:rsidR="00FF2618" w:rsidRPr="0022698C" w:rsidRDefault="00FF2618" w:rsidP="00C449D9">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FF2618" w:rsidRPr="0022698C" w:rsidRDefault="00FF2618" w:rsidP="00C449D9">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FF2618" w:rsidRPr="0022698C" w:rsidRDefault="00FF2618" w:rsidP="00C449D9">
            <w:pPr>
              <w:keepNext/>
              <w:widowControl w:val="0"/>
              <w:suppressAutoHyphens/>
              <w:bidi/>
              <w:jc w:val="both"/>
              <w:rPr>
                <w:spacing w:val="4"/>
                <w:w w:val="103"/>
                <w:kern w:val="14"/>
                <w:sz w:val="20"/>
                <w:szCs w:val="20"/>
                <w:rtl/>
                <w:lang w:val="en-GB"/>
              </w:rPr>
            </w:pPr>
          </w:p>
        </w:tc>
        <w:tc>
          <w:tcPr>
            <w:tcW w:w="566" w:type="dxa"/>
            <w:vAlign w:val="bottom"/>
          </w:tcPr>
          <w:p w:rsidR="00FF2618" w:rsidRPr="0022698C" w:rsidRDefault="00FF2618" w:rsidP="00C449D9">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FF2618" w:rsidRPr="0022698C" w:rsidRDefault="00FF2618" w:rsidP="00C449D9">
            <w:pPr>
              <w:keepNext/>
              <w:widowControl w:val="0"/>
              <w:suppressAutoHyphens/>
              <w:bidi/>
              <w:jc w:val="both"/>
              <w:rPr>
                <w:spacing w:val="4"/>
                <w:w w:val="103"/>
                <w:kern w:val="14"/>
                <w:sz w:val="20"/>
                <w:szCs w:val="20"/>
                <w:lang w:val="en-GB"/>
              </w:rPr>
            </w:pPr>
          </w:p>
        </w:tc>
      </w:tr>
    </w:tbl>
    <w:p w:rsidR="00FF2618" w:rsidRDefault="00FF2618" w:rsidP="00C449D9">
      <w:pPr>
        <w:pStyle w:val="SingleTxt"/>
        <w:keepNext/>
        <w:spacing w:after="0" w:line="120" w:lineRule="exact"/>
        <w:ind w:left="1264" w:right="1264"/>
        <w:rPr>
          <w:noProof w:val="0"/>
          <w:rtl/>
          <w:lang w:val="en-GB"/>
        </w:rPr>
      </w:pPr>
    </w:p>
    <w:p w:rsidR="00FF2618" w:rsidRDefault="00FF2618" w:rsidP="00C449D9">
      <w:pPr>
        <w:pStyle w:val="SingleTxt"/>
        <w:keepNext/>
        <w:spacing w:after="0" w:line="120" w:lineRule="exact"/>
        <w:ind w:left="1264" w:right="1264"/>
        <w:rPr>
          <w:noProof w:val="0"/>
          <w:rtl/>
          <w:lang w:val="en-GB"/>
        </w:rPr>
      </w:pPr>
    </w:p>
    <w:p w:rsidR="00FF2618" w:rsidRPr="00D60D6A" w:rsidRDefault="00FF2618"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FF2618" w:rsidRPr="00D60D6A" w:rsidRDefault="00FF2618"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FF2618" w:rsidRPr="00A8691D" w:rsidRDefault="00FF2618"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rFonts w:eastAsiaTheme="minorHAnsi"/>
          <w:b/>
          <w:bCs/>
          <w:noProof w:val="0"/>
          <w:w w:val="100"/>
          <w:sz w:val="24"/>
          <w:szCs w:val="24"/>
          <w:rtl/>
          <w:lang w:val="en-GB"/>
        </w:rPr>
      </w:pPr>
      <w:r w:rsidRPr="00D60D6A">
        <w:rPr>
          <w:b/>
          <w:bCs/>
          <w:noProof w:val="0"/>
          <w:sz w:val="24"/>
          <w:szCs w:val="24"/>
          <w:rtl/>
          <w:lang w:val="en-GB"/>
        </w:rPr>
        <w:tab/>
      </w:r>
      <w:r w:rsidRPr="00A8691D">
        <w:rPr>
          <w:rFonts w:eastAsiaTheme="minorHAnsi"/>
          <w:b/>
          <w:bCs/>
          <w:noProof w:val="0"/>
          <w:w w:val="100"/>
          <w:sz w:val="24"/>
          <w:szCs w:val="24"/>
          <w:rtl/>
          <w:lang w:val="en-GB"/>
        </w:rPr>
        <w:tab/>
      </w:r>
    </w:p>
    <w:p w:rsidR="00FF2618" w:rsidRPr="00D60D6A" w:rsidRDefault="00FF2618"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A8691D">
        <w:rPr>
          <w:rFonts w:eastAsiaTheme="minorHAnsi"/>
          <w:b/>
          <w:bCs/>
          <w:noProof w:val="0"/>
          <w:w w:val="100"/>
          <w:sz w:val="24"/>
          <w:szCs w:val="24"/>
          <w:rtl/>
          <w:lang w:val="en-GB"/>
        </w:rPr>
        <w:tab/>
      </w:r>
      <w:r w:rsidRPr="00D60D6A">
        <w:rPr>
          <w:b/>
          <w:bCs/>
          <w:noProof w:val="0"/>
          <w:sz w:val="24"/>
          <w:szCs w:val="24"/>
          <w:rtl/>
          <w:lang w:val="en-GB"/>
        </w:rPr>
        <w:tab/>
      </w:r>
    </w:p>
    <w:p w:rsidR="00FF2618" w:rsidRDefault="00FF2618" w:rsidP="00FF2618">
      <w:pPr>
        <w:pStyle w:val="SingleTxt"/>
        <w:spacing w:after="0" w:line="120" w:lineRule="exact"/>
        <w:ind w:left="1264" w:right="1264"/>
        <w:rPr>
          <w:noProof w:val="0"/>
          <w:rtl/>
          <w:lang w:val="en-GB"/>
        </w:rPr>
      </w:pPr>
    </w:p>
    <w:p w:rsidR="00FF2618" w:rsidRDefault="00FF2618" w:rsidP="00FF2618">
      <w:pPr>
        <w:pStyle w:val="SingleTxt"/>
        <w:spacing w:after="0" w:line="120" w:lineRule="exact"/>
        <w:ind w:left="1264" w:right="1264"/>
        <w:rPr>
          <w:noProof w:val="0"/>
          <w:rtl/>
          <w:lang w:val="en-GB"/>
        </w:rPr>
      </w:pPr>
    </w:p>
    <w:bookmarkEnd w:id="9"/>
    <w:p w:rsidR="00525FF5" w:rsidRPr="00FF2618" w:rsidRDefault="00525FF5" w:rsidP="00FF2618">
      <w:pPr>
        <w:pStyle w:val="SingleTxt"/>
        <w:rPr>
          <w:rFonts w:ascii="Traditional Arabic" w:hAnsi="Traditional Arabic"/>
          <w:b/>
          <w:bCs/>
          <w:noProof w:val="0"/>
          <w:rtl/>
          <w:lang w:eastAsia="zh-TW"/>
        </w:rPr>
      </w:pPr>
      <w:r w:rsidRPr="00FF2618">
        <w:rPr>
          <w:b/>
          <w:bCs/>
          <w:noProof w:val="0"/>
          <w:rtl/>
          <w:lang w:val="en-GB"/>
        </w:rPr>
        <w:t>التوصية 23</w:t>
      </w:r>
    </w:p>
    <w:p w:rsidR="00525FF5" w:rsidRPr="00DE4A7E" w:rsidRDefault="00525FF5" w:rsidP="00FF2618">
      <w:pPr>
        <w:pStyle w:val="SingleTxt"/>
        <w:rPr>
          <w:noProof w:val="0"/>
          <w:w w:val="100"/>
          <w:sz w:val="30"/>
          <w:rtl/>
          <w:lang w:val="en-GB"/>
        </w:rPr>
      </w:pPr>
      <w:r w:rsidRPr="00F109A0">
        <w:rPr>
          <w:noProof w:val="0"/>
          <w:w w:val="101"/>
          <w:rtl/>
          <w:lang w:val="en-GB" w:eastAsia="zh-TW"/>
        </w:rPr>
        <w:t>ينبغي للحكومات أن تحرص، في إطار جهودها الرامية إلى اتباع نهوج سياساتية متعددة القطاعات حيال مشكلة المخدِّرات، على زيادة وجود النساء في مؤسسات إنفاذ القانون وعلى تدريب العاملين في تلك المؤسسات وغيرهم من المهنيين المعنيين على مراعاة الجوانب</w:t>
      </w:r>
      <w:r w:rsidR="007C3A4A">
        <w:rPr>
          <w:noProof w:val="0"/>
          <w:w w:val="101"/>
          <w:rtl/>
          <w:lang w:val="en-GB" w:eastAsia="zh-TW"/>
        </w:rPr>
        <w:t> </w:t>
      </w:r>
      <w:r w:rsidRPr="00F109A0">
        <w:rPr>
          <w:noProof w:val="0"/>
          <w:w w:val="101"/>
          <w:rtl/>
          <w:lang w:val="en-GB" w:eastAsia="zh-TW"/>
        </w:rPr>
        <w:t>الجنسانية</w:t>
      </w:r>
      <w:r>
        <w:rPr>
          <w:rFonts w:ascii="Traditional Arabic" w:hAnsi="Traditional Arabic"/>
          <w:noProof w:val="0"/>
          <w:rtl/>
          <w:lang w:eastAsia="zh-TW"/>
        </w:rPr>
        <w:t>.</w:t>
      </w:r>
    </w:p>
    <w:p w:rsidR="00FF2618" w:rsidRDefault="00FF2618" w:rsidP="00FF2618">
      <w:pPr>
        <w:pStyle w:val="SingleTxt"/>
        <w:spacing w:after="0" w:line="120" w:lineRule="exact"/>
        <w:ind w:left="1264" w:right="1264"/>
        <w:rPr>
          <w:noProof w:val="0"/>
          <w:rtl/>
          <w:lang w:val="en-GB"/>
        </w:rPr>
      </w:pPr>
    </w:p>
    <w:p w:rsidR="00FF2618" w:rsidRDefault="00FF2618" w:rsidP="00FF2618">
      <w:pPr>
        <w:pStyle w:val="SingleTxt"/>
        <w:spacing w:after="0" w:line="120" w:lineRule="exact"/>
        <w:ind w:left="1264" w:right="1264"/>
        <w:rPr>
          <w:noProof w:val="0"/>
          <w:rtl/>
          <w:lang w:val="en-GB"/>
        </w:rPr>
      </w:pPr>
    </w:p>
    <w:p w:rsidR="00FF2618" w:rsidRDefault="00FF2618" w:rsidP="005B7436">
      <w:pPr>
        <w:pStyle w:val="SingleTxt"/>
        <w:keepNext/>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FF2618" w:rsidRPr="0022698C" w:rsidTr="00A91AED">
        <w:trPr>
          <w:trHeight w:hRule="exact" w:val="369"/>
        </w:trPr>
        <w:tc>
          <w:tcPr>
            <w:tcW w:w="566" w:type="dxa"/>
            <w:vAlign w:val="bottom"/>
          </w:tcPr>
          <w:p w:rsidR="00FF2618" w:rsidRPr="0022698C" w:rsidRDefault="00FF2618" w:rsidP="005B7436">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FF2618" w:rsidRPr="0022698C" w:rsidRDefault="00FF2618" w:rsidP="005B7436">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FF2618" w:rsidRPr="0022698C" w:rsidRDefault="00FF2618" w:rsidP="005B7436">
            <w:pPr>
              <w:keepNext/>
              <w:widowControl w:val="0"/>
              <w:suppressAutoHyphens/>
              <w:bidi/>
              <w:jc w:val="both"/>
              <w:rPr>
                <w:spacing w:val="4"/>
                <w:w w:val="103"/>
                <w:kern w:val="14"/>
                <w:sz w:val="20"/>
                <w:szCs w:val="20"/>
                <w:rtl/>
                <w:lang w:val="en-GB"/>
              </w:rPr>
            </w:pPr>
          </w:p>
        </w:tc>
        <w:tc>
          <w:tcPr>
            <w:tcW w:w="566" w:type="dxa"/>
            <w:vAlign w:val="bottom"/>
          </w:tcPr>
          <w:p w:rsidR="00FF2618" w:rsidRPr="0022698C" w:rsidRDefault="00FF2618" w:rsidP="005B7436">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FF2618" w:rsidRPr="0022698C" w:rsidRDefault="00FF2618" w:rsidP="005B7436">
            <w:pPr>
              <w:keepNext/>
              <w:widowControl w:val="0"/>
              <w:suppressAutoHyphens/>
              <w:bidi/>
              <w:jc w:val="both"/>
              <w:rPr>
                <w:spacing w:val="4"/>
                <w:w w:val="103"/>
                <w:kern w:val="14"/>
                <w:sz w:val="20"/>
                <w:szCs w:val="20"/>
                <w:lang w:val="en-GB"/>
              </w:rPr>
            </w:pPr>
          </w:p>
        </w:tc>
      </w:tr>
    </w:tbl>
    <w:p w:rsidR="00FF2618" w:rsidRDefault="00FF2618" w:rsidP="005B7436">
      <w:pPr>
        <w:pStyle w:val="SingleTxt"/>
        <w:keepNext/>
        <w:spacing w:after="0" w:line="120" w:lineRule="exact"/>
        <w:ind w:left="1264" w:right="1264"/>
        <w:rPr>
          <w:noProof w:val="0"/>
          <w:rtl/>
          <w:lang w:val="en-GB"/>
        </w:rPr>
      </w:pPr>
    </w:p>
    <w:p w:rsidR="00FF2618" w:rsidRDefault="00FF2618" w:rsidP="005B7436">
      <w:pPr>
        <w:pStyle w:val="SingleTxt"/>
        <w:keepNext/>
        <w:spacing w:after="0" w:line="120" w:lineRule="exact"/>
        <w:ind w:left="1264" w:right="1264"/>
        <w:rPr>
          <w:noProof w:val="0"/>
          <w:rtl/>
          <w:lang w:val="en-GB"/>
        </w:rPr>
      </w:pPr>
    </w:p>
    <w:p w:rsidR="00FF2618" w:rsidRPr="00D60D6A" w:rsidRDefault="00FF2618" w:rsidP="005B7436">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Pr="00D60D6A">
        <w:rPr>
          <w:b/>
          <w:bCs/>
          <w:noProof w:val="0"/>
          <w:sz w:val="24"/>
          <w:szCs w:val="24"/>
          <w:rtl/>
          <w:lang w:val="en-GB"/>
        </w:rPr>
        <w:tab/>
      </w:r>
    </w:p>
    <w:p w:rsidR="00FF2618" w:rsidRPr="00D60D6A" w:rsidRDefault="00FF2618"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D60D6A">
        <w:rPr>
          <w:b/>
          <w:bCs/>
          <w:noProof w:val="0"/>
          <w:sz w:val="24"/>
          <w:szCs w:val="24"/>
          <w:rtl/>
          <w:lang w:val="en-GB"/>
        </w:rPr>
        <w:tab/>
      </w:r>
      <w:r w:rsidRPr="00D60D6A">
        <w:rPr>
          <w:b/>
          <w:bCs/>
          <w:noProof w:val="0"/>
          <w:sz w:val="24"/>
          <w:szCs w:val="24"/>
          <w:rtl/>
          <w:lang w:val="en-GB"/>
        </w:rPr>
        <w:tab/>
      </w:r>
    </w:p>
    <w:p w:rsidR="00FF2618" w:rsidRPr="00A8691D" w:rsidRDefault="00FF2618"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rFonts w:eastAsiaTheme="minorHAnsi"/>
          <w:b/>
          <w:bCs/>
          <w:noProof w:val="0"/>
          <w:w w:val="100"/>
          <w:sz w:val="24"/>
          <w:szCs w:val="24"/>
          <w:rtl/>
          <w:lang w:val="en-GB"/>
        </w:rPr>
      </w:pPr>
      <w:r w:rsidRPr="00D60D6A">
        <w:rPr>
          <w:b/>
          <w:bCs/>
          <w:noProof w:val="0"/>
          <w:sz w:val="24"/>
          <w:szCs w:val="24"/>
          <w:rtl/>
          <w:lang w:val="en-GB"/>
        </w:rPr>
        <w:tab/>
      </w:r>
      <w:r w:rsidRPr="00A8691D">
        <w:rPr>
          <w:rFonts w:eastAsiaTheme="minorHAnsi"/>
          <w:b/>
          <w:bCs/>
          <w:noProof w:val="0"/>
          <w:w w:val="100"/>
          <w:sz w:val="24"/>
          <w:szCs w:val="24"/>
          <w:rtl/>
          <w:lang w:val="en-GB"/>
        </w:rPr>
        <w:tab/>
      </w:r>
    </w:p>
    <w:p w:rsidR="00FF2618" w:rsidRPr="00D60D6A" w:rsidRDefault="00FF2618"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A8691D">
        <w:rPr>
          <w:rFonts w:eastAsiaTheme="minorHAnsi"/>
          <w:b/>
          <w:bCs/>
          <w:noProof w:val="0"/>
          <w:w w:val="100"/>
          <w:sz w:val="24"/>
          <w:szCs w:val="24"/>
          <w:rtl/>
          <w:lang w:val="en-GB"/>
        </w:rPr>
        <w:tab/>
      </w:r>
      <w:r w:rsidRPr="00D60D6A">
        <w:rPr>
          <w:b/>
          <w:bCs/>
          <w:noProof w:val="0"/>
          <w:sz w:val="24"/>
          <w:szCs w:val="24"/>
          <w:rtl/>
          <w:lang w:val="en-GB"/>
        </w:rPr>
        <w:tab/>
      </w:r>
    </w:p>
    <w:p w:rsidR="00B319B1" w:rsidRDefault="00B319B1" w:rsidP="00B319B1">
      <w:pPr>
        <w:pStyle w:val="SingleTxt"/>
        <w:spacing w:after="0" w:line="120" w:lineRule="exact"/>
        <w:ind w:left="1264" w:right="1264"/>
        <w:rPr>
          <w:noProof w:val="0"/>
          <w:rtl/>
          <w:lang w:val="en-GB"/>
        </w:rPr>
      </w:pPr>
    </w:p>
    <w:p w:rsidR="00B319B1" w:rsidRDefault="00B319B1" w:rsidP="00B319B1">
      <w:pPr>
        <w:pStyle w:val="SingleTxt"/>
        <w:spacing w:after="0" w:line="120" w:lineRule="exact"/>
        <w:ind w:left="1264" w:right="1264"/>
        <w:rPr>
          <w:noProof w:val="0"/>
          <w:rtl/>
          <w:lang w:val="en-GB"/>
        </w:rPr>
      </w:pPr>
    </w:p>
    <w:p w:rsidR="00525FF5" w:rsidRPr="00FF2618" w:rsidRDefault="00525FF5" w:rsidP="00B74643">
      <w:pPr>
        <w:pStyle w:val="SingleTxt"/>
        <w:keepNext/>
        <w:ind w:left="1264" w:right="1264"/>
        <w:rPr>
          <w:rFonts w:ascii="Traditional Arabic" w:hAnsi="Traditional Arabic"/>
          <w:b/>
          <w:bCs/>
          <w:noProof w:val="0"/>
          <w:rtl/>
          <w:lang w:eastAsia="zh-TW"/>
        </w:rPr>
      </w:pPr>
      <w:r w:rsidRPr="00FF2618">
        <w:rPr>
          <w:b/>
          <w:bCs/>
          <w:noProof w:val="0"/>
          <w:rtl/>
          <w:lang w:val="en-GB"/>
        </w:rPr>
        <w:t>التوصية 24</w:t>
      </w:r>
    </w:p>
    <w:p w:rsidR="00525FF5" w:rsidRPr="00DE4A7E" w:rsidRDefault="00525FF5" w:rsidP="00FF2618">
      <w:pPr>
        <w:pStyle w:val="SingleTxt"/>
        <w:rPr>
          <w:noProof w:val="0"/>
          <w:w w:val="100"/>
          <w:sz w:val="30"/>
          <w:rtl/>
          <w:lang w:val="en-GB"/>
        </w:rPr>
      </w:pPr>
      <w:r w:rsidRPr="00180894">
        <w:rPr>
          <w:noProof w:val="0"/>
          <w:rtl/>
        </w:rPr>
        <w:t>ت</w:t>
      </w:r>
      <w:r>
        <w:rPr>
          <w:noProof w:val="0"/>
          <w:rtl/>
        </w:rPr>
        <w:t>ُ</w:t>
      </w:r>
      <w:r w:rsidRPr="00180894">
        <w:rPr>
          <w:noProof w:val="0"/>
          <w:rtl/>
        </w:rPr>
        <w:t xml:space="preserve">دعى الحكومات والمجتمع الدولي </w:t>
      </w:r>
      <w:r>
        <w:rPr>
          <w:noProof w:val="0"/>
          <w:rtl/>
        </w:rPr>
        <w:t xml:space="preserve">إلى وضع </w:t>
      </w:r>
      <w:r w:rsidRPr="00180894">
        <w:rPr>
          <w:noProof w:val="0"/>
          <w:rtl/>
        </w:rPr>
        <w:t>برامج محددة للتنمية البديلة ل</w:t>
      </w:r>
      <w:r>
        <w:rPr>
          <w:noProof w:val="0"/>
          <w:rtl/>
        </w:rPr>
        <w:t>فائدة ا</w:t>
      </w:r>
      <w:r w:rsidRPr="00180894">
        <w:rPr>
          <w:noProof w:val="0"/>
          <w:rtl/>
        </w:rPr>
        <w:t>لنساء في</w:t>
      </w:r>
      <w:r w:rsidR="00D4637C">
        <w:rPr>
          <w:noProof w:val="0"/>
          <w:rtl/>
        </w:rPr>
        <w:t> </w:t>
      </w:r>
      <w:r w:rsidRPr="00180894">
        <w:rPr>
          <w:noProof w:val="0"/>
          <w:rtl/>
        </w:rPr>
        <w:t xml:space="preserve">المناطق التي </w:t>
      </w:r>
      <w:r>
        <w:rPr>
          <w:noProof w:val="0"/>
          <w:rtl/>
        </w:rPr>
        <w:t>توجد بها</w:t>
      </w:r>
      <w:r w:rsidRPr="00180894">
        <w:rPr>
          <w:noProof w:val="0"/>
          <w:rtl/>
        </w:rPr>
        <w:t xml:space="preserve"> زراعات غير مشروعة</w:t>
      </w:r>
      <w:r>
        <w:rPr>
          <w:rFonts w:ascii="Traditional Arabic" w:hAnsi="Traditional Arabic"/>
          <w:noProof w:val="0"/>
          <w:rtl/>
          <w:lang w:eastAsia="zh-TW"/>
        </w:rPr>
        <w:t>.</w:t>
      </w:r>
    </w:p>
    <w:p w:rsidR="00703B85" w:rsidRDefault="00703B85" w:rsidP="00703B85">
      <w:pPr>
        <w:pStyle w:val="SingleTxt"/>
        <w:spacing w:after="0" w:line="120" w:lineRule="exact"/>
        <w:ind w:left="1264" w:right="1264"/>
        <w:rPr>
          <w:noProof w:val="0"/>
          <w:rtl/>
          <w:lang w:val="en-GB"/>
        </w:rPr>
      </w:pPr>
    </w:p>
    <w:p w:rsidR="00703B85" w:rsidRDefault="00703B85" w:rsidP="00703B85">
      <w:pPr>
        <w:pStyle w:val="SingleTxt"/>
        <w:spacing w:after="0" w:line="120" w:lineRule="exact"/>
        <w:ind w:left="1264" w:right="1264"/>
        <w:rPr>
          <w:noProof w:val="0"/>
          <w:rtl/>
          <w:lang w:val="en-GB"/>
        </w:rPr>
      </w:pPr>
    </w:p>
    <w:p w:rsidR="008458BC" w:rsidRDefault="008458BC" w:rsidP="00CD2F1A">
      <w:pPr>
        <w:pStyle w:val="SingleTxt"/>
        <w:keepNext/>
        <w:rPr>
          <w:noProof w:val="0"/>
          <w:rtl/>
          <w:lang w:val="en-GB"/>
        </w:rPr>
      </w:pPr>
      <w:r w:rsidRPr="007C0E7E">
        <w:rPr>
          <w:b/>
          <w:bCs/>
          <w:noProof w:val="0"/>
          <w:spacing w:val="-2"/>
          <w:sz w:val="30"/>
          <w:rtl/>
          <w:lang w:val="en-GB"/>
        </w:rPr>
        <w:t>هل اتُّخذ أيُّ إجراء؟</w:t>
      </w:r>
    </w:p>
    <w:tbl>
      <w:tblPr>
        <w:bidiVisual/>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DD40B8" w:rsidRPr="0022698C" w:rsidTr="00703B85">
        <w:trPr>
          <w:trHeight w:hRule="exact" w:val="369"/>
        </w:trPr>
        <w:tc>
          <w:tcPr>
            <w:tcW w:w="566" w:type="dxa"/>
            <w:vAlign w:val="bottom"/>
          </w:tcPr>
          <w:p w:rsidR="00DD40B8" w:rsidRPr="0022698C" w:rsidRDefault="00DD40B8"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نعم</w:t>
            </w:r>
          </w:p>
        </w:tc>
        <w:tc>
          <w:tcPr>
            <w:tcW w:w="483" w:type="dxa"/>
            <w:vAlign w:val="bottom"/>
          </w:tcPr>
          <w:p w:rsidR="00DD40B8" w:rsidRPr="0022698C" w:rsidRDefault="00DD40B8" w:rsidP="00CD2F1A">
            <w:pPr>
              <w:keepNext/>
              <w:widowControl w:val="0"/>
              <w:suppressAutoHyphens/>
              <w:bidi/>
              <w:jc w:val="both"/>
              <w:rPr>
                <w:spacing w:val="4"/>
                <w:w w:val="103"/>
                <w:kern w:val="14"/>
                <w:sz w:val="20"/>
                <w:szCs w:val="20"/>
                <w:lang w:val="en-GB"/>
              </w:rPr>
            </w:pPr>
          </w:p>
        </w:tc>
        <w:tc>
          <w:tcPr>
            <w:tcW w:w="448" w:type="dxa"/>
            <w:tcBorders>
              <w:top w:val="nil"/>
              <w:bottom w:val="nil"/>
            </w:tcBorders>
            <w:vAlign w:val="bottom"/>
          </w:tcPr>
          <w:p w:rsidR="00DD40B8" w:rsidRPr="0022698C" w:rsidRDefault="00DD40B8" w:rsidP="00CD2F1A">
            <w:pPr>
              <w:keepNext/>
              <w:widowControl w:val="0"/>
              <w:suppressAutoHyphens/>
              <w:bidi/>
              <w:jc w:val="both"/>
              <w:rPr>
                <w:spacing w:val="4"/>
                <w:w w:val="103"/>
                <w:kern w:val="14"/>
                <w:sz w:val="20"/>
                <w:szCs w:val="20"/>
                <w:rtl/>
                <w:lang w:val="en-GB"/>
              </w:rPr>
            </w:pPr>
          </w:p>
        </w:tc>
        <w:tc>
          <w:tcPr>
            <w:tcW w:w="566" w:type="dxa"/>
            <w:vAlign w:val="bottom"/>
          </w:tcPr>
          <w:p w:rsidR="00DD40B8" w:rsidRPr="0022698C" w:rsidRDefault="00DD40B8" w:rsidP="00CD2F1A">
            <w:pPr>
              <w:keepNext/>
              <w:widowControl w:val="0"/>
              <w:suppressAutoHyphens/>
              <w:bidi/>
              <w:jc w:val="both"/>
              <w:rPr>
                <w:spacing w:val="4"/>
                <w:w w:val="103"/>
                <w:kern w:val="14"/>
                <w:sz w:val="20"/>
                <w:szCs w:val="20"/>
                <w:lang w:val="en-GB"/>
              </w:rPr>
            </w:pPr>
            <w:r w:rsidRPr="00DD40B8">
              <w:rPr>
                <w:rFonts w:cs="Traditional Arabic"/>
                <w:spacing w:val="-2"/>
                <w:kern w:val="14"/>
                <w:szCs w:val="30"/>
                <w:rtl/>
                <w:lang w:val="en-GB"/>
              </w:rPr>
              <w:t>لا</w:t>
            </w:r>
          </w:p>
        </w:tc>
        <w:tc>
          <w:tcPr>
            <w:tcW w:w="492" w:type="dxa"/>
            <w:vAlign w:val="bottom"/>
          </w:tcPr>
          <w:p w:rsidR="00DD40B8" w:rsidRPr="0022698C" w:rsidRDefault="00DD40B8" w:rsidP="00CD2F1A">
            <w:pPr>
              <w:keepNext/>
              <w:widowControl w:val="0"/>
              <w:suppressAutoHyphens/>
              <w:bidi/>
              <w:jc w:val="both"/>
              <w:rPr>
                <w:spacing w:val="4"/>
                <w:w w:val="103"/>
                <w:kern w:val="14"/>
                <w:sz w:val="20"/>
                <w:szCs w:val="20"/>
                <w:lang w:val="en-GB"/>
              </w:rPr>
            </w:pPr>
          </w:p>
        </w:tc>
      </w:tr>
    </w:tbl>
    <w:p w:rsidR="008458BC" w:rsidRDefault="008458BC" w:rsidP="00CD2F1A">
      <w:pPr>
        <w:pStyle w:val="SingleTxt"/>
        <w:keepNext/>
        <w:spacing w:after="0" w:line="120" w:lineRule="exact"/>
        <w:ind w:left="1264" w:right="1264"/>
        <w:rPr>
          <w:noProof w:val="0"/>
          <w:rtl/>
          <w:lang w:val="en-GB"/>
        </w:rPr>
      </w:pPr>
    </w:p>
    <w:p w:rsidR="00D60D6A" w:rsidRDefault="00D60D6A" w:rsidP="00CD2F1A">
      <w:pPr>
        <w:pStyle w:val="SingleTxt"/>
        <w:keepNext/>
        <w:spacing w:after="0" w:line="120" w:lineRule="exact"/>
        <w:ind w:left="1264" w:right="1264"/>
        <w:rPr>
          <w:noProof w:val="0"/>
          <w:rtl/>
          <w:lang w:val="en-GB"/>
        </w:rPr>
      </w:pPr>
    </w:p>
    <w:p w:rsidR="001B425A" w:rsidRPr="00A8691D" w:rsidRDefault="001B425A" w:rsidP="007C3A4A">
      <w:pPr>
        <w:pStyle w:val="SingleTxt"/>
        <w:keepNe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rFonts w:eastAsiaTheme="minorHAnsi"/>
          <w:b/>
          <w:bCs/>
          <w:noProof w:val="0"/>
          <w:w w:val="100"/>
          <w:sz w:val="24"/>
          <w:szCs w:val="24"/>
          <w:rtl/>
          <w:lang w:val="en-GB"/>
        </w:rPr>
      </w:pPr>
      <w:r w:rsidRPr="00EF0B5E">
        <w:rPr>
          <w:b/>
          <w:bCs/>
          <w:noProof w:val="0"/>
          <w:rtl/>
        </w:rPr>
        <w:t>التعليقات</w:t>
      </w:r>
      <w:r>
        <w:rPr>
          <w:b/>
          <w:bCs/>
          <w:noProof w:val="0"/>
          <w:sz w:val="30"/>
          <w:rtl/>
          <w:lang w:val="en-GB"/>
        </w:rPr>
        <w:t>:</w:t>
      </w:r>
      <w:r>
        <w:rPr>
          <w:b/>
          <w:bCs/>
          <w:noProof w:val="0"/>
          <w:sz w:val="30"/>
          <w:rtl/>
          <w:lang w:val="en-GB"/>
        </w:rPr>
        <w:tab/>
      </w:r>
      <w:r w:rsidR="00D60D6A" w:rsidRPr="00A8691D">
        <w:rPr>
          <w:rFonts w:eastAsiaTheme="minorHAnsi"/>
          <w:b/>
          <w:bCs/>
          <w:noProof w:val="0"/>
          <w:w w:val="100"/>
          <w:sz w:val="24"/>
          <w:szCs w:val="24"/>
          <w:rtl/>
          <w:lang w:val="en-GB"/>
        </w:rPr>
        <w:tab/>
      </w:r>
    </w:p>
    <w:p w:rsidR="001B425A" w:rsidRPr="00A8691D" w:rsidRDefault="00D60D6A"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rFonts w:eastAsiaTheme="minorHAnsi"/>
          <w:b/>
          <w:bCs/>
          <w:noProof w:val="0"/>
          <w:w w:val="100"/>
          <w:sz w:val="24"/>
          <w:szCs w:val="24"/>
          <w:rtl/>
          <w:lang w:val="en-GB"/>
        </w:rPr>
      </w:pPr>
      <w:r w:rsidRPr="00A8691D">
        <w:rPr>
          <w:rFonts w:eastAsiaTheme="minorHAnsi"/>
          <w:b/>
          <w:bCs/>
          <w:noProof w:val="0"/>
          <w:w w:val="100"/>
          <w:sz w:val="24"/>
          <w:szCs w:val="24"/>
          <w:rtl/>
          <w:lang w:val="en-GB"/>
        </w:rPr>
        <w:tab/>
      </w:r>
      <w:r w:rsidRPr="00A8691D">
        <w:rPr>
          <w:rFonts w:eastAsiaTheme="minorHAnsi"/>
          <w:b/>
          <w:bCs/>
          <w:noProof w:val="0"/>
          <w:w w:val="100"/>
          <w:sz w:val="24"/>
          <w:szCs w:val="24"/>
          <w:rtl/>
          <w:lang w:val="en-GB"/>
        </w:rPr>
        <w:tab/>
      </w:r>
    </w:p>
    <w:p w:rsidR="001B425A" w:rsidRPr="00A8691D" w:rsidRDefault="00D60D6A"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rFonts w:eastAsiaTheme="minorHAnsi"/>
          <w:b/>
          <w:bCs/>
          <w:noProof w:val="0"/>
          <w:w w:val="100"/>
          <w:sz w:val="24"/>
          <w:szCs w:val="24"/>
          <w:rtl/>
          <w:lang w:val="en-GB"/>
        </w:rPr>
      </w:pPr>
      <w:r w:rsidRPr="00A8691D">
        <w:rPr>
          <w:rFonts w:eastAsiaTheme="minorHAnsi"/>
          <w:b/>
          <w:bCs/>
          <w:noProof w:val="0"/>
          <w:w w:val="100"/>
          <w:sz w:val="24"/>
          <w:szCs w:val="24"/>
          <w:rtl/>
          <w:lang w:val="en-GB"/>
        </w:rPr>
        <w:tab/>
      </w:r>
      <w:r w:rsidRPr="00A8691D">
        <w:rPr>
          <w:rFonts w:eastAsiaTheme="minorHAnsi"/>
          <w:b/>
          <w:bCs/>
          <w:noProof w:val="0"/>
          <w:w w:val="100"/>
          <w:sz w:val="24"/>
          <w:szCs w:val="24"/>
          <w:rtl/>
          <w:lang w:val="en-GB"/>
        </w:rPr>
        <w:tab/>
      </w:r>
    </w:p>
    <w:p w:rsidR="00D60D6A" w:rsidRDefault="00D60D6A" w:rsidP="007C3A4A">
      <w:pPr>
        <w:pStyle w:val="SingleTxt"/>
        <w:tabs>
          <w:tab w:val="clear" w:pos="1267"/>
          <w:tab w:val="clear" w:pos="1930"/>
          <w:tab w:val="clear" w:pos="2592"/>
          <w:tab w:val="clear" w:pos="3254"/>
          <w:tab w:val="clear" w:pos="3917"/>
          <w:tab w:val="clear" w:pos="4579"/>
          <w:tab w:val="clear" w:pos="5242"/>
          <w:tab w:val="clear" w:pos="5904"/>
          <w:tab w:val="clear" w:pos="6566"/>
          <w:tab w:val="left" w:pos="2458"/>
          <w:tab w:val="left" w:leader="dot" w:pos="8679"/>
        </w:tabs>
        <w:spacing w:line="360" w:lineRule="exact"/>
        <w:ind w:left="1264" w:right="1264"/>
        <w:rPr>
          <w:b/>
          <w:bCs/>
          <w:noProof w:val="0"/>
          <w:sz w:val="24"/>
          <w:szCs w:val="24"/>
          <w:rtl/>
          <w:lang w:val="en-GB"/>
        </w:rPr>
      </w:pPr>
      <w:r w:rsidRPr="00A8691D">
        <w:rPr>
          <w:rFonts w:eastAsiaTheme="minorHAnsi"/>
          <w:b/>
          <w:bCs/>
          <w:noProof w:val="0"/>
          <w:w w:val="100"/>
          <w:sz w:val="24"/>
          <w:szCs w:val="24"/>
          <w:rtl/>
          <w:lang w:val="en-GB"/>
        </w:rPr>
        <w:tab/>
      </w:r>
      <w:r w:rsidRPr="00D60D6A">
        <w:rPr>
          <w:b/>
          <w:bCs/>
          <w:noProof w:val="0"/>
          <w:sz w:val="24"/>
          <w:szCs w:val="24"/>
          <w:rtl/>
          <w:lang w:val="en-GB"/>
        </w:rPr>
        <w:tab/>
      </w:r>
    </w:p>
    <w:p w:rsidR="00A8691D" w:rsidRPr="00B319B1" w:rsidRDefault="00B319B1" w:rsidP="00B319B1">
      <w:pPr>
        <w:pStyle w:val="SingleTxt"/>
        <w:spacing w:after="0" w:line="240" w:lineRule="auto"/>
        <w:rPr>
          <w:noProof w:val="0"/>
          <w:rtl/>
          <w:lang w:val="en-GB"/>
        </w:rPr>
      </w:pPr>
      <w:r>
        <w:rPr>
          <w:w w:val="100"/>
          <w:rtl/>
          <w:lang w:val="ar-EG"/>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03B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z&#10;XH9y2QEAAAwEAAAOAAAAAAAAAAAAAAAAAC4CAABkcnMvZTJvRG9jLnhtbFBLAQItABQABgAIAAAA&#10;IQBl0pba3wAAAAkBAAAPAAAAAAAAAAAAAAAAADMEAABkcnMvZG93bnJldi54bWxQSwUGAAAAAAQA&#10;BADzAAAAPwUAAAAA&#10;" strokecolor="#010000" strokeweight=".25pt"/>
            </w:pict>
          </mc:Fallback>
        </mc:AlternateContent>
      </w:r>
    </w:p>
    <w:sectPr w:rsidR="00A8691D" w:rsidRPr="00B319B1" w:rsidSect="008350CA">
      <w:headerReference w:type="even" r:id="rId12"/>
      <w:headerReference w:type="default" r:id="rId13"/>
      <w:footerReference w:type="default" r:id="rId14"/>
      <w:pgSz w:w="11907" w:h="16840" w:code="9"/>
      <w:pgMar w:top="720" w:right="1134" w:bottom="720" w:left="1134"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3CB" w:rsidRDefault="005203CB">
      <w:r>
        <w:separator/>
      </w:r>
    </w:p>
  </w:endnote>
  <w:endnote w:type="continuationSeparator" w:id="0">
    <w:p w:rsidR="005203CB" w:rsidRDefault="0052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BC" w:rsidRPr="00EB11AC" w:rsidRDefault="008458BC" w:rsidP="00171FFA">
    <w:pPr>
      <w:pStyle w:val="Footer"/>
      <w:jc w:val="right"/>
      <w:rPr>
        <w:sz w:val="20"/>
        <w:szCs w:val="20"/>
      </w:rPr>
    </w:pPr>
    <w:r w:rsidRPr="00EB11AC">
      <w:rPr>
        <w:rStyle w:val="PageNumber"/>
        <w:sz w:val="20"/>
        <w:szCs w:val="20"/>
      </w:rPr>
      <w:fldChar w:fldCharType="begin"/>
    </w:r>
    <w:r w:rsidRPr="00EB11AC">
      <w:rPr>
        <w:rStyle w:val="PageNumber"/>
        <w:sz w:val="20"/>
        <w:szCs w:val="20"/>
      </w:rPr>
      <w:instrText xml:space="preserve"> PAGE </w:instrText>
    </w:r>
    <w:r w:rsidRPr="00EB11AC">
      <w:rPr>
        <w:rStyle w:val="PageNumber"/>
        <w:sz w:val="20"/>
        <w:szCs w:val="20"/>
      </w:rPr>
      <w:fldChar w:fldCharType="separate"/>
    </w:r>
    <w:r w:rsidRPr="00EB11AC">
      <w:rPr>
        <w:rStyle w:val="PageNumber"/>
        <w:sz w:val="20"/>
        <w:szCs w:val="20"/>
      </w:rPr>
      <w:t>8</w:t>
    </w:r>
    <w:r w:rsidRPr="00EB11AC">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4621"/>
      <w:gridCol w:w="5126"/>
    </w:tblGrid>
    <w:tr w:rsidR="008458BC" w:rsidRPr="002A6641" w:rsidTr="002A6641">
      <w:trPr>
        <w:jc w:val="right"/>
      </w:trPr>
      <w:tc>
        <w:tcPr>
          <w:tcW w:w="4621" w:type="dxa"/>
        </w:tcPr>
        <w:p w:rsidR="008458BC" w:rsidRPr="002A6641" w:rsidRDefault="008458BC" w:rsidP="002A6641">
          <w:pPr>
            <w:tabs>
              <w:tab w:val="center" w:pos="4320"/>
              <w:tab w:val="right" w:pos="8640"/>
            </w:tabs>
            <w:spacing w:line="240" w:lineRule="atLeast"/>
            <w:rPr>
              <w:rFonts w:eastAsiaTheme="minorHAnsi"/>
              <w:bCs/>
              <w:w w:val="103"/>
              <w:kern w:val="14"/>
              <w:sz w:val="20"/>
              <w:szCs w:val="25"/>
            </w:rPr>
          </w:pPr>
          <w:r w:rsidRPr="002A6641">
            <w:rPr>
              <w:rFonts w:eastAsiaTheme="minorHAnsi"/>
              <w:bCs/>
              <w:noProof/>
              <w:w w:val="103"/>
              <w:kern w:val="14"/>
              <w:sz w:val="20"/>
              <w:szCs w:val="25"/>
              <w:lang w:val="en-GB" w:eastAsia="zh-CN"/>
            </w:rPr>
            <w:drawing>
              <wp:inline distT="0" distB="0" distL="0" distR="0" wp14:anchorId="1B45ECBC" wp14:editId="64979687">
                <wp:extent cx="1554615" cy="320068"/>
                <wp:effectExtent l="0" t="0" r="7620" b="381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126" w:type="dxa"/>
        </w:tcPr>
        <w:p w:rsidR="008458BC" w:rsidRPr="00E17321" w:rsidRDefault="008458BC" w:rsidP="00F048E1">
          <w:pPr>
            <w:tabs>
              <w:tab w:val="center" w:pos="4320"/>
              <w:tab w:val="right" w:pos="8640"/>
            </w:tabs>
            <w:spacing w:before="80" w:line="240" w:lineRule="atLeast"/>
            <w:jc w:val="right"/>
            <w:rPr>
              <w:rFonts w:asciiTheme="majorBidi" w:eastAsiaTheme="minorHAnsi" w:hAnsiTheme="majorBidi" w:cstheme="majorBidi"/>
              <w:kern w:val="14"/>
              <w:sz w:val="20"/>
              <w:szCs w:val="21"/>
            </w:rPr>
          </w:pPr>
          <w:r w:rsidRPr="00E17321">
            <w:rPr>
              <w:rFonts w:asciiTheme="majorBidi" w:eastAsiaTheme="minorHAnsi" w:hAnsiTheme="majorBidi" w:cstheme="majorBidi"/>
              <w:kern w:val="14"/>
              <w:sz w:val="20"/>
              <w:szCs w:val="21"/>
            </w:rPr>
            <w:t>V.1</w:t>
          </w:r>
          <w:r>
            <w:rPr>
              <w:rFonts w:asciiTheme="majorBidi" w:eastAsiaTheme="minorHAnsi" w:hAnsiTheme="majorBidi" w:cstheme="majorBidi"/>
              <w:kern w:val="14"/>
              <w:sz w:val="20"/>
              <w:szCs w:val="21"/>
            </w:rPr>
            <w:t>9-00498</w:t>
          </w:r>
          <w:r w:rsidRPr="00E17321">
            <w:rPr>
              <w:rFonts w:asciiTheme="majorBidi" w:eastAsiaTheme="minorHAnsi" w:hAnsiTheme="majorBidi" w:cstheme="majorBidi"/>
              <w:kern w:val="14"/>
              <w:sz w:val="20"/>
              <w:szCs w:val="21"/>
            </w:rPr>
            <w:t xml:space="preserve"> (A)</w:t>
          </w:r>
        </w:p>
        <w:p w:rsidR="008458BC" w:rsidRPr="00114C50" w:rsidRDefault="008458BC" w:rsidP="00306A44">
          <w:pPr>
            <w:tabs>
              <w:tab w:val="center" w:pos="4320"/>
              <w:tab w:val="right" w:pos="8640"/>
            </w:tabs>
            <w:spacing w:before="80" w:line="240" w:lineRule="atLeast"/>
            <w:jc w:val="right"/>
            <w:rPr>
              <w:rFonts w:ascii="Barcode 3 of 9 by request" w:eastAsiaTheme="minorHAnsi" w:hAnsi="Barcode 3 of 9 by request" w:cstheme="majorBidi"/>
              <w:b/>
              <w:bCs/>
              <w:i/>
              <w:iCs/>
              <w:kern w:val="14"/>
              <w:szCs w:val="25"/>
            </w:rPr>
          </w:pPr>
          <w:r w:rsidRPr="00114C50">
            <w:rPr>
              <w:rFonts w:ascii="Barcode 3 of 9 by request" w:eastAsiaTheme="minorHAnsi" w:hAnsi="Barcode 3 of 9 by request" w:cstheme="majorBidi"/>
              <w:b/>
              <w:bCs/>
              <w:i/>
              <w:iCs/>
              <w:kern w:val="14"/>
              <w:szCs w:val="25"/>
            </w:rPr>
            <w:t>*1</w:t>
          </w:r>
          <w:r w:rsidR="00114C50" w:rsidRPr="00114C50">
            <w:rPr>
              <w:rFonts w:ascii="Barcode 3 of 9 by request" w:eastAsiaTheme="minorHAnsi" w:hAnsi="Barcode 3 of 9 by request" w:cstheme="majorBidi"/>
              <w:b/>
              <w:bCs/>
              <w:i/>
              <w:iCs/>
              <w:kern w:val="14"/>
              <w:szCs w:val="25"/>
            </w:rPr>
            <w:t>9</w:t>
          </w:r>
          <w:r w:rsidRPr="00114C50">
            <w:rPr>
              <w:rFonts w:ascii="Barcode 3 of 9 by request" w:eastAsiaTheme="minorHAnsi" w:hAnsi="Barcode 3 of 9 by request" w:cstheme="majorBidi"/>
              <w:b/>
              <w:bCs/>
              <w:i/>
              <w:iCs/>
              <w:kern w:val="14"/>
              <w:szCs w:val="25"/>
            </w:rPr>
            <w:t>0049</w:t>
          </w:r>
          <w:r w:rsidR="00114C50" w:rsidRPr="00114C50">
            <w:rPr>
              <w:rFonts w:ascii="Barcode 3 of 9 by request" w:eastAsiaTheme="minorHAnsi" w:hAnsi="Barcode 3 of 9 by request" w:cstheme="majorBidi"/>
              <w:b/>
              <w:bCs/>
              <w:i/>
              <w:iCs/>
              <w:kern w:val="14"/>
              <w:szCs w:val="25"/>
            </w:rPr>
            <w:t>8</w:t>
          </w:r>
          <w:r w:rsidRPr="00114C50">
            <w:rPr>
              <w:rFonts w:ascii="Barcode 3 of 9 by request" w:eastAsiaTheme="minorHAnsi" w:hAnsi="Barcode 3 of 9 by request" w:cstheme="majorBidi"/>
              <w:b/>
              <w:bCs/>
              <w:i/>
              <w:iCs/>
              <w:kern w:val="14"/>
              <w:szCs w:val="25"/>
            </w:rPr>
            <w:t>*</w:t>
          </w:r>
        </w:p>
      </w:tc>
    </w:tr>
  </w:tbl>
  <w:p w:rsidR="008458BC" w:rsidRPr="002A6641" w:rsidRDefault="008458BC" w:rsidP="002A6641">
    <w:pPr>
      <w:tabs>
        <w:tab w:val="center" w:pos="4320"/>
        <w:tab w:val="right" w:pos="8640"/>
      </w:tabs>
      <w:spacing w:line="14" w:lineRule="exact"/>
      <w:jc w:val="right"/>
      <w:rPr>
        <w:rFonts w:eastAsiaTheme="minorHAnsi"/>
        <w:bCs/>
        <w:w w:val="103"/>
        <w:kern w:val="14"/>
        <w:sz w:val="20"/>
        <w:szCs w:val="25"/>
      </w:rPr>
    </w:pPr>
  </w:p>
  <w:p w:rsidR="008458BC" w:rsidRDefault="008458BC" w:rsidP="00E56AB0">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val="0"/>
        <w:noProof w:val="0"/>
      </w:rPr>
      <w:id w:val="282863124"/>
      <w:docPartObj>
        <w:docPartGallery w:val="Page Numbers (Bottom of Page)"/>
        <w:docPartUnique/>
      </w:docPartObj>
    </w:sdtPr>
    <w:sdtEndPr>
      <w:rPr>
        <w:rStyle w:val="PageNumber"/>
        <w:b/>
        <w:bCs/>
        <w:noProof/>
        <w:sz w:val="20"/>
        <w:szCs w:val="20"/>
      </w:rPr>
    </w:sdtEndPr>
    <w:sdtContent>
      <w:p w:rsidR="008458BC" w:rsidRPr="00EB11AC" w:rsidRDefault="008458BC" w:rsidP="00EB11AC">
        <w:pPr>
          <w:pStyle w:val="Footer"/>
          <w:rPr>
            <w:rStyle w:val="PageNumber"/>
            <w:sz w:val="20"/>
            <w:szCs w:val="20"/>
            <w:rtl/>
          </w:rPr>
        </w:pPr>
        <w:r w:rsidRPr="00EB11AC">
          <w:rPr>
            <w:rStyle w:val="PageNumber"/>
            <w:sz w:val="20"/>
            <w:szCs w:val="20"/>
          </w:rPr>
          <w:fldChar w:fldCharType="begin"/>
        </w:r>
        <w:r w:rsidRPr="00EB11AC">
          <w:rPr>
            <w:rStyle w:val="PageNumber"/>
            <w:sz w:val="20"/>
            <w:szCs w:val="20"/>
          </w:rPr>
          <w:instrText xml:space="preserve"> PAGE   \* MERGEFORMAT </w:instrText>
        </w:r>
        <w:r w:rsidRPr="00EB11AC">
          <w:rPr>
            <w:rStyle w:val="PageNumber"/>
            <w:sz w:val="20"/>
            <w:szCs w:val="20"/>
          </w:rPr>
          <w:fldChar w:fldCharType="separate"/>
        </w:r>
        <w:r w:rsidRPr="00EB11AC">
          <w:rPr>
            <w:rStyle w:val="PageNumber"/>
            <w:sz w:val="20"/>
            <w:szCs w:val="20"/>
          </w:rPr>
          <w:t>7</w:t>
        </w:r>
        <w:r w:rsidRPr="00EB11AC">
          <w:rPr>
            <w:rStyle w:val="PageNumbe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3CB" w:rsidRDefault="005203CB">
      <w:r>
        <w:separator/>
      </w:r>
    </w:p>
  </w:footnote>
  <w:footnote w:type="continuationSeparator" w:id="0">
    <w:p w:rsidR="005203CB" w:rsidRDefault="0052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BC" w:rsidRPr="0077749C" w:rsidRDefault="008458BC" w:rsidP="0077749C">
    <w:pPr>
      <w:pStyle w:val="Header"/>
      <w:bidi/>
      <w:rPr>
        <w:sz w:val="24"/>
        <w:szCs w:val="24"/>
        <w:rtl/>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BC" w:rsidRPr="00114C50" w:rsidRDefault="008458BC" w:rsidP="00114C50">
    <w:pPr>
      <w:pStyle w:val="Header"/>
      <w:tabs>
        <w:tab w:val="clear" w:pos="4320"/>
        <w:tab w:val="clear" w:pos="8640"/>
        <w:tab w:val="left" w:pos="3383"/>
      </w:tabs>
      <w:bidi/>
      <w:rPr>
        <w:b w:val="0"/>
        <w:bCs w:val="0"/>
        <w:sz w:val="24"/>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65BF"/>
    <w:multiLevelType w:val="hybridMultilevel"/>
    <w:tmpl w:val="A02C39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87"/>
    <w:rsid w:val="00002DC0"/>
    <w:rsid w:val="00006520"/>
    <w:rsid w:val="0001330D"/>
    <w:rsid w:val="00023467"/>
    <w:rsid w:val="00042895"/>
    <w:rsid w:val="00060561"/>
    <w:rsid w:val="00063EE5"/>
    <w:rsid w:val="0007744B"/>
    <w:rsid w:val="00096037"/>
    <w:rsid w:val="000A545E"/>
    <w:rsid w:val="000B30A0"/>
    <w:rsid w:val="000B6C61"/>
    <w:rsid w:val="000C0541"/>
    <w:rsid w:val="000C1E35"/>
    <w:rsid w:val="000C4AC0"/>
    <w:rsid w:val="000D1012"/>
    <w:rsid w:val="000D1FDF"/>
    <w:rsid w:val="000E2E4C"/>
    <w:rsid w:val="000E4B9E"/>
    <w:rsid w:val="000F2861"/>
    <w:rsid w:val="000F47C4"/>
    <w:rsid w:val="000F7446"/>
    <w:rsid w:val="00114C50"/>
    <w:rsid w:val="00117999"/>
    <w:rsid w:val="00123067"/>
    <w:rsid w:val="001349DE"/>
    <w:rsid w:val="00134DEA"/>
    <w:rsid w:val="00135D9E"/>
    <w:rsid w:val="00140654"/>
    <w:rsid w:val="00150133"/>
    <w:rsid w:val="001518D9"/>
    <w:rsid w:val="00156E4B"/>
    <w:rsid w:val="00163D0B"/>
    <w:rsid w:val="00165D27"/>
    <w:rsid w:val="00171FFA"/>
    <w:rsid w:val="0018166C"/>
    <w:rsid w:val="0018642C"/>
    <w:rsid w:val="00187CE5"/>
    <w:rsid w:val="001B09B9"/>
    <w:rsid w:val="001B13A5"/>
    <w:rsid w:val="001B425A"/>
    <w:rsid w:val="001C3337"/>
    <w:rsid w:val="001C6C39"/>
    <w:rsid w:val="001D7FE4"/>
    <w:rsid w:val="001E0B9A"/>
    <w:rsid w:val="00206124"/>
    <w:rsid w:val="002146B2"/>
    <w:rsid w:val="00221ABB"/>
    <w:rsid w:val="00241D58"/>
    <w:rsid w:val="002466EB"/>
    <w:rsid w:val="0025084E"/>
    <w:rsid w:val="00267F20"/>
    <w:rsid w:val="00270690"/>
    <w:rsid w:val="002722B8"/>
    <w:rsid w:val="002723AE"/>
    <w:rsid w:val="0027721E"/>
    <w:rsid w:val="00287325"/>
    <w:rsid w:val="002A0519"/>
    <w:rsid w:val="002A176E"/>
    <w:rsid w:val="002A6641"/>
    <w:rsid w:val="002A6A3D"/>
    <w:rsid w:val="002B164A"/>
    <w:rsid w:val="002D035A"/>
    <w:rsid w:val="002D1A84"/>
    <w:rsid w:val="002E021D"/>
    <w:rsid w:val="002E4426"/>
    <w:rsid w:val="002F53C0"/>
    <w:rsid w:val="002F6121"/>
    <w:rsid w:val="00306A44"/>
    <w:rsid w:val="00320072"/>
    <w:rsid w:val="003261B4"/>
    <w:rsid w:val="00326565"/>
    <w:rsid w:val="00330488"/>
    <w:rsid w:val="00333FB6"/>
    <w:rsid w:val="00355262"/>
    <w:rsid w:val="00356B58"/>
    <w:rsid w:val="00376541"/>
    <w:rsid w:val="00385FC9"/>
    <w:rsid w:val="00394DCE"/>
    <w:rsid w:val="003A4D88"/>
    <w:rsid w:val="003B2DE6"/>
    <w:rsid w:val="003B4AB3"/>
    <w:rsid w:val="003B533E"/>
    <w:rsid w:val="003C3810"/>
    <w:rsid w:val="003C3EBB"/>
    <w:rsid w:val="003C4414"/>
    <w:rsid w:val="003C54E1"/>
    <w:rsid w:val="003E5394"/>
    <w:rsid w:val="003E6B8C"/>
    <w:rsid w:val="003F2F96"/>
    <w:rsid w:val="0040050C"/>
    <w:rsid w:val="00400C23"/>
    <w:rsid w:val="00401FFD"/>
    <w:rsid w:val="00412626"/>
    <w:rsid w:val="00413EEA"/>
    <w:rsid w:val="00417DBA"/>
    <w:rsid w:val="00425CA5"/>
    <w:rsid w:val="00431CF7"/>
    <w:rsid w:val="00433F2E"/>
    <w:rsid w:val="0044117B"/>
    <w:rsid w:val="0045218B"/>
    <w:rsid w:val="00454DF9"/>
    <w:rsid w:val="004622EF"/>
    <w:rsid w:val="00463519"/>
    <w:rsid w:val="00470C6D"/>
    <w:rsid w:val="00474DA7"/>
    <w:rsid w:val="00482F87"/>
    <w:rsid w:val="004E01B7"/>
    <w:rsid w:val="004F1869"/>
    <w:rsid w:val="004F1AC6"/>
    <w:rsid w:val="004F37DB"/>
    <w:rsid w:val="004F45E1"/>
    <w:rsid w:val="00505FB3"/>
    <w:rsid w:val="005203CB"/>
    <w:rsid w:val="005203E7"/>
    <w:rsid w:val="00524A2B"/>
    <w:rsid w:val="00525FF5"/>
    <w:rsid w:val="00526A62"/>
    <w:rsid w:val="00532B1C"/>
    <w:rsid w:val="005336B2"/>
    <w:rsid w:val="0053505F"/>
    <w:rsid w:val="00537B2C"/>
    <w:rsid w:val="0054692B"/>
    <w:rsid w:val="005516D1"/>
    <w:rsid w:val="00556C0D"/>
    <w:rsid w:val="00562198"/>
    <w:rsid w:val="00577A26"/>
    <w:rsid w:val="00581D1B"/>
    <w:rsid w:val="005946B3"/>
    <w:rsid w:val="00596EAD"/>
    <w:rsid w:val="005A75EC"/>
    <w:rsid w:val="005A7A36"/>
    <w:rsid w:val="005A7BEC"/>
    <w:rsid w:val="005B39D6"/>
    <w:rsid w:val="005B7436"/>
    <w:rsid w:val="005C0CB8"/>
    <w:rsid w:val="005C2AB4"/>
    <w:rsid w:val="005C3851"/>
    <w:rsid w:val="005E023F"/>
    <w:rsid w:val="005E3E33"/>
    <w:rsid w:val="005E454F"/>
    <w:rsid w:val="005E7F02"/>
    <w:rsid w:val="005F26D9"/>
    <w:rsid w:val="006030ED"/>
    <w:rsid w:val="00620CFF"/>
    <w:rsid w:val="00632266"/>
    <w:rsid w:val="006402EB"/>
    <w:rsid w:val="00643EA0"/>
    <w:rsid w:val="00644F3F"/>
    <w:rsid w:val="00656788"/>
    <w:rsid w:val="006567EC"/>
    <w:rsid w:val="006569BB"/>
    <w:rsid w:val="00660F60"/>
    <w:rsid w:val="00662EB4"/>
    <w:rsid w:val="00665433"/>
    <w:rsid w:val="00665707"/>
    <w:rsid w:val="006722FA"/>
    <w:rsid w:val="006768A1"/>
    <w:rsid w:val="00680744"/>
    <w:rsid w:val="00684CDA"/>
    <w:rsid w:val="00690AC3"/>
    <w:rsid w:val="006B7B24"/>
    <w:rsid w:val="006C0CD0"/>
    <w:rsid w:val="006C1088"/>
    <w:rsid w:val="006C1877"/>
    <w:rsid w:val="006C2600"/>
    <w:rsid w:val="006D7250"/>
    <w:rsid w:val="00703B85"/>
    <w:rsid w:val="007054D9"/>
    <w:rsid w:val="007115A6"/>
    <w:rsid w:val="00711829"/>
    <w:rsid w:val="00715F9E"/>
    <w:rsid w:val="00717617"/>
    <w:rsid w:val="007207DD"/>
    <w:rsid w:val="00725935"/>
    <w:rsid w:val="00731C02"/>
    <w:rsid w:val="007367A4"/>
    <w:rsid w:val="007404B3"/>
    <w:rsid w:val="007452BB"/>
    <w:rsid w:val="00752BCB"/>
    <w:rsid w:val="00755602"/>
    <w:rsid w:val="0075622E"/>
    <w:rsid w:val="00761791"/>
    <w:rsid w:val="00772959"/>
    <w:rsid w:val="007762A6"/>
    <w:rsid w:val="0077749C"/>
    <w:rsid w:val="00777D0D"/>
    <w:rsid w:val="0079416F"/>
    <w:rsid w:val="00794895"/>
    <w:rsid w:val="007A09E3"/>
    <w:rsid w:val="007A1354"/>
    <w:rsid w:val="007A2FB7"/>
    <w:rsid w:val="007A38F7"/>
    <w:rsid w:val="007A6404"/>
    <w:rsid w:val="007C0E7E"/>
    <w:rsid w:val="007C2656"/>
    <w:rsid w:val="007C3A4A"/>
    <w:rsid w:val="007C640D"/>
    <w:rsid w:val="007D733B"/>
    <w:rsid w:val="007E5187"/>
    <w:rsid w:val="007F104F"/>
    <w:rsid w:val="0080146C"/>
    <w:rsid w:val="008138AB"/>
    <w:rsid w:val="00814E7D"/>
    <w:rsid w:val="00817CFF"/>
    <w:rsid w:val="0082357C"/>
    <w:rsid w:val="008350CA"/>
    <w:rsid w:val="00835B36"/>
    <w:rsid w:val="008458BC"/>
    <w:rsid w:val="00850E93"/>
    <w:rsid w:val="0085103B"/>
    <w:rsid w:val="00856DAE"/>
    <w:rsid w:val="0086240E"/>
    <w:rsid w:val="00862CD0"/>
    <w:rsid w:val="00873587"/>
    <w:rsid w:val="00873676"/>
    <w:rsid w:val="00881487"/>
    <w:rsid w:val="00886CAC"/>
    <w:rsid w:val="008902EE"/>
    <w:rsid w:val="008A138D"/>
    <w:rsid w:val="008A5153"/>
    <w:rsid w:val="008B6E47"/>
    <w:rsid w:val="008C6301"/>
    <w:rsid w:val="008D65D7"/>
    <w:rsid w:val="008E7448"/>
    <w:rsid w:val="008F2E56"/>
    <w:rsid w:val="0091234E"/>
    <w:rsid w:val="00913DA0"/>
    <w:rsid w:val="00913FE5"/>
    <w:rsid w:val="00915D5B"/>
    <w:rsid w:val="00917E5C"/>
    <w:rsid w:val="00917F7E"/>
    <w:rsid w:val="00922CC8"/>
    <w:rsid w:val="00924CCF"/>
    <w:rsid w:val="009325DE"/>
    <w:rsid w:val="00932D89"/>
    <w:rsid w:val="00954B48"/>
    <w:rsid w:val="00964E36"/>
    <w:rsid w:val="009674E3"/>
    <w:rsid w:val="00967FC9"/>
    <w:rsid w:val="00982934"/>
    <w:rsid w:val="00983BDC"/>
    <w:rsid w:val="00984916"/>
    <w:rsid w:val="009A035A"/>
    <w:rsid w:val="009A154B"/>
    <w:rsid w:val="009B254A"/>
    <w:rsid w:val="009B4A43"/>
    <w:rsid w:val="009C7715"/>
    <w:rsid w:val="009D1F6F"/>
    <w:rsid w:val="009D5256"/>
    <w:rsid w:val="009D7AF8"/>
    <w:rsid w:val="009E37AB"/>
    <w:rsid w:val="009E3FD2"/>
    <w:rsid w:val="009F0CCB"/>
    <w:rsid w:val="00A03B06"/>
    <w:rsid w:val="00A05250"/>
    <w:rsid w:val="00A07BDB"/>
    <w:rsid w:val="00A221D4"/>
    <w:rsid w:val="00A23B28"/>
    <w:rsid w:val="00A2646A"/>
    <w:rsid w:val="00A43521"/>
    <w:rsid w:val="00A4409E"/>
    <w:rsid w:val="00A4496C"/>
    <w:rsid w:val="00A46C06"/>
    <w:rsid w:val="00A47018"/>
    <w:rsid w:val="00A5466A"/>
    <w:rsid w:val="00A6529A"/>
    <w:rsid w:val="00A73F27"/>
    <w:rsid w:val="00A775AE"/>
    <w:rsid w:val="00A80EF9"/>
    <w:rsid w:val="00A8691D"/>
    <w:rsid w:val="00AA198B"/>
    <w:rsid w:val="00AB7B4D"/>
    <w:rsid w:val="00AD0062"/>
    <w:rsid w:val="00AD0B00"/>
    <w:rsid w:val="00AE31C0"/>
    <w:rsid w:val="00AE6AE3"/>
    <w:rsid w:val="00AF4F02"/>
    <w:rsid w:val="00AF7916"/>
    <w:rsid w:val="00B0180E"/>
    <w:rsid w:val="00B16847"/>
    <w:rsid w:val="00B21F67"/>
    <w:rsid w:val="00B226FE"/>
    <w:rsid w:val="00B319B1"/>
    <w:rsid w:val="00B458A8"/>
    <w:rsid w:val="00B51A8D"/>
    <w:rsid w:val="00B63578"/>
    <w:rsid w:val="00B74643"/>
    <w:rsid w:val="00B76EBE"/>
    <w:rsid w:val="00B84094"/>
    <w:rsid w:val="00B842BD"/>
    <w:rsid w:val="00BB3677"/>
    <w:rsid w:val="00BC6B64"/>
    <w:rsid w:val="00C02C5C"/>
    <w:rsid w:val="00C13205"/>
    <w:rsid w:val="00C263D9"/>
    <w:rsid w:val="00C37BB1"/>
    <w:rsid w:val="00C449D9"/>
    <w:rsid w:val="00C50359"/>
    <w:rsid w:val="00C574F3"/>
    <w:rsid w:val="00C63EE7"/>
    <w:rsid w:val="00C64A7B"/>
    <w:rsid w:val="00C655D2"/>
    <w:rsid w:val="00C65ABD"/>
    <w:rsid w:val="00C82953"/>
    <w:rsid w:val="00C852C9"/>
    <w:rsid w:val="00C92E57"/>
    <w:rsid w:val="00C96322"/>
    <w:rsid w:val="00CA05AD"/>
    <w:rsid w:val="00CA5478"/>
    <w:rsid w:val="00CB4A27"/>
    <w:rsid w:val="00CB53A1"/>
    <w:rsid w:val="00CC2FA1"/>
    <w:rsid w:val="00CD2F1A"/>
    <w:rsid w:val="00CF26A0"/>
    <w:rsid w:val="00CF2BA9"/>
    <w:rsid w:val="00CF4F8B"/>
    <w:rsid w:val="00CF5EA3"/>
    <w:rsid w:val="00D15821"/>
    <w:rsid w:val="00D25625"/>
    <w:rsid w:val="00D3098D"/>
    <w:rsid w:val="00D31527"/>
    <w:rsid w:val="00D3286E"/>
    <w:rsid w:val="00D4637C"/>
    <w:rsid w:val="00D47A1F"/>
    <w:rsid w:val="00D522AF"/>
    <w:rsid w:val="00D55499"/>
    <w:rsid w:val="00D60D6A"/>
    <w:rsid w:val="00D61B49"/>
    <w:rsid w:val="00D651E9"/>
    <w:rsid w:val="00D71E38"/>
    <w:rsid w:val="00D85F88"/>
    <w:rsid w:val="00D90A15"/>
    <w:rsid w:val="00D94B17"/>
    <w:rsid w:val="00D9747A"/>
    <w:rsid w:val="00DB0AED"/>
    <w:rsid w:val="00DB26F4"/>
    <w:rsid w:val="00DB5C24"/>
    <w:rsid w:val="00DB6A02"/>
    <w:rsid w:val="00DC7A01"/>
    <w:rsid w:val="00DD40B8"/>
    <w:rsid w:val="00DE4A7E"/>
    <w:rsid w:val="00DF6493"/>
    <w:rsid w:val="00E00352"/>
    <w:rsid w:val="00E03E41"/>
    <w:rsid w:val="00E044A7"/>
    <w:rsid w:val="00E16066"/>
    <w:rsid w:val="00E17321"/>
    <w:rsid w:val="00E21609"/>
    <w:rsid w:val="00E23C81"/>
    <w:rsid w:val="00E32CE6"/>
    <w:rsid w:val="00E55435"/>
    <w:rsid w:val="00E562AC"/>
    <w:rsid w:val="00E56AB0"/>
    <w:rsid w:val="00E76EC9"/>
    <w:rsid w:val="00E8497A"/>
    <w:rsid w:val="00E84B18"/>
    <w:rsid w:val="00EA10E3"/>
    <w:rsid w:val="00EA7502"/>
    <w:rsid w:val="00EA7EFB"/>
    <w:rsid w:val="00EB11AC"/>
    <w:rsid w:val="00EC195B"/>
    <w:rsid w:val="00EC2CF0"/>
    <w:rsid w:val="00EC5913"/>
    <w:rsid w:val="00ED1B2C"/>
    <w:rsid w:val="00EE3F31"/>
    <w:rsid w:val="00EF0B5E"/>
    <w:rsid w:val="00EF6869"/>
    <w:rsid w:val="00EF77EA"/>
    <w:rsid w:val="00F048E1"/>
    <w:rsid w:val="00F257B7"/>
    <w:rsid w:val="00F31220"/>
    <w:rsid w:val="00F325B9"/>
    <w:rsid w:val="00F33155"/>
    <w:rsid w:val="00F40C15"/>
    <w:rsid w:val="00F5001C"/>
    <w:rsid w:val="00F607BB"/>
    <w:rsid w:val="00F60D73"/>
    <w:rsid w:val="00F65F7A"/>
    <w:rsid w:val="00F70BBB"/>
    <w:rsid w:val="00F8424C"/>
    <w:rsid w:val="00F90DB3"/>
    <w:rsid w:val="00F96487"/>
    <w:rsid w:val="00F97699"/>
    <w:rsid w:val="00FA0F1C"/>
    <w:rsid w:val="00FA4843"/>
    <w:rsid w:val="00FA5C81"/>
    <w:rsid w:val="00FB16A6"/>
    <w:rsid w:val="00FB69E7"/>
    <w:rsid w:val="00FB7907"/>
    <w:rsid w:val="00FC632A"/>
    <w:rsid w:val="00FE0EA9"/>
    <w:rsid w:val="00FE1C0A"/>
    <w:rsid w:val="00FF2618"/>
    <w:rsid w:val="00FF557F"/>
    <w:rsid w:val="00FF6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977C81-3729-4154-96AB-0B14632E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7448"/>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link w:val="H1Char"/>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SingleTxt"/>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qFormat/>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link w:val="SingleTxtChar"/>
    <w:qFormat/>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link w:val="FooterChar"/>
    <w:uiPriority w:val="99"/>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paragraph" w:styleId="CommentText">
    <w:name w:val="annotation text"/>
    <w:basedOn w:val="Normal"/>
    <w:link w:val="CommentTextChar"/>
    <w:rsid w:val="00433F2E"/>
    <w:rPr>
      <w:sz w:val="20"/>
      <w:szCs w:val="20"/>
    </w:rPr>
  </w:style>
  <w:style w:type="character" w:customStyle="1" w:styleId="CommentTextChar">
    <w:name w:val="Comment Text Char"/>
    <w:link w:val="CommentText"/>
    <w:rsid w:val="00433F2E"/>
    <w:rPr>
      <w:lang w:val="en-US" w:eastAsia="en-US"/>
    </w:rPr>
  </w:style>
  <w:style w:type="paragraph" w:styleId="CommentSubject">
    <w:name w:val="annotation subject"/>
    <w:basedOn w:val="CommentText"/>
    <w:next w:val="CommentText"/>
    <w:link w:val="CommentSubjectChar"/>
    <w:rsid w:val="00433F2E"/>
    <w:rPr>
      <w:b/>
      <w:bCs/>
    </w:rPr>
  </w:style>
  <w:style w:type="character" w:customStyle="1" w:styleId="CommentSubjectChar">
    <w:name w:val="Comment Subject Char"/>
    <w:link w:val="CommentSubject"/>
    <w:rsid w:val="00433F2E"/>
    <w:rPr>
      <w:b/>
      <w:bCs/>
      <w:lang w:val="en-US" w:eastAsia="en-US"/>
    </w:rPr>
  </w:style>
  <w:style w:type="table" w:styleId="TableGrid">
    <w:name w:val="Table Grid"/>
    <w:basedOn w:val="TableNormal"/>
    <w:rsid w:val="008F2E5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3D0B"/>
    <w:rPr>
      <w:rFonts w:cs="Traditional Arabic"/>
      <w:b/>
      <w:bCs/>
      <w:noProof/>
      <w:sz w:val="18"/>
      <w:szCs w:val="25"/>
      <w:lang w:val="en-US" w:eastAsia="ar-SA"/>
    </w:rPr>
  </w:style>
  <w:style w:type="character" w:customStyle="1" w:styleId="H1Char">
    <w:name w:val="_ H_1 Char"/>
    <w:link w:val="H1"/>
    <w:rsid w:val="006569BB"/>
    <w:rPr>
      <w:rFonts w:cs="Traditional Arabic"/>
      <w:b/>
      <w:bCs/>
      <w:noProof/>
      <w:w w:val="103"/>
      <w:kern w:val="14"/>
      <w:sz w:val="24"/>
      <w:szCs w:val="34"/>
      <w:lang w:val="en-US" w:eastAsia="en-US"/>
    </w:rPr>
  </w:style>
  <w:style w:type="character" w:styleId="UnresolvedMention">
    <w:name w:val="Unresolved Mention"/>
    <w:basedOn w:val="DefaultParagraphFont"/>
    <w:uiPriority w:val="99"/>
    <w:semiHidden/>
    <w:unhideWhenUsed/>
    <w:rsid w:val="00581D1B"/>
    <w:rPr>
      <w:color w:val="808080"/>
      <w:shd w:val="clear" w:color="auto" w:fill="E6E6E6"/>
    </w:rPr>
  </w:style>
  <w:style w:type="character" w:customStyle="1" w:styleId="SingleTxtChar">
    <w:name w:val="__Single Txt Char"/>
    <w:link w:val="SingleTxt"/>
    <w:locked/>
    <w:rsid w:val="00E76EC9"/>
    <w:rPr>
      <w:rFonts w:cs="Traditional Arabic"/>
      <w:noProof/>
      <w:w w:val="103"/>
      <w:kern w:val="14"/>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odc-sgb@u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e.rupprich@unodc.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6397-0D9F-467B-9A56-2DEB9C88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تنفيذ التوصيات التي اعتمدتها الدورة الثانية والأربعون للجنة الفرعية المعنية بالاتجار غير المشروع بالمخدرات والمسائل ذات الصلة</vt:lpstr>
    </vt:vector>
  </TitlesOfParts>
  <Company>UNOV</Company>
  <LinksUpToDate>false</LinksUpToDate>
  <CharactersWithSpaces>9151</CharactersWithSpaces>
  <SharedDoc>false</SharedDoc>
  <HLinks>
    <vt:vector size="12" baseType="variant">
      <vt:variant>
        <vt:i4>131131</vt:i4>
      </vt:variant>
      <vt:variant>
        <vt:i4>3</vt:i4>
      </vt:variant>
      <vt:variant>
        <vt:i4>0</vt:i4>
      </vt:variant>
      <vt:variant>
        <vt:i4>5</vt:i4>
      </vt:variant>
      <vt:variant>
        <vt:lpwstr>mailto:sgb@unodc.org</vt:lpwstr>
      </vt:variant>
      <vt:variant>
        <vt:lpwstr/>
      </vt:variant>
      <vt:variant>
        <vt:i4>4915233</vt:i4>
      </vt:variant>
      <vt:variant>
        <vt:i4>0</vt:i4>
      </vt:variant>
      <vt:variant>
        <vt:i4>0</vt:i4>
      </vt:variant>
      <vt:variant>
        <vt:i4>5</vt:i4>
      </vt:variant>
      <vt:variant>
        <vt:lpwstr>mailto:virginia.bartl@unodc.org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تنفيذ التوصيات التي اعتمدتها الدورة الثانية والأربعون للجنة الفرعية المعنية بالاتجار غير المشروع بالمخدرات والمسائل ذات الصلة</dc:title>
  <dc:creator>Wael ABD EL TAWAB</dc:creator>
  <cp:lastModifiedBy>Stephane Audra</cp:lastModifiedBy>
  <cp:revision>2</cp:revision>
  <cp:lastPrinted>2019-02-12T11:18:00Z</cp:lastPrinted>
  <dcterms:created xsi:type="dcterms:W3CDTF">2019-04-11T12:04:00Z</dcterms:created>
  <dcterms:modified xsi:type="dcterms:W3CDTF">2019-04-11T12:04:00Z</dcterms:modified>
</cp:coreProperties>
</file>