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C8E4" w14:textId="77777777" w:rsidR="009D1DF9" w:rsidRPr="006C5C7B" w:rsidRDefault="009D1DF9" w:rsidP="009D1DF9">
      <w:pPr>
        <w:spacing w:line="20" w:lineRule="exact"/>
        <w:rPr>
          <w:lang w:val="fr-FR"/>
        </w:rPr>
        <w:sectPr w:rsidR="009D1DF9" w:rsidRPr="006C5C7B" w:rsidSect="00DA2C12">
          <w:footerReference w:type="default" r:id="rId8"/>
          <w:pgSz w:w="12240" w:h="15840"/>
          <w:pgMar w:top="720" w:right="720" w:bottom="720" w:left="720" w:header="708" w:footer="708" w:gutter="0"/>
          <w:cols w:space="708"/>
          <w:docGrid w:linePitch="360"/>
        </w:sectPr>
      </w:pPr>
    </w:p>
    <w:p w14:paraId="2F6CA2B4" w14:textId="77777777" w:rsidR="00DA2C12" w:rsidRPr="006C5C7B" w:rsidRDefault="00E73CE8" w:rsidP="00DA2C12">
      <w:pPr>
        <w:keepNext/>
        <w:widowControl w:val="0"/>
        <w:jc w:val="center"/>
        <w:outlineLvl w:val="2"/>
        <w:rPr>
          <w:rFonts w:eastAsia="Times New Roman"/>
          <w:b/>
          <w:bCs/>
          <w:snapToGrid w:val="0"/>
          <w:sz w:val="30"/>
          <w:lang w:val="fr-FR" w:eastAsia="en-US"/>
        </w:rPr>
      </w:pPr>
      <w:r w:rsidRPr="006C5C7B">
        <w:rPr>
          <w:rFonts w:eastAsia="Times New Roman"/>
          <w:b/>
          <w:bCs/>
          <w:snapToGrid w:val="0"/>
          <w:sz w:val="30"/>
          <w:lang w:val="fr-FR" w:eastAsia="en-US"/>
        </w:rPr>
        <w:t>Application des recommandations</w:t>
      </w:r>
    </w:p>
    <w:p w14:paraId="75AA9EFE" w14:textId="77777777" w:rsidR="00DA2C12" w:rsidRPr="006C5C7B" w:rsidRDefault="00E73CE8" w:rsidP="00F67DB7">
      <w:pPr>
        <w:keepNext/>
        <w:widowControl w:val="0"/>
        <w:jc w:val="center"/>
        <w:outlineLvl w:val="2"/>
        <w:rPr>
          <w:rFonts w:eastAsia="Times New Roman"/>
          <w:b/>
          <w:bCs/>
          <w:snapToGrid w:val="0"/>
          <w:sz w:val="30"/>
          <w:lang w:val="fr-FR" w:eastAsia="en-US"/>
        </w:rPr>
      </w:pPr>
      <w:r w:rsidRPr="006C5C7B">
        <w:rPr>
          <w:rFonts w:eastAsia="Times New Roman"/>
          <w:b/>
          <w:bCs/>
          <w:snapToGrid w:val="0"/>
          <w:sz w:val="30"/>
          <w:lang w:val="fr-FR" w:eastAsia="en-US"/>
        </w:rPr>
        <w:t>adoptées à la vingt-</w:t>
      </w:r>
      <w:r w:rsidR="00686BA1" w:rsidRPr="006C5C7B">
        <w:rPr>
          <w:rFonts w:eastAsia="Times New Roman"/>
          <w:b/>
          <w:bCs/>
          <w:snapToGrid w:val="0"/>
          <w:sz w:val="30"/>
          <w:lang w:val="fr-FR" w:eastAsia="en-US"/>
        </w:rPr>
        <w:t>septième</w:t>
      </w:r>
      <w:r w:rsidRPr="006C5C7B">
        <w:rPr>
          <w:rFonts w:eastAsia="Times New Roman"/>
          <w:b/>
          <w:bCs/>
          <w:snapToGrid w:val="0"/>
          <w:sz w:val="30"/>
          <w:lang w:val="fr-FR" w:eastAsia="en-US"/>
        </w:rPr>
        <w:t xml:space="preserve"> Réunion des chefs des services chargés </w:t>
      </w:r>
      <w:r w:rsidR="00F67DB7" w:rsidRPr="006C5C7B">
        <w:rPr>
          <w:rFonts w:eastAsia="Times New Roman"/>
          <w:b/>
          <w:bCs/>
          <w:snapToGrid w:val="0"/>
          <w:sz w:val="30"/>
          <w:lang w:val="fr-FR" w:eastAsia="en-US"/>
        </w:rPr>
        <w:br/>
      </w:r>
      <w:r w:rsidRPr="006C5C7B">
        <w:rPr>
          <w:rFonts w:eastAsia="Times New Roman"/>
          <w:b/>
          <w:bCs/>
          <w:snapToGrid w:val="0"/>
          <w:sz w:val="30"/>
          <w:lang w:val="fr-FR" w:eastAsia="en-US"/>
        </w:rPr>
        <w:t xml:space="preserve">au plan national de la lutte contre le trafic illicite des </w:t>
      </w:r>
      <w:r w:rsidR="00502E6E" w:rsidRPr="006C5C7B">
        <w:rPr>
          <w:rFonts w:eastAsia="Times New Roman"/>
          <w:b/>
          <w:bCs/>
          <w:snapToGrid w:val="0"/>
          <w:sz w:val="30"/>
          <w:lang w:val="fr-FR" w:eastAsia="en-US"/>
        </w:rPr>
        <w:t xml:space="preserve">drogues, Afrique, </w:t>
      </w:r>
      <w:r w:rsidR="00F67DB7" w:rsidRPr="006C5C7B">
        <w:rPr>
          <w:rFonts w:eastAsia="Times New Roman"/>
          <w:b/>
          <w:bCs/>
          <w:snapToGrid w:val="0"/>
          <w:sz w:val="30"/>
          <w:lang w:val="fr-FR" w:eastAsia="en-US"/>
        </w:rPr>
        <w:br/>
      </w:r>
      <w:r w:rsidR="00502E6E" w:rsidRPr="006C5C7B">
        <w:rPr>
          <w:rFonts w:eastAsia="Times New Roman"/>
          <w:b/>
          <w:bCs/>
          <w:snapToGrid w:val="0"/>
          <w:sz w:val="30"/>
          <w:lang w:val="fr-FR" w:eastAsia="en-US"/>
        </w:rPr>
        <w:t xml:space="preserve">tenue à </w:t>
      </w:r>
      <w:proofErr w:type="spellStart"/>
      <w:r w:rsidR="00686BA1" w:rsidRPr="006C5C7B">
        <w:rPr>
          <w:rFonts w:eastAsia="Times New Roman"/>
          <w:b/>
          <w:bCs/>
          <w:snapToGrid w:val="0"/>
          <w:sz w:val="30"/>
          <w:lang w:val="fr-FR" w:eastAsia="en-US"/>
        </w:rPr>
        <w:t>Hurghada</w:t>
      </w:r>
      <w:proofErr w:type="spellEnd"/>
      <w:r w:rsidR="00686BA1" w:rsidRPr="006C5C7B">
        <w:rPr>
          <w:rFonts w:eastAsia="Times New Roman"/>
          <w:b/>
          <w:bCs/>
          <w:snapToGrid w:val="0"/>
          <w:sz w:val="30"/>
          <w:lang w:val="fr-FR" w:eastAsia="en-US"/>
        </w:rPr>
        <w:t xml:space="preserve"> du 18 au 22</w:t>
      </w:r>
      <w:r w:rsidR="00F67DB7" w:rsidRPr="006C5C7B">
        <w:rPr>
          <w:rFonts w:eastAsia="Times New Roman"/>
          <w:b/>
          <w:bCs/>
          <w:snapToGrid w:val="0"/>
          <w:sz w:val="30"/>
          <w:lang w:val="fr-FR" w:eastAsia="en-US"/>
        </w:rPr>
        <w:t xml:space="preserve"> septembre 201</w:t>
      </w:r>
      <w:r w:rsidR="00686BA1" w:rsidRPr="006C5C7B">
        <w:rPr>
          <w:rFonts w:eastAsia="Times New Roman"/>
          <w:b/>
          <w:bCs/>
          <w:snapToGrid w:val="0"/>
          <w:sz w:val="30"/>
          <w:lang w:val="fr-FR" w:eastAsia="en-US"/>
        </w:rPr>
        <w:t>7</w:t>
      </w:r>
    </w:p>
    <w:p w14:paraId="2DA25AAE" w14:textId="77777777" w:rsidR="00E04B90" w:rsidRPr="006C5C7B" w:rsidRDefault="00E04B90" w:rsidP="00DA2C12">
      <w:pPr>
        <w:jc w:val="center"/>
        <w:rPr>
          <w:b/>
          <w:lang w:val="fr-FR"/>
        </w:rPr>
      </w:pPr>
    </w:p>
    <w:p w14:paraId="487D87F9" w14:textId="77777777" w:rsidR="00DA2C12" w:rsidRPr="006C5C7B" w:rsidRDefault="00E04B90" w:rsidP="00DA2C12">
      <w:pPr>
        <w:jc w:val="center"/>
        <w:rPr>
          <w:b/>
          <w:sz w:val="28"/>
          <w:szCs w:val="28"/>
          <w:lang w:val="fr-FR"/>
        </w:rPr>
      </w:pPr>
      <w:r w:rsidRPr="006C5C7B">
        <w:rPr>
          <w:b/>
          <w:sz w:val="28"/>
          <w:szCs w:val="28"/>
          <w:lang w:val="fr-FR"/>
        </w:rPr>
        <w:t>QUESTIONNAIRE</w:t>
      </w:r>
    </w:p>
    <w:p w14:paraId="12D62F3B" w14:textId="77777777" w:rsidR="00E04B90" w:rsidRPr="006C5C7B" w:rsidRDefault="00E04B90" w:rsidP="00C6590F">
      <w:pPr>
        <w:rPr>
          <w:b/>
          <w:lang w:val="fr-FR"/>
        </w:rPr>
      </w:pPr>
    </w:p>
    <w:tbl>
      <w:tblPr>
        <w:tblStyle w:val="TableGrid"/>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E73CE8" w:rsidRPr="00155F76" w14:paraId="074340DC" w14:textId="77777777" w:rsidTr="0095361F">
        <w:trPr>
          <w:cantSplit/>
          <w:jc w:val="center"/>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3DDEA0C2" w14:textId="77777777" w:rsidR="00E73CE8" w:rsidRPr="006C5C7B" w:rsidRDefault="00E73CE8" w:rsidP="0095361F">
            <w:pPr>
              <w:rPr>
                <w:b/>
                <w:sz w:val="28"/>
                <w:szCs w:val="28"/>
                <w:lang w:val="fr-FR"/>
              </w:rPr>
            </w:pPr>
          </w:p>
          <w:p w14:paraId="20CA0067" w14:textId="77777777" w:rsidR="00E73CE8" w:rsidRPr="006C5C7B" w:rsidRDefault="00E73CE8" w:rsidP="0095361F">
            <w:pPr>
              <w:jc w:val="center"/>
              <w:rPr>
                <w:b/>
                <w:lang w:val="fr-FR"/>
              </w:rPr>
            </w:pPr>
            <w:r w:rsidRPr="006C5C7B">
              <w:rPr>
                <w:b/>
                <w:lang w:val="fr-FR"/>
              </w:rPr>
              <w:t>Informations relatives à la soumission du questionnaire</w:t>
            </w:r>
          </w:p>
          <w:p w14:paraId="007E45AA" w14:textId="77777777" w:rsidR="00E73CE8" w:rsidRPr="006C5C7B" w:rsidRDefault="00E73CE8" w:rsidP="0095361F">
            <w:pPr>
              <w:rPr>
                <w:b/>
                <w:sz w:val="28"/>
                <w:szCs w:val="28"/>
                <w:lang w:val="fr-FR"/>
              </w:rPr>
            </w:pPr>
          </w:p>
        </w:tc>
      </w:tr>
      <w:tr w:rsidR="00E73CE8" w:rsidRPr="006C5C7B" w14:paraId="13B885FC" w14:textId="77777777" w:rsidTr="0095361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1BF0F2" w14:textId="77777777" w:rsidR="00E73CE8" w:rsidRPr="006C5C7B" w:rsidRDefault="00E73CE8" w:rsidP="0095361F">
            <w:pPr>
              <w:spacing w:before="120" w:after="120"/>
              <w:rPr>
                <w:lang w:val="fr-FR"/>
              </w:rPr>
            </w:pPr>
            <w:r w:rsidRPr="006C5C7B">
              <w:rPr>
                <w:lang w:val="fr-FR"/>
              </w:rPr>
              <w:t>Nom du pays</w:t>
            </w:r>
            <w:r w:rsidR="003B1857">
              <w:rPr>
                <w:lang w:val="fr-FR"/>
              </w:rPr>
              <w:t> :</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5CF73BA8" w14:textId="564C9F0B" w:rsidR="00E73CE8" w:rsidRPr="006C5C7B" w:rsidRDefault="00E73CE8" w:rsidP="0095361F">
            <w:pPr>
              <w:spacing w:before="120" w:after="120"/>
              <w:rPr>
                <w:lang w:val="fr-FR"/>
              </w:rPr>
            </w:pPr>
            <w:r w:rsidRPr="006C5C7B">
              <w:rPr>
                <w:lang w:val="fr-FR"/>
              </w:rPr>
              <w:fldChar w:fldCharType="begin">
                <w:ffData>
                  <w:name w:val="Text2"/>
                  <w:enabled/>
                  <w:calcOnExit w:val="0"/>
                  <w:textInput/>
                </w:ffData>
              </w:fldChar>
            </w:r>
            <w:bookmarkStart w:id="0" w:name="Text2"/>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bookmarkEnd w:id="0"/>
          </w:p>
        </w:tc>
      </w:tr>
      <w:tr w:rsidR="00E73CE8" w:rsidRPr="006C5C7B" w14:paraId="34C21C8D" w14:textId="77777777" w:rsidTr="0095361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8F8C1E1" w14:textId="77777777" w:rsidR="00E73CE8" w:rsidRPr="006C5C7B" w:rsidRDefault="00E73CE8" w:rsidP="0095361F">
            <w:pPr>
              <w:spacing w:before="120" w:after="120"/>
              <w:rPr>
                <w:lang w:val="fr-FR"/>
              </w:rPr>
            </w:pPr>
            <w:r w:rsidRPr="006C5C7B">
              <w:rPr>
                <w:lang w:val="fr-FR"/>
              </w:rPr>
              <w:t>Date de soumission</w:t>
            </w:r>
            <w:r w:rsidR="003B1857">
              <w:rPr>
                <w:lang w:val="fr-FR"/>
              </w:rPr>
              <w:t> :</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6A32AA74" w14:textId="3FCE04F8" w:rsidR="00E73CE8" w:rsidRPr="006C5C7B" w:rsidRDefault="00E73CE8" w:rsidP="0095361F">
            <w:pPr>
              <w:spacing w:before="120" w:after="120"/>
              <w:rPr>
                <w:lang w:val="fr-FR"/>
              </w:rPr>
            </w:pPr>
            <w:r w:rsidRPr="006C5C7B">
              <w:rPr>
                <w:lang w:val="fr-FR"/>
              </w:rPr>
              <w:fldChar w:fldCharType="begin">
                <w:ffData>
                  <w:name w:val="Text3"/>
                  <w:enabled/>
                  <w:calcOnExit w:val="0"/>
                  <w:textInput/>
                </w:ffData>
              </w:fldChar>
            </w:r>
            <w:bookmarkStart w:id="1" w:name="Text3"/>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bookmarkEnd w:id="1"/>
          </w:p>
        </w:tc>
      </w:tr>
      <w:tr w:rsidR="00E73CE8" w:rsidRPr="006C5C7B" w14:paraId="151BE42B" w14:textId="77777777" w:rsidTr="0095361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14:paraId="15CE2318" w14:textId="77777777" w:rsidR="00E73CE8" w:rsidRPr="006C5C7B" w:rsidRDefault="00E73CE8" w:rsidP="0095361F">
            <w:pPr>
              <w:rPr>
                <w:lang w:val="fr-FR"/>
              </w:rPr>
            </w:pPr>
          </w:p>
          <w:p w14:paraId="20250957" w14:textId="77777777" w:rsidR="00E73CE8" w:rsidRPr="006C5C7B" w:rsidRDefault="00E73CE8" w:rsidP="0095361F">
            <w:pPr>
              <w:jc w:val="center"/>
              <w:rPr>
                <w:b/>
                <w:lang w:val="fr-FR"/>
              </w:rPr>
            </w:pPr>
            <w:r w:rsidRPr="006C5C7B">
              <w:rPr>
                <w:b/>
                <w:lang w:val="fr-FR"/>
              </w:rPr>
              <w:t>Informations aux fins de suivi</w:t>
            </w:r>
          </w:p>
          <w:p w14:paraId="47E41C3B" w14:textId="77777777" w:rsidR="00E73CE8" w:rsidRPr="006C5C7B" w:rsidRDefault="00E73CE8" w:rsidP="0095361F">
            <w:pPr>
              <w:rPr>
                <w:b/>
                <w:lang w:val="fr-FR"/>
              </w:rPr>
            </w:pPr>
          </w:p>
        </w:tc>
      </w:tr>
      <w:tr w:rsidR="00E73CE8" w:rsidRPr="006C5C7B" w14:paraId="5CB6109F" w14:textId="77777777" w:rsidTr="0095361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0D0C34" w14:textId="77777777" w:rsidR="00E73CE8" w:rsidRPr="006C5C7B" w:rsidRDefault="00E73CE8" w:rsidP="0095361F">
            <w:pPr>
              <w:spacing w:before="240" w:after="240"/>
              <w:rPr>
                <w:lang w:val="fr-FR"/>
              </w:rPr>
            </w:pPr>
            <w:r w:rsidRPr="006C5C7B">
              <w:rPr>
                <w:lang w:val="fr-FR"/>
              </w:rPr>
              <w:t>Personne à contacter</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119A04C7" w14:textId="3987E4CD" w:rsidR="00E73CE8" w:rsidRPr="006C5C7B" w:rsidRDefault="00E73CE8" w:rsidP="0095361F">
            <w:pPr>
              <w:spacing w:before="240" w:after="240"/>
              <w:rPr>
                <w:lang w:val="fr-FR"/>
              </w:rPr>
            </w:pPr>
            <w:r w:rsidRPr="006C5C7B">
              <w:rPr>
                <w:lang w:val="fr-FR"/>
              </w:rPr>
              <w:fldChar w:fldCharType="begin">
                <w:ffData>
                  <w:name w:val="Text4"/>
                  <w:enabled/>
                  <w:calcOnExit w:val="0"/>
                  <w:textInput/>
                </w:ffData>
              </w:fldChar>
            </w:r>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p>
        </w:tc>
      </w:tr>
      <w:tr w:rsidR="00E73CE8" w:rsidRPr="006C5C7B" w14:paraId="5827924A" w14:textId="7777777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884CB" w14:textId="77777777" w:rsidR="00E73CE8" w:rsidRPr="006C5C7B" w:rsidRDefault="00E73CE8" w:rsidP="0095361F">
            <w:pPr>
              <w:spacing w:before="240" w:after="240"/>
              <w:rPr>
                <w:lang w:val="fr-FR"/>
              </w:rPr>
            </w:pPr>
            <w:r w:rsidRPr="006C5C7B">
              <w:rPr>
                <w:lang w:val="fr-FR"/>
              </w:rPr>
              <w:t>Titre et organisation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B4235" w14:textId="0D8A9222" w:rsidR="00E73CE8" w:rsidRPr="006C5C7B" w:rsidRDefault="00E73CE8" w:rsidP="0095361F">
            <w:pPr>
              <w:spacing w:before="240" w:after="240"/>
              <w:rPr>
                <w:lang w:val="fr-FR"/>
              </w:rPr>
            </w:pPr>
            <w:r w:rsidRPr="006C5C7B">
              <w:rPr>
                <w:lang w:val="fr-FR"/>
              </w:rPr>
              <w:fldChar w:fldCharType="begin">
                <w:ffData>
                  <w:name w:val="Text4"/>
                  <w:enabled/>
                  <w:calcOnExit w:val="0"/>
                  <w:textInput/>
                </w:ffData>
              </w:fldChar>
            </w:r>
            <w:bookmarkStart w:id="2" w:name="Text4"/>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bookmarkEnd w:id="2"/>
          </w:p>
        </w:tc>
      </w:tr>
      <w:tr w:rsidR="00E73CE8" w:rsidRPr="006C5C7B" w14:paraId="779A6B97" w14:textId="7777777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41314" w14:textId="77777777" w:rsidR="00E73CE8" w:rsidRPr="006C5C7B" w:rsidRDefault="00E73CE8" w:rsidP="0095361F">
            <w:pPr>
              <w:spacing w:before="480" w:after="480"/>
              <w:rPr>
                <w:lang w:val="fr-FR"/>
              </w:rPr>
            </w:pPr>
            <w:r w:rsidRPr="006C5C7B">
              <w:rPr>
                <w:lang w:val="fr-FR"/>
              </w:rPr>
              <w:t>Adresse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C92D9" w14:textId="12CEEF81" w:rsidR="00E73CE8" w:rsidRPr="006C5C7B" w:rsidRDefault="00E73CE8" w:rsidP="0095361F">
            <w:pPr>
              <w:spacing w:before="480" w:after="480"/>
              <w:rPr>
                <w:lang w:val="fr-FR"/>
              </w:rPr>
            </w:pPr>
            <w:r w:rsidRPr="006C5C7B">
              <w:rPr>
                <w:lang w:val="fr-FR"/>
              </w:rPr>
              <w:fldChar w:fldCharType="begin">
                <w:ffData>
                  <w:name w:val="Text5"/>
                  <w:enabled/>
                  <w:calcOnExit w:val="0"/>
                  <w:textInput/>
                </w:ffData>
              </w:fldChar>
            </w:r>
            <w:bookmarkStart w:id="3" w:name="Text5"/>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bookmarkEnd w:id="3"/>
          </w:p>
        </w:tc>
      </w:tr>
      <w:tr w:rsidR="00E73CE8" w:rsidRPr="006C5C7B" w14:paraId="0C76E7F5" w14:textId="7777777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E8693" w14:textId="77777777" w:rsidR="00E73CE8" w:rsidRPr="006C5C7B" w:rsidRDefault="00E73CE8" w:rsidP="0095361F">
            <w:pPr>
              <w:spacing w:before="120" w:after="120"/>
              <w:rPr>
                <w:lang w:val="fr-FR"/>
              </w:rPr>
            </w:pPr>
            <w:r w:rsidRPr="006C5C7B">
              <w:rPr>
                <w:lang w:val="fr-FR"/>
              </w:rPr>
              <w:t>Téléphone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DA606" w14:textId="1C88C30F" w:rsidR="00E73CE8" w:rsidRPr="006C5C7B" w:rsidRDefault="00E73CE8" w:rsidP="0095361F">
            <w:pPr>
              <w:spacing w:before="120" w:after="120"/>
              <w:rPr>
                <w:lang w:val="fr-FR"/>
              </w:rPr>
            </w:pPr>
            <w:r w:rsidRPr="006C5C7B">
              <w:rPr>
                <w:lang w:val="fr-FR"/>
              </w:rPr>
              <w:fldChar w:fldCharType="begin">
                <w:ffData>
                  <w:name w:val="Text6"/>
                  <w:enabled/>
                  <w:calcOnExit w:val="0"/>
                  <w:textInput/>
                </w:ffData>
              </w:fldChar>
            </w:r>
            <w:bookmarkStart w:id="4" w:name="Text6"/>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bookmarkEnd w:id="4"/>
          </w:p>
        </w:tc>
      </w:tr>
      <w:tr w:rsidR="00E73CE8" w:rsidRPr="006C5C7B" w14:paraId="584BCDD9" w14:textId="77777777" w:rsidTr="0095361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D6930" w14:textId="77777777" w:rsidR="00E73CE8" w:rsidRPr="006C5C7B" w:rsidRDefault="00E73CE8" w:rsidP="0095361F">
            <w:pPr>
              <w:spacing w:before="120" w:after="120"/>
              <w:rPr>
                <w:lang w:val="fr-FR"/>
              </w:rPr>
            </w:pPr>
            <w:r w:rsidRPr="006C5C7B">
              <w:rPr>
                <w:lang w:val="fr-FR"/>
              </w:rPr>
              <w:t>Télécopie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92DB8" w14:textId="21D3B9E7" w:rsidR="00E73CE8" w:rsidRPr="006C5C7B" w:rsidRDefault="00E73CE8" w:rsidP="0095361F">
            <w:pPr>
              <w:spacing w:before="120" w:after="120"/>
              <w:rPr>
                <w:lang w:val="fr-FR"/>
              </w:rPr>
            </w:pPr>
            <w:r w:rsidRPr="006C5C7B">
              <w:rPr>
                <w:lang w:val="fr-FR"/>
              </w:rPr>
              <w:fldChar w:fldCharType="begin">
                <w:ffData>
                  <w:name w:val="Text7"/>
                  <w:enabled/>
                  <w:calcOnExit w:val="0"/>
                  <w:textInput/>
                </w:ffData>
              </w:fldChar>
            </w:r>
            <w:bookmarkStart w:id="5" w:name="Text7"/>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bookmarkEnd w:id="5"/>
          </w:p>
        </w:tc>
      </w:tr>
      <w:tr w:rsidR="00E73CE8" w:rsidRPr="006C5C7B" w14:paraId="4CD3F645" w14:textId="77777777" w:rsidTr="0095361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24EE26" w14:textId="77777777" w:rsidR="00E73CE8" w:rsidRPr="006C5C7B" w:rsidRDefault="00E73CE8" w:rsidP="0095361F">
            <w:pPr>
              <w:spacing w:before="120" w:after="120"/>
              <w:rPr>
                <w:lang w:val="fr-FR"/>
              </w:rPr>
            </w:pPr>
            <w:r w:rsidRPr="006C5C7B">
              <w:rPr>
                <w:lang w:val="fr-FR"/>
              </w:rPr>
              <w:t>Adresse électronique </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10C5B" w14:textId="78CD7179" w:rsidR="00E73CE8" w:rsidRPr="006C5C7B" w:rsidRDefault="00E73CE8" w:rsidP="0095361F">
            <w:pPr>
              <w:spacing w:before="120" w:after="120"/>
              <w:rPr>
                <w:lang w:val="fr-FR"/>
              </w:rPr>
            </w:pPr>
            <w:r w:rsidRPr="006C5C7B">
              <w:rPr>
                <w:lang w:val="fr-FR"/>
              </w:rPr>
              <w:fldChar w:fldCharType="begin">
                <w:ffData>
                  <w:name w:val="Text8"/>
                  <w:enabled/>
                  <w:calcOnExit w:val="0"/>
                  <w:textInput/>
                </w:ffData>
              </w:fldChar>
            </w:r>
            <w:bookmarkStart w:id="6" w:name="Text8"/>
            <w:r w:rsidRPr="006C5C7B">
              <w:rPr>
                <w:lang w:val="fr-FR"/>
              </w:rPr>
              <w:instrText xml:space="preserve"> FORMTEXT </w:instrText>
            </w:r>
            <w:r w:rsidRPr="006C5C7B">
              <w:rPr>
                <w:lang w:val="fr-FR"/>
              </w:rPr>
            </w:r>
            <w:r w:rsidRPr="006C5C7B">
              <w:rPr>
                <w:lang w:val="fr-FR"/>
              </w:rPr>
              <w:fldChar w:fldCharType="separate"/>
            </w:r>
            <w:r w:rsidR="00962CA3">
              <w:rPr>
                <w:noProof/>
                <w:lang w:val="fr-FR"/>
              </w:rPr>
              <w:t> </w:t>
            </w:r>
            <w:r w:rsidR="00962CA3">
              <w:rPr>
                <w:noProof/>
                <w:lang w:val="fr-FR"/>
              </w:rPr>
              <w:t> </w:t>
            </w:r>
            <w:r w:rsidR="00962CA3">
              <w:rPr>
                <w:noProof/>
                <w:lang w:val="fr-FR"/>
              </w:rPr>
              <w:t> </w:t>
            </w:r>
            <w:r w:rsidR="00962CA3">
              <w:rPr>
                <w:noProof/>
                <w:lang w:val="fr-FR"/>
              </w:rPr>
              <w:t> </w:t>
            </w:r>
            <w:r w:rsidR="00962CA3">
              <w:rPr>
                <w:noProof/>
                <w:lang w:val="fr-FR"/>
              </w:rPr>
              <w:t> </w:t>
            </w:r>
            <w:r w:rsidRPr="006C5C7B">
              <w:rPr>
                <w:lang w:val="fr-FR"/>
              </w:rPr>
              <w:fldChar w:fldCharType="end"/>
            </w:r>
            <w:bookmarkEnd w:id="6"/>
          </w:p>
        </w:tc>
      </w:tr>
      <w:tr w:rsidR="00E73CE8" w:rsidRPr="00155F76" w14:paraId="5EE8C50F" w14:textId="77777777" w:rsidTr="0095361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14:paraId="7A9B8E9A" w14:textId="77777777" w:rsidR="00E73CE8" w:rsidRPr="006C5C7B" w:rsidRDefault="00E73CE8" w:rsidP="0095361F">
            <w:pPr>
              <w:rPr>
                <w:b/>
                <w:lang w:val="fr-FR"/>
              </w:rPr>
            </w:pPr>
          </w:p>
          <w:p w14:paraId="3CBAAC79" w14:textId="77777777" w:rsidR="00E73CE8" w:rsidRPr="006C5C7B" w:rsidRDefault="00E73CE8" w:rsidP="0095361F">
            <w:pPr>
              <w:jc w:val="center"/>
              <w:rPr>
                <w:b/>
                <w:lang w:val="fr-FR"/>
              </w:rPr>
            </w:pPr>
            <w:r w:rsidRPr="006C5C7B">
              <w:rPr>
                <w:b/>
                <w:lang w:val="fr-FR"/>
              </w:rPr>
              <w:t>Publication sur le site Web de l</w:t>
            </w:r>
            <w:r w:rsidR="00FA6CB7" w:rsidRPr="006C5C7B">
              <w:rPr>
                <w:b/>
                <w:lang w:val="fr-FR"/>
              </w:rPr>
              <w:t>’</w:t>
            </w:r>
            <w:r w:rsidRPr="006C5C7B">
              <w:rPr>
                <w:b/>
                <w:lang w:val="fr-FR"/>
              </w:rPr>
              <w:t>ONUDC</w:t>
            </w:r>
          </w:p>
          <w:p w14:paraId="6077619E" w14:textId="77777777" w:rsidR="00E73CE8" w:rsidRPr="006C5C7B" w:rsidRDefault="00E73CE8" w:rsidP="0095361F">
            <w:pPr>
              <w:rPr>
                <w:b/>
                <w:lang w:val="fr-FR"/>
              </w:rPr>
            </w:pPr>
          </w:p>
        </w:tc>
      </w:tr>
      <w:tr w:rsidR="00E73CE8" w:rsidRPr="006C5C7B" w14:paraId="6A5A508E" w14:textId="77777777" w:rsidTr="0095361F">
        <w:trPr>
          <w:cantSplit/>
          <w:jc w:val="center"/>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14:paraId="22DCC869" w14:textId="77777777" w:rsidR="00E73CE8" w:rsidRPr="006C5C7B" w:rsidRDefault="00E73CE8" w:rsidP="0095361F">
            <w:pPr>
              <w:spacing w:after="120"/>
              <w:rPr>
                <w:lang w:val="fr-FR"/>
              </w:rPr>
            </w:pPr>
            <w:r w:rsidRPr="006C5C7B">
              <w:rPr>
                <w:lang w:val="fr-FR"/>
              </w:rPr>
              <w:t>Acceptez-vous que le questionnaire soit publié en l</w:t>
            </w:r>
            <w:r w:rsidR="00FA6CB7" w:rsidRPr="006C5C7B">
              <w:rPr>
                <w:lang w:val="fr-FR"/>
              </w:rPr>
              <w:t>’</w:t>
            </w:r>
            <w:r w:rsidRPr="006C5C7B">
              <w:rPr>
                <w:lang w:val="fr-FR"/>
              </w:rPr>
              <w:t xml:space="preserve">état sur le site Web de </w:t>
            </w:r>
            <w:proofErr w:type="gramStart"/>
            <w:r w:rsidRPr="006C5C7B">
              <w:rPr>
                <w:lang w:val="fr-FR"/>
              </w:rPr>
              <w:t>l</w:t>
            </w:r>
            <w:r w:rsidR="00FA6CB7" w:rsidRPr="006C5C7B">
              <w:rPr>
                <w:lang w:val="fr-FR"/>
              </w:rPr>
              <w:t>’</w:t>
            </w:r>
            <w:r w:rsidRPr="006C5C7B">
              <w:rPr>
                <w:lang w:val="fr-FR"/>
              </w:rPr>
              <w:t>ONUDC?</w:t>
            </w:r>
            <w:proofErr w:type="gramEnd"/>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14:paraId="0B013692" w14:textId="77777777" w:rsidR="00E73CE8" w:rsidRPr="006C5C7B" w:rsidRDefault="00E73CE8" w:rsidP="0095361F">
            <w:pPr>
              <w:spacing w:after="120"/>
              <w:rPr>
                <w:lang w:val="fr-FR"/>
              </w:rPr>
            </w:pPr>
            <w:r w:rsidRPr="006C5C7B">
              <w:rPr>
                <w:lang w:val="fr-FR"/>
              </w:rPr>
              <w:fldChar w:fldCharType="begin">
                <w:ffData>
                  <w:name w:val="Check1"/>
                  <w:enabled/>
                  <w:calcOnExit w:val="0"/>
                  <w:checkBox>
                    <w:sizeAuto/>
                    <w:default w:val="0"/>
                    <w:checked w:val="0"/>
                  </w:checkBox>
                </w:ffData>
              </w:fldChar>
            </w:r>
            <w:bookmarkStart w:id="7" w:name="Check1"/>
            <w:r w:rsidRPr="006C5C7B">
              <w:rPr>
                <w:lang w:val="fr-FR"/>
              </w:rPr>
              <w:instrText xml:space="preserve"> FORMCHECKBOX </w:instrText>
            </w:r>
            <w:r w:rsidR="00155F76">
              <w:rPr>
                <w:lang w:val="fr-FR"/>
              </w:rPr>
            </w:r>
            <w:r w:rsidR="00155F76">
              <w:rPr>
                <w:lang w:val="fr-FR"/>
              </w:rPr>
              <w:fldChar w:fldCharType="separate"/>
            </w:r>
            <w:r w:rsidRPr="006C5C7B">
              <w:rPr>
                <w:lang w:val="fr-FR"/>
              </w:rPr>
              <w:fldChar w:fldCharType="end"/>
            </w:r>
            <w:bookmarkEnd w:id="7"/>
            <w:r w:rsidRPr="006C5C7B">
              <w:rPr>
                <w:lang w:val="fr-FR"/>
              </w:rPr>
              <w:t xml:space="preserve"> OUI</w:t>
            </w:r>
          </w:p>
          <w:p w14:paraId="48972B06" w14:textId="77777777" w:rsidR="00E73CE8" w:rsidRPr="006C5C7B" w:rsidRDefault="00E73CE8" w:rsidP="0095361F">
            <w:pPr>
              <w:spacing w:after="120"/>
              <w:rPr>
                <w:lang w:val="fr-FR"/>
              </w:rPr>
            </w:pPr>
            <w:r w:rsidRPr="006C5C7B">
              <w:rPr>
                <w:lang w:val="fr-FR"/>
              </w:rPr>
              <w:fldChar w:fldCharType="begin">
                <w:ffData>
                  <w:name w:val="Check2"/>
                  <w:enabled/>
                  <w:calcOnExit w:val="0"/>
                  <w:checkBox>
                    <w:sizeAuto/>
                    <w:default w:val="0"/>
                    <w:checked w:val="0"/>
                  </w:checkBox>
                </w:ffData>
              </w:fldChar>
            </w:r>
            <w:bookmarkStart w:id="8" w:name="Check2"/>
            <w:r w:rsidRPr="006C5C7B">
              <w:rPr>
                <w:lang w:val="fr-FR"/>
              </w:rPr>
              <w:instrText xml:space="preserve"> FORMCHECKBOX </w:instrText>
            </w:r>
            <w:r w:rsidR="00155F76">
              <w:rPr>
                <w:lang w:val="fr-FR"/>
              </w:rPr>
            </w:r>
            <w:r w:rsidR="00155F76">
              <w:rPr>
                <w:lang w:val="fr-FR"/>
              </w:rPr>
              <w:fldChar w:fldCharType="separate"/>
            </w:r>
            <w:r w:rsidRPr="006C5C7B">
              <w:rPr>
                <w:lang w:val="fr-FR"/>
              </w:rPr>
              <w:fldChar w:fldCharType="end"/>
            </w:r>
            <w:bookmarkEnd w:id="8"/>
            <w:r w:rsidRPr="006C5C7B">
              <w:rPr>
                <w:lang w:val="fr-FR"/>
              </w:rPr>
              <w:t xml:space="preserve"> NON</w:t>
            </w:r>
          </w:p>
        </w:tc>
      </w:tr>
    </w:tbl>
    <w:p w14:paraId="25D14D73" w14:textId="77777777" w:rsidR="00C6590F" w:rsidRPr="006C5C7B" w:rsidRDefault="00C6590F" w:rsidP="00E04B90">
      <w:pPr>
        <w:suppressAutoHyphens/>
        <w:spacing w:line="240" w:lineRule="exact"/>
        <w:jc w:val="center"/>
        <w:rPr>
          <w:rFonts w:eastAsia="Times New Roman"/>
          <w:b/>
          <w:bCs/>
          <w:spacing w:val="4"/>
          <w:w w:val="103"/>
          <w:kern w:val="14"/>
          <w:sz w:val="22"/>
          <w:szCs w:val="22"/>
          <w:lang w:val="fr-FR" w:eastAsia="en-US"/>
        </w:rPr>
      </w:pPr>
    </w:p>
    <w:p w14:paraId="699503E6" w14:textId="77777777" w:rsidR="00E04B90" w:rsidRPr="006C5C7B" w:rsidRDefault="0095361F" w:rsidP="00E04B90">
      <w:pPr>
        <w:suppressAutoHyphens/>
        <w:spacing w:line="240" w:lineRule="exact"/>
        <w:jc w:val="center"/>
        <w:rPr>
          <w:rFonts w:eastAsia="Times New Roman"/>
          <w:b/>
          <w:bCs/>
          <w:spacing w:val="4"/>
          <w:w w:val="103"/>
          <w:kern w:val="14"/>
          <w:sz w:val="22"/>
          <w:szCs w:val="22"/>
          <w:lang w:val="fr-FR" w:eastAsia="en-US"/>
        </w:rPr>
      </w:pPr>
      <w:r w:rsidRPr="006C5C7B">
        <w:rPr>
          <w:rFonts w:eastAsia="Times New Roman"/>
          <w:b/>
          <w:bCs/>
          <w:spacing w:val="4"/>
          <w:w w:val="103"/>
          <w:kern w:val="14"/>
          <w:sz w:val="22"/>
          <w:szCs w:val="22"/>
          <w:lang w:val="fr-FR" w:eastAsia="en-US"/>
        </w:rPr>
        <w:t>RENVOYER LE QUESTIONNAIRE COMPLÉTÉ (</w:t>
      </w:r>
      <w:r w:rsidRPr="006C5C7B">
        <w:rPr>
          <w:rFonts w:eastAsia="Times New Roman"/>
          <w:b/>
          <w:bCs/>
          <w:spacing w:val="4"/>
          <w:w w:val="103"/>
          <w:kern w:val="14"/>
          <w:sz w:val="22"/>
          <w:szCs w:val="22"/>
          <w:u w:val="single"/>
          <w:lang w:val="fr-FR" w:eastAsia="en-US"/>
        </w:rPr>
        <w:t>FORMAT WORD</w:t>
      </w:r>
      <w:r w:rsidRPr="006C5C7B">
        <w:rPr>
          <w:rFonts w:eastAsia="Times New Roman"/>
          <w:b/>
          <w:bCs/>
          <w:spacing w:val="4"/>
          <w:w w:val="103"/>
          <w:kern w:val="14"/>
          <w:sz w:val="22"/>
          <w:szCs w:val="22"/>
          <w:lang w:val="fr-FR" w:eastAsia="en-US"/>
        </w:rPr>
        <w:t>) À</w:t>
      </w:r>
      <w:r w:rsidR="003B1857">
        <w:rPr>
          <w:rFonts w:eastAsia="Times New Roman"/>
          <w:b/>
          <w:bCs/>
          <w:spacing w:val="4"/>
          <w:w w:val="103"/>
          <w:kern w:val="14"/>
          <w:sz w:val="22"/>
          <w:szCs w:val="22"/>
          <w:lang w:val="fr-FR" w:eastAsia="en-US"/>
        </w:rPr>
        <w:t> :</w:t>
      </w:r>
    </w:p>
    <w:p w14:paraId="14C38791" w14:textId="77777777" w:rsidR="00E04B90" w:rsidRPr="006C5C7B" w:rsidRDefault="00E04B90" w:rsidP="00E04B90">
      <w:pPr>
        <w:suppressAutoHyphens/>
        <w:spacing w:line="240" w:lineRule="exact"/>
        <w:jc w:val="center"/>
        <w:rPr>
          <w:rFonts w:eastAsia="Times New Roman"/>
          <w:b/>
          <w:bCs/>
          <w:spacing w:val="4"/>
          <w:w w:val="103"/>
          <w:kern w:val="14"/>
          <w:sz w:val="22"/>
          <w:szCs w:val="22"/>
          <w:lang w:val="fr-FR" w:eastAsia="en-US"/>
        </w:rPr>
      </w:pPr>
    </w:p>
    <w:p w14:paraId="2C348691" w14:textId="77777777" w:rsidR="00E04B90" w:rsidRPr="006C5C7B" w:rsidRDefault="00C6590F" w:rsidP="0095361F">
      <w:pPr>
        <w:tabs>
          <w:tab w:val="center" w:pos="5400"/>
          <w:tab w:val="left" w:pos="10093"/>
        </w:tabs>
        <w:suppressAutoHyphens/>
        <w:spacing w:line="240" w:lineRule="exact"/>
        <w:rPr>
          <w:rFonts w:eastAsia="Times New Roman"/>
          <w:b/>
          <w:bCs/>
          <w:spacing w:val="4"/>
          <w:w w:val="103"/>
          <w:kern w:val="14"/>
          <w:sz w:val="22"/>
          <w:szCs w:val="22"/>
          <w:lang w:val="fr-FR" w:eastAsia="en-US"/>
        </w:rPr>
      </w:pPr>
      <w:r w:rsidRPr="006C5C7B">
        <w:rPr>
          <w:rFonts w:eastAsia="Times New Roman"/>
          <w:b/>
          <w:bCs/>
          <w:spacing w:val="4"/>
          <w:w w:val="103"/>
          <w:kern w:val="14"/>
          <w:sz w:val="22"/>
          <w:szCs w:val="22"/>
          <w:lang w:val="fr-FR" w:eastAsia="en-US"/>
        </w:rPr>
        <w:tab/>
      </w:r>
      <w:r w:rsidR="0095361F" w:rsidRPr="006C5C7B">
        <w:rPr>
          <w:rFonts w:eastAsia="Times New Roman"/>
          <w:b/>
          <w:bCs/>
          <w:spacing w:val="4"/>
          <w:w w:val="103"/>
          <w:kern w:val="14"/>
          <w:sz w:val="22"/>
          <w:szCs w:val="22"/>
          <w:lang w:val="fr-FR" w:eastAsia="en-US"/>
        </w:rPr>
        <w:t>Section du secrétariat des organes directeurs</w:t>
      </w:r>
    </w:p>
    <w:p w14:paraId="761B27B0" w14:textId="114CEEAF" w:rsidR="00782AE3" w:rsidRPr="006C5C7B" w:rsidRDefault="00C6590F" w:rsidP="00502E6E">
      <w:pPr>
        <w:tabs>
          <w:tab w:val="center" w:pos="5400"/>
          <w:tab w:val="right" w:pos="10800"/>
        </w:tabs>
        <w:suppressAutoHyphens/>
        <w:spacing w:line="240" w:lineRule="exact"/>
        <w:rPr>
          <w:rFonts w:eastAsia="Times New Roman"/>
          <w:b/>
          <w:bCs/>
          <w:spacing w:val="4"/>
          <w:w w:val="103"/>
          <w:kern w:val="14"/>
          <w:sz w:val="22"/>
          <w:szCs w:val="22"/>
          <w:lang w:val="fr-FR" w:eastAsia="en-US"/>
        </w:rPr>
      </w:pPr>
      <w:r w:rsidRPr="006C5C7B">
        <w:rPr>
          <w:rFonts w:eastAsia="Times New Roman"/>
          <w:b/>
          <w:bCs/>
          <w:spacing w:val="4"/>
          <w:w w:val="103"/>
          <w:kern w:val="14"/>
          <w:sz w:val="22"/>
          <w:szCs w:val="22"/>
          <w:lang w:val="fr-FR" w:eastAsia="en-US"/>
        </w:rPr>
        <w:tab/>
      </w:r>
      <w:r w:rsidR="00502E6E" w:rsidRPr="006C5C7B">
        <w:rPr>
          <w:rFonts w:eastAsia="Times New Roman"/>
          <w:b/>
          <w:bCs/>
          <w:spacing w:val="4"/>
          <w:w w:val="103"/>
          <w:kern w:val="14"/>
          <w:sz w:val="22"/>
          <w:szCs w:val="22"/>
          <w:lang w:val="fr-FR" w:eastAsia="en-US"/>
        </w:rPr>
        <w:t>Adresse électronique</w:t>
      </w:r>
      <w:r w:rsidR="003B1857">
        <w:rPr>
          <w:rFonts w:eastAsia="Times New Roman"/>
          <w:b/>
          <w:bCs/>
          <w:spacing w:val="4"/>
          <w:w w:val="103"/>
          <w:kern w:val="14"/>
          <w:sz w:val="22"/>
          <w:szCs w:val="22"/>
          <w:lang w:val="fr-FR" w:eastAsia="en-US"/>
        </w:rPr>
        <w:t> :</w:t>
      </w:r>
      <w:r w:rsidR="00686BA1" w:rsidRPr="006C5C7B">
        <w:rPr>
          <w:rFonts w:eastAsia="Times New Roman"/>
          <w:b/>
          <w:bCs/>
          <w:spacing w:val="4"/>
          <w:w w:val="103"/>
          <w:kern w:val="14"/>
          <w:sz w:val="22"/>
          <w:szCs w:val="22"/>
          <w:lang w:val="fr-FR" w:eastAsia="en-US"/>
        </w:rPr>
        <w:t xml:space="preserve"> </w:t>
      </w:r>
      <w:hyperlink r:id="rId9" w:history="1">
        <w:r w:rsidR="00686BA1" w:rsidRPr="006C5C7B">
          <w:rPr>
            <w:rStyle w:val="Hyperlink"/>
            <w:rFonts w:eastAsia="Times New Roman"/>
            <w:b/>
            <w:bCs/>
            <w:spacing w:val="4"/>
            <w:w w:val="103"/>
            <w:kern w:val="14"/>
            <w:sz w:val="22"/>
            <w:szCs w:val="22"/>
            <w:u w:val="none"/>
            <w:lang w:val="fr-FR" w:eastAsia="en-US"/>
          </w:rPr>
          <w:t>unodc-sgb@un.org</w:t>
        </w:r>
      </w:hyperlink>
      <w:r w:rsidR="00E04B90" w:rsidRPr="006C5C7B">
        <w:rPr>
          <w:rFonts w:eastAsia="Times New Roman"/>
          <w:b/>
          <w:bCs/>
          <w:spacing w:val="4"/>
          <w:w w:val="103"/>
          <w:kern w:val="14"/>
          <w:sz w:val="22"/>
          <w:szCs w:val="22"/>
          <w:lang w:val="fr-FR" w:eastAsia="en-US"/>
        </w:rPr>
        <w:t xml:space="preserve"> </w:t>
      </w:r>
    </w:p>
    <w:p w14:paraId="0ACE81ED" w14:textId="4F6D6479" w:rsidR="00782AE3" w:rsidRPr="006C5C7B" w:rsidRDefault="00782AE3" w:rsidP="00502E6E">
      <w:pPr>
        <w:tabs>
          <w:tab w:val="center" w:pos="5400"/>
          <w:tab w:val="right" w:pos="10800"/>
        </w:tabs>
        <w:suppressAutoHyphens/>
        <w:spacing w:line="240" w:lineRule="exact"/>
        <w:jc w:val="center"/>
        <w:rPr>
          <w:rFonts w:eastAsia="Times New Roman"/>
          <w:b/>
          <w:bCs/>
          <w:spacing w:val="4"/>
          <w:w w:val="103"/>
          <w:kern w:val="14"/>
          <w:sz w:val="22"/>
          <w:szCs w:val="22"/>
          <w:lang w:val="fr-FR" w:eastAsia="en-US"/>
        </w:rPr>
      </w:pPr>
      <w:r w:rsidRPr="006C5C7B">
        <w:rPr>
          <w:rFonts w:eastAsia="Times New Roman"/>
          <w:b/>
          <w:bCs/>
          <w:spacing w:val="4"/>
          <w:w w:val="103"/>
          <w:kern w:val="14"/>
          <w:sz w:val="22"/>
          <w:szCs w:val="22"/>
          <w:lang w:val="fr-FR" w:eastAsia="en-US"/>
        </w:rPr>
        <w:t>Cop</w:t>
      </w:r>
      <w:r w:rsidR="00502E6E" w:rsidRPr="006C5C7B">
        <w:rPr>
          <w:rFonts w:eastAsia="Times New Roman"/>
          <w:b/>
          <w:bCs/>
          <w:spacing w:val="4"/>
          <w:w w:val="103"/>
          <w:kern w:val="14"/>
          <w:sz w:val="22"/>
          <w:szCs w:val="22"/>
          <w:lang w:val="fr-FR" w:eastAsia="en-US"/>
        </w:rPr>
        <w:t>ie</w:t>
      </w:r>
      <w:r w:rsidR="003B1857">
        <w:rPr>
          <w:rFonts w:eastAsia="Times New Roman"/>
          <w:b/>
          <w:bCs/>
          <w:spacing w:val="4"/>
          <w:w w:val="103"/>
          <w:kern w:val="14"/>
          <w:sz w:val="22"/>
          <w:szCs w:val="22"/>
          <w:lang w:val="fr-FR" w:eastAsia="en-US"/>
        </w:rPr>
        <w:t> :</w:t>
      </w:r>
      <w:r w:rsidRPr="006C5C7B">
        <w:rPr>
          <w:rFonts w:eastAsia="Times New Roman"/>
          <w:b/>
          <w:bCs/>
          <w:spacing w:val="4"/>
          <w:w w:val="103"/>
          <w:kern w:val="14"/>
          <w:sz w:val="22"/>
          <w:szCs w:val="22"/>
          <w:lang w:val="fr-FR" w:eastAsia="en-US"/>
        </w:rPr>
        <w:t xml:space="preserve"> </w:t>
      </w:r>
      <w:hyperlink r:id="rId10" w:history="1">
        <w:r w:rsidR="00686BA1" w:rsidRPr="006C5C7B">
          <w:rPr>
            <w:rStyle w:val="Hyperlink"/>
            <w:rFonts w:eastAsia="Times New Roman"/>
            <w:b/>
            <w:bCs/>
            <w:spacing w:val="4"/>
            <w:w w:val="103"/>
            <w:kern w:val="14"/>
            <w:sz w:val="22"/>
            <w:szCs w:val="22"/>
            <w:u w:val="none"/>
            <w:lang w:val="fr-FR" w:eastAsia="en-US"/>
          </w:rPr>
          <w:t>stephane.audra@un.org</w:t>
        </w:r>
      </w:hyperlink>
      <w:r w:rsidRPr="006C5C7B">
        <w:rPr>
          <w:rFonts w:eastAsia="Times New Roman"/>
          <w:b/>
          <w:bCs/>
          <w:spacing w:val="4"/>
          <w:w w:val="103"/>
          <w:kern w:val="14"/>
          <w:sz w:val="22"/>
          <w:szCs w:val="22"/>
          <w:lang w:val="fr-FR" w:eastAsia="en-US"/>
        </w:rPr>
        <w:t xml:space="preserve"> </w:t>
      </w:r>
    </w:p>
    <w:p w14:paraId="2F5B25A9" w14:textId="77777777" w:rsidR="00782AE3" w:rsidRPr="006C5C7B" w:rsidRDefault="00502E6E" w:rsidP="00782AE3">
      <w:pPr>
        <w:tabs>
          <w:tab w:val="center" w:pos="5400"/>
          <w:tab w:val="right" w:pos="10800"/>
        </w:tabs>
        <w:suppressAutoHyphens/>
        <w:spacing w:line="240" w:lineRule="exact"/>
        <w:jc w:val="center"/>
        <w:rPr>
          <w:rFonts w:eastAsia="Times New Roman"/>
          <w:b/>
          <w:bCs/>
          <w:spacing w:val="4"/>
          <w:w w:val="103"/>
          <w:kern w:val="14"/>
          <w:sz w:val="22"/>
          <w:szCs w:val="22"/>
          <w:lang w:val="fr-FR" w:eastAsia="en-US"/>
        </w:rPr>
      </w:pPr>
      <w:r w:rsidRPr="006C5C7B">
        <w:rPr>
          <w:rFonts w:eastAsia="Times New Roman"/>
          <w:b/>
          <w:bCs/>
          <w:spacing w:val="4"/>
          <w:w w:val="103"/>
          <w:kern w:val="14"/>
          <w:sz w:val="22"/>
          <w:szCs w:val="22"/>
          <w:lang w:val="fr-FR" w:eastAsia="en-US"/>
        </w:rPr>
        <w:t>Office des Nations Unies contre la drogue et le crime (ONUDC)</w:t>
      </w:r>
    </w:p>
    <w:p w14:paraId="56C07F96" w14:textId="77777777" w:rsidR="00E04B90" w:rsidRPr="006C5C7B" w:rsidRDefault="00E04B90" w:rsidP="00E04B90">
      <w:pPr>
        <w:suppressAutoHyphens/>
        <w:spacing w:line="240" w:lineRule="exact"/>
        <w:jc w:val="center"/>
        <w:rPr>
          <w:rFonts w:eastAsia="Times New Roman"/>
          <w:b/>
          <w:spacing w:val="4"/>
          <w:w w:val="103"/>
          <w:kern w:val="14"/>
          <w:lang w:val="fr-FR" w:eastAsia="en-US"/>
        </w:rPr>
      </w:pPr>
    </w:p>
    <w:p w14:paraId="31EB8A5D" w14:textId="2B40EDD3" w:rsidR="00E04B90" w:rsidRPr="006C5C7B" w:rsidRDefault="00502E6E" w:rsidP="00FC45DB">
      <w:pPr>
        <w:suppressAutoHyphens/>
        <w:spacing w:line="240" w:lineRule="exact"/>
        <w:jc w:val="center"/>
        <w:rPr>
          <w:rFonts w:eastAsia="Times New Roman"/>
          <w:b/>
          <w:spacing w:val="4"/>
          <w:w w:val="103"/>
          <w:kern w:val="14"/>
          <w:sz w:val="28"/>
          <w:szCs w:val="28"/>
          <w:lang w:val="fr-FR" w:eastAsia="en-US"/>
        </w:rPr>
      </w:pPr>
      <w:r w:rsidRPr="006C5C7B">
        <w:rPr>
          <w:rFonts w:eastAsia="Times New Roman"/>
          <w:b/>
          <w:spacing w:val="4"/>
          <w:w w:val="103"/>
          <w:kern w:val="14"/>
          <w:sz w:val="28"/>
          <w:szCs w:val="28"/>
          <w:lang w:val="fr-FR" w:eastAsia="en-US"/>
        </w:rPr>
        <w:t>Avant le</w:t>
      </w:r>
      <w:r w:rsidR="00E04B90" w:rsidRPr="006C5C7B">
        <w:rPr>
          <w:rFonts w:eastAsia="Times New Roman"/>
          <w:b/>
          <w:spacing w:val="4"/>
          <w:w w:val="103"/>
          <w:kern w:val="14"/>
          <w:sz w:val="28"/>
          <w:szCs w:val="28"/>
          <w:lang w:val="fr-FR" w:eastAsia="en-US"/>
        </w:rPr>
        <w:t xml:space="preserve"> </w:t>
      </w:r>
      <w:r w:rsidR="00155F76">
        <w:rPr>
          <w:rFonts w:eastAsia="Times New Roman"/>
          <w:b/>
          <w:spacing w:val="4"/>
          <w:w w:val="103"/>
          <w:kern w:val="14"/>
          <w:sz w:val="28"/>
          <w:szCs w:val="28"/>
          <w:lang w:val="fr-FR" w:eastAsia="en-US"/>
        </w:rPr>
        <w:t>21</w:t>
      </w:r>
      <w:bookmarkStart w:id="9" w:name="_GoBack"/>
      <w:bookmarkEnd w:id="9"/>
      <w:r w:rsidR="00485C82" w:rsidRPr="006C5C7B">
        <w:rPr>
          <w:rFonts w:eastAsia="Times New Roman"/>
          <w:b/>
          <w:spacing w:val="4"/>
          <w:w w:val="103"/>
          <w:kern w:val="14"/>
          <w:sz w:val="28"/>
          <w:szCs w:val="28"/>
          <w:lang w:val="fr-FR" w:eastAsia="en-US"/>
        </w:rPr>
        <w:t xml:space="preserve"> </w:t>
      </w:r>
      <w:r w:rsidR="00073806">
        <w:rPr>
          <w:rFonts w:eastAsia="Times New Roman"/>
          <w:b/>
          <w:spacing w:val="4"/>
          <w:w w:val="103"/>
          <w:kern w:val="14"/>
          <w:sz w:val="28"/>
          <w:szCs w:val="28"/>
          <w:lang w:val="fr-FR" w:eastAsia="en-US"/>
        </w:rPr>
        <w:t>Juin</w:t>
      </w:r>
      <w:r w:rsidR="00485C82" w:rsidRPr="006C5C7B">
        <w:rPr>
          <w:rFonts w:eastAsia="Times New Roman"/>
          <w:b/>
          <w:spacing w:val="4"/>
          <w:w w:val="103"/>
          <w:kern w:val="14"/>
          <w:sz w:val="28"/>
          <w:szCs w:val="28"/>
          <w:lang w:val="fr-FR" w:eastAsia="en-US"/>
        </w:rPr>
        <w:t xml:space="preserve"> </w:t>
      </w:r>
      <w:r w:rsidR="00E04B90" w:rsidRPr="006C5C7B">
        <w:rPr>
          <w:rFonts w:eastAsia="Times New Roman"/>
          <w:b/>
          <w:spacing w:val="4"/>
          <w:w w:val="103"/>
          <w:kern w:val="14"/>
          <w:sz w:val="28"/>
          <w:szCs w:val="28"/>
          <w:lang w:val="fr-FR" w:eastAsia="en-US"/>
        </w:rPr>
        <w:t>201</w:t>
      </w:r>
      <w:r w:rsidR="00686BA1" w:rsidRPr="006C5C7B">
        <w:rPr>
          <w:rFonts w:eastAsia="Times New Roman"/>
          <w:b/>
          <w:spacing w:val="4"/>
          <w:w w:val="103"/>
          <w:kern w:val="14"/>
          <w:sz w:val="28"/>
          <w:szCs w:val="28"/>
          <w:lang w:val="fr-FR" w:eastAsia="en-US"/>
        </w:rPr>
        <w:t>9</w:t>
      </w:r>
    </w:p>
    <w:p w14:paraId="3427E8B4" w14:textId="77777777" w:rsidR="00E04B90" w:rsidRPr="006C5C7B" w:rsidRDefault="00E04B90" w:rsidP="00DA2C12">
      <w:pPr>
        <w:jc w:val="center"/>
        <w:rPr>
          <w:b/>
          <w:lang w:val="fr-FR"/>
        </w:rPr>
      </w:pPr>
    </w:p>
    <w:p w14:paraId="7A170FD6" w14:textId="77777777" w:rsidR="0095361F" w:rsidRPr="006C5C7B" w:rsidRDefault="0095361F" w:rsidP="0095361F">
      <w:pPr>
        <w:suppressAutoHyphens/>
        <w:jc w:val="center"/>
        <w:rPr>
          <w:rFonts w:eastAsia="Times New Roman"/>
          <w:b/>
          <w:spacing w:val="4"/>
          <w:w w:val="103"/>
          <w:kern w:val="14"/>
          <w:lang w:val="fr-FR" w:eastAsia="en-US"/>
        </w:rPr>
      </w:pPr>
      <w:r w:rsidRPr="006C5C7B">
        <w:rPr>
          <w:rFonts w:eastAsia="Times New Roman"/>
          <w:b/>
          <w:spacing w:val="4"/>
          <w:w w:val="103"/>
          <w:kern w:val="14"/>
          <w:lang w:val="fr-FR" w:eastAsia="en-US"/>
        </w:rPr>
        <w:lastRenderedPageBreak/>
        <w:t>Note d</w:t>
      </w:r>
      <w:r w:rsidR="00FA6CB7" w:rsidRPr="006C5C7B">
        <w:rPr>
          <w:rFonts w:eastAsia="Times New Roman"/>
          <w:b/>
          <w:spacing w:val="4"/>
          <w:w w:val="103"/>
          <w:kern w:val="14"/>
          <w:lang w:val="fr-FR" w:eastAsia="en-US"/>
        </w:rPr>
        <w:t>’</w:t>
      </w:r>
      <w:r w:rsidRPr="006C5C7B">
        <w:rPr>
          <w:rFonts w:eastAsia="Times New Roman"/>
          <w:b/>
          <w:spacing w:val="4"/>
          <w:w w:val="103"/>
          <w:kern w:val="14"/>
          <w:lang w:val="fr-FR" w:eastAsia="en-US"/>
        </w:rPr>
        <w:t>orientation pour compléter le questionnaire</w:t>
      </w:r>
    </w:p>
    <w:p w14:paraId="61C78BC3" w14:textId="77777777" w:rsidR="0095361F" w:rsidRPr="006C5C7B" w:rsidRDefault="0095361F" w:rsidP="0095361F">
      <w:pPr>
        <w:suppressAutoHyphens/>
        <w:jc w:val="center"/>
        <w:rPr>
          <w:rFonts w:eastAsia="Times New Roman"/>
          <w:b/>
          <w:spacing w:val="4"/>
          <w:w w:val="103"/>
          <w:kern w:val="14"/>
          <w:lang w:val="fr-FR" w:eastAsia="en-US"/>
        </w:rPr>
      </w:pPr>
      <w:r w:rsidRPr="006C5C7B">
        <w:rPr>
          <w:rFonts w:eastAsia="Times New Roman"/>
          <w:b/>
          <w:spacing w:val="4"/>
          <w:w w:val="103"/>
          <w:kern w:val="14"/>
          <w:lang w:val="fr-FR" w:eastAsia="en-US"/>
        </w:rPr>
        <w:t>sur l</w:t>
      </w:r>
      <w:r w:rsidR="00FA6CB7" w:rsidRPr="006C5C7B">
        <w:rPr>
          <w:rFonts w:eastAsia="Times New Roman"/>
          <w:b/>
          <w:spacing w:val="4"/>
          <w:w w:val="103"/>
          <w:kern w:val="14"/>
          <w:lang w:val="fr-FR" w:eastAsia="en-US"/>
        </w:rPr>
        <w:t>’</w:t>
      </w:r>
      <w:r w:rsidRPr="006C5C7B">
        <w:rPr>
          <w:rFonts w:eastAsia="Times New Roman"/>
          <w:b/>
          <w:spacing w:val="4"/>
          <w:w w:val="103"/>
          <w:kern w:val="14"/>
          <w:lang w:val="fr-FR" w:eastAsia="en-US"/>
        </w:rPr>
        <w:t>application des recommandations</w:t>
      </w:r>
    </w:p>
    <w:p w14:paraId="3F499DF8" w14:textId="77777777" w:rsidR="0095361F" w:rsidRPr="006C5C7B" w:rsidRDefault="0095361F" w:rsidP="0095361F">
      <w:pPr>
        <w:suppressAutoHyphens/>
        <w:spacing w:line="240" w:lineRule="exact"/>
        <w:jc w:val="center"/>
        <w:rPr>
          <w:rFonts w:eastAsia="Times New Roman"/>
          <w:spacing w:val="4"/>
          <w:w w:val="103"/>
          <w:kern w:val="14"/>
          <w:sz w:val="20"/>
          <w:szCs w:val="20"/>
          <w:lang w:val="fr-FR" w:eastAsia="en-US"/>
        </w:rPr>
      </w:pPr>
    </w:p>
    <w:p w14:paraId="063DFCAD" w14:textId="77777777" w:rsidR="0095361F" w:rsidRPr="006C5C7B" w:rsidRDefault="0095361F" w:rsidP="0095361F">
      <w:pPr>
        <w:suppressAutoHyphens/>
        <w:spacing w:line="240" w:lineRule="exact"/>
        <w:jc w:val="center"/>
        <w:rPr>
          <w:rFonts w:eastAsia="Times New Roman"/>
          <w:spacing w:val="4"/>
          <w:w w:val="103"/>
          <w:kern w:val="14"/>
          <w:sz w:val="20"/>
          <w:szCs w:val="20"/>
          <w:lang w:val="fr-FR" w:eastAsia="en-US"/>
        </w:rPr>
      </w:pPr>
    </w:p>
    <w:p w14:paraId="13133A90" w14:textId="77777777" w:rsidR="0095361F" w:rsidRPr="006C5C7B" w:rsidRDefault="0095361F" w:rsidP="0095361F">
      <w:pPr>
        <w:suppressAutoHyphens/>
        <w:spacing w:line="240" w:lineRule="exact"/>
        <w:jc w:val="center"/>
        <w:rPr>
          <w:rFonts w:eastAsia="Times New Roman"/>
          <w:spacing w:val="4"/>
          <w:w w:val="103"/>
          <w:kern w:val="14"/>
          <w:sz w:val="20"/>
          <w:szCs w:val="20"/>
          <w:lang w:val="fr-FR" w:eastAsia="en-US"/>
        </w:rPr>
      </w:pPr>
    </w:p>
    <w:p w14:paraId="63BA6540" w14:textId="77777777" w:rsidR="0095361F" w:rsidRPr="003B1857" w:rsidRDefault="0095361F" w:rsidP="0095361F">
      <w:pPr>
        <w:suppressAutoHyphens/>
        <w:spacing w:line="240" w:lineRule="exact"/>
        <w:ind w:left="993" w:right="1019"/>
        <w:jc w:val="both"/>
        <w:rPr>
          <w:rFonts w:eastAsia="Times New Roman"/>
          <w:spacing w:val="4"/>
          <w:w w:val="103"/>
          <w:kern w:val="14"/>
          <w:sz w:val="20"/>
          <w:szCs w:val="20"/>
          <w:lang w:val="fr-FR" w:eastAsia="en-US"/>
        </w:rPr>
      </w:pPr>
      <w:r w:rsidRPr="003B1857">
        <w:rPr>
          <w:rFonts w:eastAsia="Times New Roman"/>
          <w:spacing w:val="4"/>
          <w:w w:val="103"/>
          <w:kern w:val="14"/>
          <w:sz w:val="20"/>
          <w:szCs w:val="20"/>
          <w:lang w:val="fr-FR" w:eastAsia="en-US"/>
        </w:rPr>
        <w:t>Le Secrétariat invite les gouvernements à remplir le questionnaire en suivant les indications ci</w:t>
      </w:r>
      <w:r w:rsidRPr="003B1857">
        <w:rPr>
          <w:rFonts w:eastAsia="Times New Roman"/>
          <w:spacing w:val="4"/>
          <w:w w:val="103"/>
          <w:kern w:val="14"/>
          <w:sz w:val="20"/>
          <w:szCs w:val="20"/>
          <w:lang w:val="fr-FR" w:eastAsia="en-US"/>
        </w:rPr>
        <w:noBreakHyphen/>
        <w:t>après</w:t>
      </w:r>
      <w:r w:rsidR="003B1857" w:rsidRPr="003B1857">
        <w:rPr>
          <w:rFonts w:eastAsia="Times New Roman"/>
          <w:spacing w:val="4"/>
          <w:w w:val="103"/>
          <w:kern w:val="14"/>
          <w:sz w:val="20"/>
          <w:szCs w:val="20"/>
          <w:lang w:val="fr-FR" w:eastAsia="en-US"/>
        </w:rPr>
        <w:t> :</w:t>
      </w:r>
    </w:p>
    <w:p w14:paraId="00CB3846" w14:textId="77777777" w:rsidR="0095361F" w:rsidRPr="003B1857" w:rsidRDefault="0095361F" w:rsidP="0095361F">
      <w:pPr>
        <w:suppressAutoHyphens/>
        <w:spacing w:line="240" w:lineRule="exact"/>
        <w:ind w:left="993" w:right="1019"/>
        <w:jc w:val="both"/>
        <w:rPr>
          <w:rFonts w:eastAsia="Times New Roman"/>
          <w:spacing w:val="4"/>
          <w:w w:val="103"/>
          <w:kern w:val="14"/>
          <w:sz w:val="20"/>
          <w:szCs w:val="20"/>
          <w:lang w:val="fr-FR" w:eastAsia="en-US"/>
        </w:rPr>
      </w:pPr>
    </w:p>
    <w:p w14:paraId="0F3A77C0" w14:textId="77777777" w:rsidR="0095361F" w:rsidRPr="003B1857" w:rsidRDefault="0095361F" w:rsidP="0095361F">
      <w:pPr>
        <w:suppressAutoHyphens/>
        <w:spacing w:line="240" w:lineRule="exact"/>
        <w:ind w:left="993" w:right="1019"/>
        <w:jc w:val="both"/>
        <w:rPr>
          <w:rFonts w:eastAsia="Times New Roman"/>
          <w:spacing w:val="4"/>
          <w:w w:val="103"/>
          <w:kern w:val="14"/>
          <w:sz w:val="20"/>
          <w:szCs w:val="20"/>
          <w:lang w:val="fr-FR" w:eastAsia="en-US"/>
        </w:rPr>
      </w:pPr>
    </w:p>
    <w:p w14:paraId="5110BB92" w14:textId="77777777" w:rsidR="0095361F" w:rsidRPr="003B185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fr-FR" w:eastAsia="en-US"/>
        </w:rPr>
      </w:pPr>
      <w:r w:rsidRPr="003B1857">
        <w:rPr>
          <w:b/>
          <w:sz w:val="20"/>
          <w:szCs w:val="20"/>
          <w:lang w:val="fr-FR"/>
        </w:rPr>
        <w:t>Résumer les mesures prises</w:t>
      </w:r>
      <w:r w:rsidRPr="003B1857">
        <w:rPr>
          <w:bCs/>
          <w:sz w:val="20"/>
          <w:szCs w:val="20"/>
          <w:lang w:val="fr-FR"/>
        </w:rPr>
        <w:t xml:space="preserve"> en vue </w:t>
      </w:r>
      <w:r w:rsidRPr="003B1857">
        <w:rPr>
          <w:rFonts w:eastAsia="Times New Roman"/>
          <w:spacing w:val="4"/>
          <w:w w:val="103"/>
          <w:kern w:val="14"/>
          <w:sz w:val="20"/>
          <w:szCs w:val="20"/>
          <w:lang w:val="fr-FR" w:eastAsia="en-US"/>
        </w:rPr>
        <w:t>de</w:t>
      </w:r>
      <w:r w:rsidRPr="003B1857">
        <w:rPr>
          <w:bCs/>
          <w:sz w:val="20"/>
          <w:szCs w:val="20"/>
          <w:lang w:val="fr-FR"/>
        </w:rPr>
        <w:t xml:space="preserve"> l</w:t>
      </w:r>
      <w:r w:rsidR="00FA6CB7" w:rsidRPr="003B1857">
        <w:rPr>
          <w:bCs/>
          <w:sz w:val="20"/>
          <w:szCs w:val="20"/>
          <w:lang w:val="fr-FR"/>
        </w:rPr>
        <w:t>’</w:t>
      </w:r>
      <w:r w:rsidRPr="003B1857">
        <w:rPr>
          <w:bCs/>
          <w:sz w:val="20"/>
          <w:szCs w:val="20"/>
          <w:lang w:val="fr-FR"/>
        </w:rPr>
        <w:t>application des recommandations en 200 mots au plus</w:t>
      </w:r>
      <w:r w:rsidR="003B1857">
        <w:rPr>
          <w:bCs/>
          <w:sz w:val="20"/>
          <w:szCs w:val="20"/>
          <w:lang w:val="fr-FR"/>
        </w:rPr>
        <w:t> ;</w:t>
      </w:r>
    </w:p>
    <w:p w14:paraId="09F8A593" w14:textId="77777777" w:rsidR="0095361F" w:rsidRPr="003B1857" w:rsidRDefault="0095361F" w:rsidP="0095361F">
      <w:pPr>
        <w:suppressAutoHyphens/>
        <w:spacing w:line="240" w:lineRule="exact"/>
        <w:ind w:left="1276" w:right="1019" w:hanging="283"/>
        <w:jc w:val="both"/>
        <w:rPr>
          <w:rFonts w:eastAsia="Times New Roman"/>
          <w:spacing w:val="4"/>
          <w:w w:val="103"/>
          <w:kern w:val="14"/>
          <w:sz w:val="20"/>
          <w:szCs w:val="20"/>
          <w:lang w:val="fr-FR" w:eastAsia="en-US"/>
        </w:rPr>
      </w:pPr>
    </w:p>
    <w:p w14:paraId="22F4A5D0" w14:textId="77777777" w:rsidR="0095361F" w:rsidRPr="003B185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fr-FR" w:eastAsia="en-US"/>
        </w:rPr>
      </w:pPr>
      <w:r w:rsidRPr="003B1857">
        <w:rPr>
          <w:bCs/>
          <w:sz w:val="20"/>
          <w:szCs w:val="20"/>
          <w:lang w:val="fr-FR"/>
        </w:rPr>
        <w:t>Fournir les</w:t>
      </w:r>
      <w:r w:rsidRPr="003B1857">
        <w:rPr>
          <w:b/>
          <w:sz w:val="20"/>
          <w:szCs w:val="20"/>
          <w:lang w:val="fr-FR"/>
        </w:rPr>
        <w:t xml:space="preserve"> références complètes</w:t>
      </w:r>
      <w:r w:rsidRPr="003B1857">
        <w:rPr>
          <w:bCs/>
          <w:sz w:val="20"/>
          <w:szCs w:val="20"/>
          <w:lang w:val="fr-FR"/>
        </w:rPr>
        <w:t xml:space="preserve"> des textes législatifs ou de tout autre document pertinent pour l</w:t>
      </w:r>
      <w:r w:rsidR="00FA6CB7" w:rsidRPr="003B1857">
        <w:rPr>
          <w:bCs/>
          <w:sz w:val="20"/>
          <w:szCs w:val="20"/>
          <w:lang w:val="fr-FR"/>
        </w:rPr>
        <w:t>’</w:t>
      </w:r>
      <w:r w:rsidRPr="003B1857">
        <w:rPr>
          <w:bCs/>
          <w:sz w:val="20"/>
          <w:szCs w:val="20"/>
          <w:lang w:val="fr-FR"/>
        </w:rPr>
        <w:t>application de chaque recommandation</w:t>
      </w:r>
      <w:r w:rsidR="003B1857">
        <w:rPr>
          <w:bCs/>
          <w:sz w:val="20"/>
          <w:szCs w:val="20"/>
          <w:lang w:val="fr-FR"/>
        </w:rPr>
        <w:t> ;</w:t>
      </w:r>
    </w:p>
    <w:p w14:paraId="1E89D2E3" w14:textId="77777777" w:rsidR="0095361F" w:rsidRPr="003B1857" w:rsidRDefault="0095361F" w:rsidP="0095361F">
      <w:pPr>
        <w:suppressAutoHyphens/>
        <w:spacing w:line="240" w:lineRule="exact"/>
        <w:ind w:left="1276" w:right="1019" w:hanging="283"/>
        <w:jc w:val="both"/>
        <w:rPr>
          <w:rFonts w:eastAsia="Times New Roman"/>
          <w:spacing w:val="4"/>
          <w:w w:val="103"/>
          <w:kern w:val="14"/>
          <w:sz w:val="20"/>
          <w:szCs w:val="20"/>
          <w:lang w:val="fr-FR" w:eastAsia="en-US"/>
        </w:rPr>
      </w:pPr>
    </w:p>
    <w:p w14:paraId="286C1C64" w14:textId="77777777" w:rsidR="0095361F" w:rsidRPr="003B185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fr-FR" w:eastAsia="en-US"/>
        </w:rPr>
      </w:pPr>
      <w:r w:rsidRPr="003B1857">
        <w:rPr>
          <w:bCs/>
          <w:sz w:val="20"/>
          <w:szCs w:val="20"/>
          <w:lang w:val="fr-FR"/>
        </w:rPr>
        <w:t xml:space="preserve">Si possible, </w:t>
      </w:r>
      <w:r w:rsidRPr="003B1857">
        <w:rPr>
          <w:sz w:val="20"/>
          <w:szCs w:val="20"/>
          <w:lang w:val="fr-FR"/>
        </w:rPr>
        <w:t xml:space="preserve">le cas échéant, </w:t>
      </w:r>
      <w:r w:rsidRPr="003B1857">
        <w:rPr>
          <w:rFonts w:eastAsia="Times New Roman"/>
          <w:spacing w:val="4"/>
          <w:w w:val="103"/>
          <w:kern w:val="14"/>
          <w:sz w:val="20"/>
          <w:szCs w:val="20"/>
          <w:lang w:val="fr-FR" w:eastAsia="en-US"/>
        </w:rPr>
        <w:t>fournir</w:t>
      </w:r>
      <w:r w:rsidRPr="003B1857">
        <w:rPr>
          <w:bCs/>
          <w:sz w:val="20"/>
          <w:szCs w:val="20"/>
          <w:lang w:val="fr-FR"/>
        </w:rPr>
        <w:t xml:space="preserve"> des</w:t>
      </w:r>
      <w:r w:rsidRPr="003B1857">
        <w:rPr>
          <w:b/>
          <w:sz w:val="20"/>
          <w:szCs w:val="20"/>
          <w:lang w:val="fr-FR"/>
        </w:rPr>
        <w:t xml:space="preserve"> données quantifiées</w:t>
      </w:r>
      <w:r w:rsidRPr="003B1857">
        <w:rPr>
          <w:bCs/>
          <w:sz w:val="20"/>
          <w:szCs w:val="20"/>
          <w:lang w:val="fr-FR"/>
        </w:rPr>
        <w:t xml:space="preserve"> en plus de la description des mesures prises</w:t>
      </w:r>
      <w:r w:rsidR="003B1857">
        <w:rPr>
          <w:bCs/>
          <w:sz w:val="20"/>
          <w:szCs w:val="20"/>
          <w:lang w:val="fr-FR"/>
        </w:rPr>
        <w:t> ;</w:t>
      </w:r>
    </w:p>
    <w:p w14:paraId="5689FE92" w14:textId="77777777" w:rsidR="0095361F" w:rsidRPr="003B1857" w:rsidRDefault="0095361F" w:rsidP="0095361F">
      <w:pPr>
        <w:suppressAutoHyphens/>
        <w:spacing w:line="240" w:lineRule="exact"/>
        <w:ind w:left="1276" w:right="1019" w:hanging="283"/>
        <w:jc w:val="both"/>
        <w:rPr>
          <w:rFonts w:eastAsia="Times New Roman"/>
          <w:spacing w:val="4"/>
          <w:w w:val="103"/>
          <w:kern w:val="14"/>
          <w:sz w:val="20"/>
          <w:szCs w:val="20"/>
          <w:lang w:val="fr-FR" w:eastAsia="en-US"/>
        </w:rPr>
      </w:pPr>
    </w:p>
    <w:p w14:paraId="06F80381" w14:textId="77777777" w:rsidR="0095361F" w:rsidRPr="003B1857" w:rsidRDefault="0095361F" w:rsidP="0095361F">
      <w:pPr>
        <w:pStyle w:val="ListParagraph"/>
        <w:widowControl w:val="0"/>
        <w:numPr>
          <w:ilvl w:val="0"/>
          <w:numId w:val="3"/>
        </w:numPr>
        <w:suppressAutoHyphens/>
        <w:spacing w:line="240" w:lineRule="exact"/>
        <w:ind w:left="1276" w:right="1019" w:hanging="283"/>
        <w:jc w:val="both"/>
        <w:rPr>
          <w:rFonts w:eastAsia="Times New Roman"/>
          <w:spacing w:val="4"/>
          <w:w w:val="103"/>
          <w:kern w:val="14"/>
          <w:sz w:val="20"/>
          <w:szCs w:val="20"/>
          <w:lang w:val="fr-FR" w:eastAsia="en-US"/>
        </w:rPr>
      </w:pPr>
      <w:r w:rsidRPr="003B1857">
        <w:rPr>
          <w:bCs/>
          <w:sz w:val="20"/>
          <w:szCs w:val="20"/>
          <w:lang w:val="fr-FR"/>
        </w:rPr>
        <w:t>S</w:t>
      </w:r>
      <w:r w:rsidR="00FA6CB7" w:rsidRPr="003B1857">
        <w:rPr>
          <w:bCs/>
          <w:sz w:val="20"/>
          <w:szCs w:val="20"/>
          <w:lang w:val="fr-FR"/>
        </w:rPr>
        <w:t>’</w:t>
      </w:r>
      <w:r w:rsidRPr="003B1857">
        <w:rPr>
          <w:bCs/>
          <w:sz w:val="20"/>
          <w:szCs w:val="20"/>
          <w:lang w:val="fr-FR"/>
        </w:rPr>
        <w:t xml:space="preserve">il y a lieu, fournir des </w:t>
      </w:r>
      <w:r w:rsidRPr="003B1857">
        <w:rPr>
          <w:rFonts w:eastAsia="Times New Roman"/>
          <w:spacing w:val="4"/>
          <w:w w:val="103"/>
          <w:kern w:val="14"/>
          <w:sz w:val="20"/>
          <w:szCs w:val="20"/>
          <w:lang w:val="fr-FR" w:eastAsia="en-US"/>
        </w:rPr>
        <w:t>informations</w:t>
      </w:r>
      <w:r w:rsidRPr="003B1857">
        <w:rPr>
          <w:bCs/>
          <w:sz w:val="20"/>
          <w:szCs w:val="20"/>
          <w:lang w:val="fr-FR"/>
        </w:rPr>
        <w:t xml:space="preserve"> sur les</w:t>
      </w:r>
      <w:r w:rsidRPr="003B1857">
        <w:rPr>
          <w:b/>
          <w:sz w:val="20"/>
          <w:szCs w:val="20"/>
          <w:lang w:val="fr-FR"/>
        </w:rPr>
        <w:t xml:space="preserve"> principaux obstacles à l</w:t>
      </w:r>
      <w:r w:rsidR="00FA6CB7" w:rsidRPr="003B1857">
        <w:rPr>
          <w:b/>
          <w:sz w:val="20"/>
          <w:szCs w:val="20"/>
          <w:lang w:val="fr-FR"/>
        </w:rPr>
        <w:t>’</w:t>
      </w:r>
      <w:r w:rsidRPr="003B1857">
        <w:rPr>
          <w:b/>
          <w:sz w:val="20"/>
          <w:szCs w:val="20"/>
          <w:lang w:val="fr-FR"/>
        </w:rPr>
        <w:t>application</w:t>
      </w:r>
      <w:r w:rsidRPr="003B1857">
        <w:rPr>
          <w:bCs/>
          <w:sz w:val="20"/>
          <w:szCs w:val="20"/>
          <w:lang w:val="fr-FR"/>
        </w:rPr>
        <w:t xml:space="preserve"> d</w:t>
      </w:r>
      <w:r w:rsidR="00FA6CB7" w:rsidRPr="003B1857">
        <w:rPr>
          <w:bCs/>
          <w:sz w:val="20"/>
          <w:szCs w:val="20"/>
          <w:lang w:val="fr-FR"/>
        </w:rPr>
        <w:t>’</w:t>
      </w:r>
      <w:r w:rsidRPr="003B1857">
        <w:rPr>
          <w:bCs/>
          <w:sz w:val="20"/>
          <w:szCs w:val="20"/>
          <w:lang w:val="fr-FR"/>
        </w:rPr>
        <w:t>une recommandation</w:t>
      </w:r>
      <w:r w:rsidRPr="003B1857">
        <w:rPr>
          <w:rFonts w:eastAsia="Times New Roman"/>
          <w:spacing w:val="4"/>
          <w:w w:val="103"/>
          <w:kern w:val="14"/>
          <w:sz w:val="20"/>
          <w:szCs w:val="20"/>
          <w:lang w:val="fr-FR" w:eastAsia="en-US"/>
        </w:rPr>
        <w:t>.</w:t>
      </w:r>
    </w:p>
    <w:p w14:paraId="73AB24E2" w14:textId="77777777" w:rsidR="0095361F" w:rsidRPr="003B1857" w:rsidRDefault="0095361F" w:rsidP="0095361F">
      <w:pPr>
        <w:pStyle w:val="ListParagraph"/>
        <w:rPr>
          <w:rFonts w:eastAsia="Times New Roman"/>
          <w:spacing w:val="4"/>
          <w:w w:val="103"/>
          <w:kern w:val="14"/>
          <w:sz w:val="20"/>
          <w:szCs w:val="20"/>
          <w:lang w:val="fr-FR" w:eastAsia="en-US"/>
        </w:rPr>
      </w:pPr>
    </w:p>
    <w:p w14:paraId="07B2D4B6" w14:textId="77777777" w:rsidR="00BA5853" w:rsidRPr="003B1857" w:rsidRDefault="002972FC" w:rsidP="00BD6860">
      <w:pPr>
        <w:keepNext/>
        <w:keepLines/>
        <w:tabs>
          <w:tab w:val="right" w:pos="1022"/>
          <w:tab w:val="left" w:pos="1267"/>
          <w:tab w:val="left" w:pos="1742"/>
          <w:tab w:val="left" w:pos="2218"/>
          <w:tab w:val="left" w:pos="2693"/>
          <w:tab w:val="left" w:pos="3182"/>
          <w:tab w:val="left" w:pos="3658"/>
          <w:tab w:val="left" w:pos="4111"/>
          <w:tab w:val="left" w:pos="4622"/>
          <w:tab w:val="left" w:pos="5098"/>
          <w:tab w:val="left" w:pos="5573"/>
          <w:tab w:val="left" w:pos="6048"/>
        </w:tabs>
        <w:suppressAutoHyphens/>
        <w:spacing w:line="300" w:lineRule="exact"/>
        <w:ind w:left="1267" w:right="1260" w:firstLine="9"/>
        <w:outlineLvl w:val="0"/>
        <w:rPr>
          <w:rFonts w:eastAsia="Times New Roman"/>
          <w:spacing w:val="4"/>
          <w:w w:val="103"/>
          <w:kern w:val="14"/>
          <w:sz w:val="20"/>
          <w:szCs w:val="20"/>
          <w:lang w:val="fr-FR" w:eastAsia="en-US"/>
        </w:rPr>
      </w:pPr>
      <w:r w:rsidRPr="003B1857">
        <w:rPr>
          <w:rFonts w:eastAsia="Times New Roman"/>
          <w:spacing w:val="4"/>
          <w:w w:val="103"/>
          <w:kern w:val="14"/>
          <w:sz w:val="20"/>
          <w:szCs w:val="20"/>
          <w:lang w:val="fr-FR" w:eastAsia="en-US"/>
        </w:rPr>
        <w:br w:type="page"/>
      </w:r>
    </w:p>
    <w:p w14:paraId="7296FF17" w14:textId="77777777" w:rsidR="00BA5853" w:rsidRPr="006C5C7B" w:rsidRDefault="00BA5853" w:rsidP="00BA58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w w:val="103"/>
          <w:kern w:val="14"/>
          <w:sz w:val="28"/>
          <w:szCs w:val="28"/>
          <w:lang w:val="fr-FR" w:eastAsia="en-US"/>
        </w:rPr>
      </w:pPr>
      <w:r w:rsidRPr="006C5C7B">
        <w:rPr>
          <w:rFonts w:eastAsia="Times New Roman"/>
          <w:b/>
          <w:spacing w:val="-2"/>
          <w:w w:val="103"/>
          <w:kern w:val="14"/>
          <w:sz w:val="28"/>
          <w:szCs w:val="28"/>
          <w:lang w:val="fr-FR" w:eastAsia="en-US"/>
        </w:rPr>
        <w:lastRenderedPageBreak/>
        <w:tab/>
      </w:r>
      <w:r w:rsidRPr="006C5C7B">
        <w:rPr>
          <w:rFonts w:eastAsia="Times New Roman"/>
          <w:b/>
          <w:spacing w:val="-2"/>
          <w:w w:val="103"/>
          <w:kern w:val="14"/>
          <w:sz w:val="28"/>
          <w:szCs w:val="28"/>
          <w:lang w:val="fr-FR" w:eastAsia="en-US"/>
        </w:rPr>
        <w:tab/>
        <w:t>Thème I</w:t>
      </w:r>
    </w:p>
    <w:p w14:paraId="25C4FF4E"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183272F"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6F82F35D" w14:textId="77777777" w:rsidR="00BA5853" w:rsidRPr="006C5C7B" w:rsidRDefault="00BA5853" w:rsidP="00BA58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spacing w:val="4"/>
          <w:w w:val="103"/>
          <w:kern w:val="14"/>
          <w:lang w:val="fr-FR" w:eastAsia="en-US"/>
        </w:rPr>
      </w:pPr>
      <w:r w:rsidRPr="006C5C7B">
        <w:rPr>
          <w:rFonts w:eastAsia="Times New Roman"/>
          <w:b/>
          <w:bCs/>
          <w:spacing w:val="4"/>
          <w:w w:val="103"/>
          <w:kern w:val="14"/>
          <w:lang w:val="fr-FR" w:eastAsia="en-US"/>
        </w:rPr>
        <w:tab/>
      </w:r>
      <w:r w:rsidRPr="006C5C7B">
        <w:rPr>
          <w:rFonts w:eastAsia="Times New Roman"/>
          <w:b/>
          <w:bCs/>
          <w:spacing w:val="4"/>
          <w:w w:val="103"/>
          <w:kern w:val="14"/>
          <w:lang w:val="fr-FR" w:eastAsia="en-US"/>
        </w:rPr>
        <w:tab/>
      </w:r>
      <w:r w:rsidR="00686BA1" w:rsidRPr="006C5C7B">
        <w:rPr>
          <w:rFonts w:eastAsia="Times New Roman"/>
          <w:b/>
          <w:bCs/>
          <w:spacing w:val="4"/>
          <w:w w:val="103"/>
          <w:kern w:val="14"/>
          <w:lang w:val="fr-FR" w:eastAsia="en-US"/>
        </w:rPr>
        <w:t>Mesures efficaces contre le blanchiment d’argent et les flux financiers illicites</w:t>
      </w:r>
    </w:p>
    <w:p w14:paraId="0DBF26F5"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9463554"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578DDCA" w14:textId="77777777" w:rsidR="00BA5853" w:rsidRPr="006C5C7B" w:rsidRDefault="00BA5853" w:rsidP="00BA58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1</w:t>
      </w:r>
    </w:p>
    <w:p w14:paraId="58E1550A"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788457C" w14:textId="77777777" w:rsidR="00686BA1" w:rsidRPr="006C5C7B" w:rsidRDefault="00BA5853" w:rsidP="00686BA1">
      <w:pPr>
        <w:pStyle w:val="SingleTxt"/>
      </w:pPr>
      <w:r w:rsidRPr="006C5C7B">
        <w:rPr>
          <w:rFonts w:eastAsia="Times New Roman"/>
          <w:szCs w:val="20"/>
        </w:rPr>
        <w:t>Les</w:t>
      </w:r>
      <w:r w:rsidR="00686BA1" w:rsidRPr="006C5C7B">
        <w:rPr>
          <w:rFonts w:eastAsia="Times New Roman"/>
          <w:szCs w:val="20"/>
        </w:rPr>
        <w:t xml:space="preserve"> </w:t>
      </w:r>
      <w:r w:rsidR="00686BA1" w:rsidRPr="006C5C7B">
        <w:t>gouvernements sont encouragés à utiliser les mécanismes de détection et de répression existants, tant formels qu’informels, afin de renforcer la coopération régionale et internationale ainsi que les échanges d’informations entre les services de détection et de répression et les cellules d’enquête financière aux niveaux national et international.</w:t>
      </w:r>
    </w:p>
    <w:p w14:paraId="21DE929F"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2AB98CD" w14:textId="77777777" w:rsidR="00BA5853" w:rsidRPr="006C5C7B" w:rsidRDefault="00BA5853" w:rsidP="00BA58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3C11F5C5"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BA5853" w:rsidRPr="006C5C7B" w14:paraId="6B30D070" w14:textId="77777777" w:rsidTr="00BA5853">
        <w:tc>
          <w:tcPr>
            <w:tcW w:w="566" w:type="dxa"/>
            <w:vAlign w:val="bottom"/>
          </w:tcPr>
          <w:p w14:paraId="180E65CE" w14:textId="77777777" w:rsidR="00BA5853" w:rsidRPr="006C5C7B" w:rsidRDefault="00BA5853"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7B643E23" w14:textId="77777777" w:rsidR="00BA5853" w:rsidRPr="006C5C7B" w:rsidRDefault="00BA5853"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4FB0CEA8" w14:textId="77777777" w:rsidR="00BA5853" w:rsidRPr="006C5C7B" w:rsidRDefault="00BA5853"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4CF4EC4E" w14:textId="77777777" w:rsidR="00BA5853" w:rsidRPr="006C5C7B" w:rsidRDefault="00BA5853"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6B1A4E0A" w14:textId="77777777" w:rsidR="00BA5853" w:rsidRPr="006C5C7B" w:rsidRDefault="00BA5853"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4AB94DCD" w14:textId="77777777" w:rsidR="00BA5853" w:rsidRDefault="00BA5853"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1EA87B7"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D6553F1" w14:textId="77777777" w:rsidR="00BA5853" w:rsidRPr="006C5C7B" w:rsidRDefault="00BA5853" w:rsidP="00BA58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135223F0"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1396A6E"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2B4D94D" w14:textId="77777777" w:rsidR="00BA5853" w:rsidRPr="006C5C7B" w:rsidRDefault="00BA5853" w:rsidP="00BA58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F012290" w14:textId="77777777" w:rsidR="00661317" w:rsidRDefault="00661317" w:rsidP="009B1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39979BA5" w14:textId="77777777" w:rsidR="004445B1" w:rsidRPr="006C5C7B" w:rsidRDefault="004445B1" w:rsidP="009B1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083ADEAA"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2</w:t>
      </w:r>
    </w:p>
    <w:p w14:paraId="557CCB71"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F9583EC" w14:textId="77777777" w:rsidR="00661317" w:rsidRPr="00A963BB" w:rsidRDefault="00661317" w:rsidP="00361340">
      <w:pPr>
        <w:pStyle w:val="SingleTxt"/>
      </w:pPr>
      <w:r w:rsidRPr="00A963BB">
        <w:t xml:space="preserve">Les gouvernements </w:t>
      </w:r>
      <w:r w:rsidR="00686BA1" w:rsidRPr="00A963BB">
        <w:t xml:space="preserve">sont encouragés à rationaliser la coopération et la coordination au niveau national, par exemple en créant à ce niveau des mécanismes ou des équipes spéciales </w:t>
      </w:r>
      <w:proofErr w:type="spellStart"/>
      <w:r w:rsidR="00686BA1" w:rsidRPr="00A963BB">
        <w:t>interinstitutions</w:t>
      </w:r>
      <w:proofErr w:type="spellEnd"/>
      <w:r w:rsidR="00686BA1" w:rsidRPr="00A963BB">
        <w:t>.</w:t>
      </w:r>
    </w:p>
    <w:p w14:paraId="15F2AE5B"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A17A6B0"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1862684F"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4C1BB9CF" w14:textId="77777777" w:rsidTr="00E53EB6">
        <w:tc>
          <w:tcPr>
            <w:tcW w:w="566" w:type="dxa"/>
            <w:vAlign w:val="bottom"/>
          </w:tcPr>
          <w:p w14:paraId="12486549"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7E62590A"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1DFEC554"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1E4E22F"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54C60787"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5EB40606" w14:textId="77777777" w:rsidR="00661317" w:rsidRDefault="00661317"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B580D7D"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C0A512C" w14:textId="77777777" w:rsidR="00661317" w:rsidRPr="006C5C7B" w:rsidRDefault="00661317" w:rsidP="00661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72D8D9E0"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42B5EDD"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EE2FAC3"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34BAC057" w14:textId="77777777" w:rsidR="004445B1" w:rsidRDefault="00661317"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r w:rsidRPr="00902290">
        <w:rPr>
          <w:rFonts w:eastAsia="Times New Roman"/>
          <w:spacing w:val="4"/>
          <w:w w:val="103"/>
          <w:kern w:val="14"/>
          <w:sz w:val="10"/>
          <w:szCs w:val="20"/>
          <w:lang w:val="fr-FR" w:eastAsia="en-US"/>
        </w:rPr>
        <w:tab/>
      </w:r>
    </w:p>
    <w:p w14:paraId="7B71979A" w14:textId="77777777" w:rsidR="004445B1" w:rsidRDefault="004445B1">
      <w:pPr>
        <w:rPr>
          <w:rFonts w:eastAsia="Times New Roman"/>
          <w:spacing w:val="4"/>
          <w:w w:val="103"/>
          <w:kern w:val="14"/>
          <w:sz w:val="10"/>
          <w:szCs w:val="20"/>
          <w:lang w:val="fr-FR" w:eastAsia="en-US"/>
        </w:rPr>
      </w:pPr>
      <w:r>
        <w:rPr>
          <w:rFonts w:eastAsia="Times New Roman"/>
          <w:spacing w:val="4"/>
          <w:w w:val="103"/>
          <w:kern w:val="14"/>
          <w:sz w:val="10"/>
          <w:szCs w:val="20"/>
          <w:lang w:val="fr-FR" w:eastAsia="en-US"/>
        </w:rPr>
        <w:br w:type="page"/>
      </w:r>
    </w:p>
    <w:p w14:paraId="4FD1F285"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3</w:t>
      </w:r>
    </w:p>
    <w:p w14:paraId="4451B0A8"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CF2FCCB" w14:textId="77777777" w:rsidR="00661317" w:rsidRPr="006C5C7B" w:rsidRDefault="00661317" w:rsidP="00361340">
      <w:pPr>
        <w:pStyle w:val="SingleTxt"/>
        <w:rPr>
          <w:rFonts w:eastAsia="Times New Roman"/>
          <w:szCs w:val="20"/>
        </w:rPr>
      </w:pPr>
      <w:r w:rsidRPr="006C5C7B">
        <w:rPr>
          <w:rFonts w:eastAsia="Times New Roman"/>
          <w:szCs w:val="20"/>
        </w:rPr>
        <w:t>Les gouvernements sont invités à</w:t>
      </w:r>
      <w:r w:rsidR="00686BA1" w:rsidRPr="006C5C7B">
        <w:rPr>
          <w:rFonts w:eastAsia="Times New Roman"/>
          <w:szCs w:val="20"/>
        </w:rPr>
        <w:t xml:space="preserve"> envisager de mettre en place, si nécessaire, des cellules spécialisées pour faire face aux nouvelles menaces telles que l’utilisation du darknet et de monnaies virtuelles pour le blanchiment de l’argent de la drogue, et à coopérer étroitement avec le secteur privé à cet égard</w:t>
      </w:r>
      <w:r w:rsidRPr="006C5C7B">
        <w:rPr>
          <w:rFonts w:eastAsia="Times New Roman"/>
          <w:szCs w:val="20"/>
        </w:rPr>
        <w:t>.</w:t>
      </w:r>
    </w:p>
    <w:p w14:paraId="60D8B077"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3F6B253"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5A2405F9"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0664A408" w14:textId="77777777" w:rsidTr="00E53EB6">
        <w:tc>
          <w:tcPr>
            <w:tcW w:w="566" w:type="dxa"/>
            <w:vAlign w:val="bottom"/>
          </w:tcPr>
          <w:p w14:paraId="330609FC"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09B9CAF0"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37AB0A1E"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37AFEBD4"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2F6F011"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5DF57117" w14:textId="77777777" w:rsidR="00661317" w:rsidRDefault="00661317"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C006350"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5EEB361" w14:textId="77777777" w:rsidR="00661317" w:rsidRPr="006C5C7B" w:rsidRDefault="00661317" w:rsidP="00661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5164565F"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15254F4"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E91D156"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B1888A9" w14:textId="77777777" w:rsidR="00661317" w:rsidRDefault="00661317"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r w:rsidRPr="00902290">
        <w:rPr>
          <w:rFonts w:eastAsia="Times New Roman"/>
          <w:spacing w:val="4"/>
          <w:w w:val="103"/>
          <w:kern w:val="14"/>
          <w:sz w:val="10"/>
          <w:szCs w:val="20"/>
          <w:lang w:val="fr-FR" w:eastAsia="en-US"/>
        </w:rPr>
        <w:tab/>
      </w:r>
    </w:p>
    <w:p w14:paraId="573FB2FB" w14:textId="77777777" w:rsidR="004445B1" w:rsidRPr="006C5C7B" w:rsidRDefault="004445B1"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41C21D20"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4</w:t>
      </w:r>
    </w:p>
    <w:p w14:paraId="4EE43B93"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4CE6646" w14:textId="77777777" w:rsidR="00686BA1" w:rsidRPr="006C5C7B" w:rsidRDefault="00661317" w:rsidP="00686BA1">
      <w:pPr>
        <w:pStyle w:val="SingleTxt"/>
      </w:pPr>
      <w:r w:rsidRPr="006C5C7B">
        <w:rPr>
          <w:rFonts w:eastAsia="Times New Roman"/>
          <w:szCs w:val="20"/>
        </w:rPr>
        <w:t xml:space="preserve">Les gouvernements sont encouragés à </w:t>
      </w:r>
      <w:r w:rsidR="00686BA1" w:rsidRPr="006C5C7B">
        <w:t>rationaliser les enquêtes pénales en ayant recours aussi bien à l’approche consistant à remonter jusqu’à l’infraction à partir de l’argent que celle consistant à remonter jusqu’à l’argent à partir de l’infraction.</w:t>
      </w:r>
    </w:p>
    <w:p w14:paraId="1D36462D"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62EEF69"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11A3586D"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441726B8" w14:textId="77777777" w:rsidTr="00E53EB6">
        <w:tc>
          <w:tcPr>
            <w:tcW w:w="566" w:type="dxa"/>
            <w:vAlign w:val="bottom"/>
          </w:tcPr>
          <w:p w14:paraId="428419CD"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0DE9CE5"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5735EBB6"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4AA07BE2"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09BD73FB"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47354612" w14:textId="77777777" w:rsidR="00661317" w:rsidRDefault="00661317"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61CE0996"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852B2A8" w14:textId="77777777" w:rsidR="00661317" w:rsidRPr="006C5C7B" w:rsidRDefault="00661317" w:rsidP="00661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579CB7D6"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324580A8"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F6586CC"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64F10AD0" w14:textId="77777777" w:rsidR="00686BA1" w:rsidRDefault="00686BA1" w:rsidP="009B1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0E38AB14" w14:textId="77777777" w:rsidR="004445B1" w:rsidRPr="006C5C7B" w:rsidRDefault="004445B1" w:rsidP="009B1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2F07C5C1" w14:textId="77777777" w:rsidR="00686BA1" w:rsidRPr="006C5C7B" w:rsidRDefault="00686BA1" w:rsidP="00686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5</w:t>
      </w:r>
    </w:p>
    <w:p w14:paraId="583A4C63" w14:textId="77777777" w:rsidR="00686BA1" w:rsidRPr="006C5C7B" w:rsidRDefault="00686BA1" w:rsidP="00686B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F91528C" w14:textId="77777777" w:rsidR="00686BA1" w:rsidRPr="006C5C7B" w:rsidRDefault="00686BA1" w:rsidP="00361340">
      <w:pPr>
        <w:pStyle w:val="SingleTxt"/>
        <w:rPr>
          <w:rFonts w:eastAsia="Times New Roman"/>
          <w:szCs w:val="20"/>
        </w:rPr>
      </w:pPr>
      <w:r w:rsidRPr="006C5C7B">
        <w:rPr>
          <w:rFonts w:eastAsia="Times New Roman"/>
          <w:szCs w:val="20"/>
        </w:rPr>
        <w:t xml:space="preserve">Les </w:t>
      </w:r>
      <w:r w:rsidRPr="006C5C7B">
        <w:t>gouvernements</w:t>
      </w:r>
      <w:r w:rsidRPr="006C5C7B">
        <w:rPr>
          <w:rFonts w:eastAsia="Times New Roman"/>
          <w:szCs w:val="20"/>
        </w:rPr>
        <w:t xml:space="preserve"> sont encouragés à améliorer leurs capacités d’analyse stratégique et criminelle, notamment en matière de recherche en typologie criminelle.</w:t>
      </w:r>
    </w:p>
    <w:p w14:paraId="1518A3DF" w14:textId="77777777" w:rsidR="00686BA1" w:rsidRPr="006C5C7B" w:rsidRDefault="00686BA1" w:rsidP="002C2D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6D5361C6" w14:textId="77777777" w:rsidR="00686BA1" w:rsidRPr="006C5C7B" w:rsidRDefault="00686BA1" w:rsidP="00686B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32DAD8E0" w14:textId="77777777" w:rsidR="00686BA1" w:rsidRPr="006C5C7B" w:rsidRDefault="00686BA1" w:rsidP="00686B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86BA1" w:rsidRPr="006C5C7B" w14:paraId="76F18928" w14:textId="77777777" w:rsidTr="00E53EB6">
        <w:tc>
          <w:tcPr>
            <w:tcW w:w="566" w:type="dxa"/>
            <w:vAlign w:val="bottom"/>
          </w:tcPr>
          <w:p w14:paraId="10BECB3D" w14:textId="77777777" w:rsidR="00686BA1" w:rsidRPr="006C5C7B" w:rsidRDefault="00686BA1"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0287B00A" w14:textId="77777777" w:rsidR="00686BA1" w:rsidRPr="006C5C7B" w:rsidRDefault="00686BA1"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2A79310C" w14:textId="77777777" w:rsidR="00686BA1" w:rsidRPr="006C5C7B" w:rsidRDefault="00686BA1"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065B62CC" w14:textId="77777777" w:rsidR="00686BA1" w:rsidRPr="006C5C7B" w:rsidRDefault="00686BA1"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AE9D085" w14:textId="77777777" w:rsidR="00686BA1" w:rsidRPr="006C5C7B" w:rsidRDefault="00686BA1"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2B27B3B3" w14:textId="77777777" w:rsidR="00686BA1" w:rsidRDefault="00686BA1"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D25B0B9"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9F962C1" w14:textId="77777777" w:rsidR="00686BA1" w:rsidRPr="006C5C7B" w:rsidRDefault="00686BA1" w:rsidP="00686B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0F4E4CC6" w14:textId="77777777" w:rsidR="00686BA1" w:rsidRPr="006C5C7B" w:rsidRDefault="00686BA1" w:rsidP="00686B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9E4066B" w14:textId="77777777" w:rsidR="00686BA1" w:rsidRPr="006C5C7B" w:rsidRDefault="00686BA1" w:rsidP="00686B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BD72371" w14:textId="77777777" w:rsidR="00686BA1" w:rsidRPr="006C5C7B" w:rsidRDefault="00686BA1" w:rsidP="00686B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7778776"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F947270" w14:textId="77777777" w:rsidR="00686BA1" w:rsidRPr="006C5C7B" w:rsidRDefault="006C5C7B"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jc w:val="both"/>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Recommandation</w:t>
      </w:r>
      <w:r w:rsidR="00E07305" w:rsidRPr="006C5C7B">
        <w:rPr>
          <w:rFonts w:eastAsia="Times New Roman"/>
          <w:b/>
          <w:bCs/>
          <w:spacing w:val="2"/>
          <w:w w:val="103"/>
          <w:kern w:val="14"/>
          <w:sz w:val="20"/>
          <w:szCs w:val="20"/>
          <w:lang w:val="fr-FR" w:eastAsia="en-US"/>
        </w:rPr>
        <w:t xml:space="preserve"> 6</w:t>
      </w:r>
    </w:p>
    <w:p w14:paraId="5CF711D8" w14:textId="77777777" w:rsidR="00E07305" w:rsidRPr="004445B1" w:rsidRDefault="00E07305"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D747F89" w14:textId="77777777" w:rsidR="00E07305" w:rsidRPr="006C5C7B" w:rsidRDefault="00E07305" w:rsidP="004445B1">
      <w:pPr>
        <w:pStyle w:val="SingleTxt"/>
        <w:keepNext/>
        <w:keepLines/>
      </w:pPr>
      <w:r w:rsidRPr="006C5C7B">
        <w:t>Les gouvernements sont encouragés à établir les profils financiers des principaux fauteurs de menaces afin d’être davantage en mesure de les frapper financièrement.</w:t>
      </w:r>
    </w:p>
    <w:p w14:paraId="494D6C1B" w14:textId="77777777" w:rsidR="00E07305" w:rsidRPr="006C5C7B" w:rsidRDefault="00E07305"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A3930A2" w14:textId="77777777" w:rsidR="00686BA1" w:rsidRPr="006C5C7B" w:rsidRDefault="00686BA1"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F0B951D" w14:textId="77777777" w:rsidR="00E07305" w:rsidRPr="006C5C7B" w:rsidRDefault="00E07305" w:rsidP="00E07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3A644058"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07305" w:rsidRPr="006C5C7B" w14:paraId="7233592B" w14:textId="77777777" w:rsidTr="00E53EB6">
        <w:tc>
          <w:tcPr>
            <w:tcW w:w="566" w:type="dxa"/>
            <w:vAlign w:val="bottom"/>
          </w:tcPr>
          <w:p w14:paraId="33053C66"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AEAD305"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4DAE48F9"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32325080"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4F470262"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36F0B238" w14:textId="77777777" w:rsidR="00E07305" w:rsidRDefault="00E07305"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AF1E1E3"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C73AF9C" w14:textId="77777777" w:rsidR="00E07305" w:rsidRPr="006C5C7B" w:rsidRDefault="00E07305" w:rsidP="00E073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3D24CDF6"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7FE2B7C"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7CD71B12"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63367860" w14:textId="77777777" w:rsidR="00661317" w:rsidRDefault="00661317" w:rsidP="00A963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BB4D803" w14:textId="77777777" w:rsidR="00A963BB" w:rsidRPr="00A963BB" w:rsidRDefault="00A963BB" w:rsidP="00A963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3CFBC77"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w w:val="103"/>
          <w:kern w:val="14"/>
          <w:sz w:val="28"/>
          <w:szCs w:val="28"/>
          <w:lang w:val="fr-FR" w:eastAsia="en-US"/>
        </w:rPr>
      </w:pPr>
      <w:r w:rsidRPr="006C5C7B">
        <w:rPr>
          <w:rFonts w:eastAsia="Times New Roman"/>
          <w:b/>
          <w:spacing w:val="-2"/>
          <w:w w:val="103"/>
          <w:kern w:val="14"/>
          <w:sz w:val="28"/>
          <w:szCs w:val="28"/>
          <w:lang w:val="fr-FR" w:eastAsia="en-US"/>
        </w:rPr>
        <w:tab/>
      </w:r>
      <w:r w:rsidRPr="006C5C7B">
        <w:rPr>
          <w:rFonts w:eastAsia="Times New Roman"/>
          <w:b/>
          <w:spacing w:val="-2"/>
          <w:w w:val="103"/>
          <w:kern w:val="14"/>
          <w:sz w:val="28"/>
          <w:szCs w:val="28"/>
          <w:lang w:val="fr-FR" w:eastAsia="en-US"/>
        </w:rPr>
        <w:tab/>
        <w:t>Thème II</w:t>
      </w:r>
    </w:p>
    <w:p w14:paraId="737DDEBE"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ED72419"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E909D56" w14:textId="77777777" w:rsidR="00661317" w:rsidRPr="006C5C7B" w:rsidRDefault="00661317" w:rsidP="00E07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spacing w:val="4"/>
          <w:w w:val="103"/>
          <w:kern w:val="14"/>
          <w:lang w:val="fr-FR" w:eastAsia="en-US"/>
        </w:rPr>
      </w:pPr>
      <w:r w:rsidRPr="006C5C7B">
        <w:rPr>
          <w:rFonts w:eastAsia="Times New Roman"/>
          <w:b/>
          <w:bCs/>
          <w:spacing w:val="4"/>
          <w:w w:val="103"/>
          <w:kern w:val="14"/>
          <w:lang w:val="fr-FR" w:eastAsia="en-US"/>
        </w:rPr>
        <w:tab/>
      </w:r>
      <w:r w:rsidRPr="006C5C7B">
        <w:rPr>
          <w:rFonts w:eastAsia="Times New Roman"/>
          <w:b/>
          <w:bCs/>
          <w:spacing w:val="4"/>
          <w:w w:val="103"/>
          <w:kern w:val="14"/>
          <w:lang w:val="fr-FR" w:eastAsia="en-US"/>
        </w:rPr>
        <w:tab/>
      </w:r>
      <w:r w:rsidR="00E07305" w:rsidRPr="006C5C7B">
        <w:rPr>
          <w:rFonts w:eastAsia="Times New Roman"/>
          <w:b/>
          <w:bCs/>
          <w:spacing w:val="4"/>
          <w:w w:val="103"/>
          <w:kern w:val="14"/>
          <w:lang w:val="fr-FR" w:eastAsia="en-US"/>
        </w:rPr>
        <w:t>Renforcement de la coordination des plateformes de communication régionales destinées à faciliter la détection et la répression des infractions en matière de drogue en Afrique</w:t>
      </w:r>
    </w:p>
    <w:p w14:paraId="6CF0C64E"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6BF484E9"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E9BD21D"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00E07305" w:rsidRPr="006C5C7B">
        <w:rPr>
          <w:rFonts w:eastAsia="Times New Roman"/>
          <w:b/>
          <w:bCs/>
          <w:spacing w:val="2"/>
          <w:w w:val="103"/>
          <w:kern w:val="14"/>
          <w:sz w:val="20"/>
          <w:szCs w:val="20"/>
          <w:lang w:val="fr-FR" w:eastAsia="en-US"/>
        </w:rPr>
        <w:t xml:space="preserve"> 7</w:t>
      </w:r>
    </w:p>
    <w:p w14:paraId="5AD85290"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7E448B6" w14:textId="77777777" w:rsidR="00661317" w:rsidRPr="006C5C7B" w:rsidRDefault="00661317" w:rsidP="00361340">
      <w:pPr>
        <w:pStyle w:val="SingleTxt"/>
        <w:rPr>
          <w:rFonts w:eastAsia="Times New Roman"/>
          <w:szCs w:val="20"/>
        </w:rPr>
      </w:pPr>
      <w:r w:rsidRPr="006C5C7B">
        <w:rPr>
          <w:rFonts w:eastAsia="Times New Roman"/>
          <w:szCs w:val="20"/>
        </w:rPr>
        <w:t>Les gouvernements</w:t>
      </w:r>
      <w:r w:rsidR="00E07305" w:rsidRPr="006C5C7B">
        <w:rPr>
          <w:rFonts w:eastAsia="Times New Roman"/>
          <w:szCs w:val="20"/>
        </w:rPr>
        <w:t xml:space="preserve"> sont</w:t>
      </w:r>
      <w:r w:rsidRPr="006C5C7B">
        <w:rPr>
          <w:rFonts w:eastAsia="Times New Roman"/>
          <w:szCs w:val="20"/>
        </w:rPr>
        <w:t xml:space="preserve"> </w:t>
      </w:r>
      <w:r w:rsidR="00E07305" w:rsidRPr="006C5C7B">
        <w:rPr>
          <w:rFonts w:eastAsia="Times New Roman"/>
          <w:szCs w:val="20"/>
        </w:rPr>
        <w:t xml:space="preserve">encouragés à élaborer des politiques visant à promouvoir et renforcer encore davantage la coopération </w:t>
      </w:r>
      <w:proofErr w:type="spellStart"/>
      <w:r w:rsidR="00E07305" w:rsidRPr="006C5C7B">
        <w:rPr>
          <w:rFonts w:eastAsia="Times New Roman"/>
          <w:szCs w:val="20"/>
        </w:rPr>
        <w:t>interinstitutions</w:t>
      </w:r>
      <w:proofErr w:type="spellEnd"/>
      <w:r w:rsidR="00E07305" w:rsidRPr="006C5C7B">
        <w:rPr>
          <w:rFonts w:eastAsia="Times New Roman"/>
          <w:szCs w:val="20"/>
        </w:rPr>
        <w:t xml:space="preserve">, et à désigner au niveau national un point focal unique afin d’assurer efficacement l’échange d’informations et la transmission des demandes </w:t>
      </w:r>
      <w:r w:rsidR="00E07305" w:rsidRPr="006C5C7B">
        <w:t>adressées</w:t>
      </w:r>
      <w:r w:rsidR="00E07305" w:rsidRPr="006C5C7B">
        <w:rPr>
          <w:rFonts w:eastAsia="Times New Roman"/>
          <w:szCs w:val="20"/>
        </w:rPr>
        <w:t xml:space="preserve"> aux autorités compétentes.</w:t>
      </w:r>
    </w:p>
    <w:p w14:paraId="4BC64542"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05BD856"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2E87092D"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24916CC9" w14:textId="77777777" w:rsidTr="00E53EB6">
        <w:tc>
          <w:tcPr>
            <w:tcW w:w="566" w:type="dxa"/>
            <w:vAlign w:val="bottom"/>
          </w:tcPr>
          <w:p w14:paraId="0D77C417"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46AA576F"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0FE91631"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7C05199C"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6AB45E45"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7A072E30" w14:textId="77777777" w:rsidR="00661317" w:rsidRDefault="00661317"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083D91C"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D2CA96A" w14:textId="77777777" w:rsidR="00661317" w:rsidRPr="006C5C7B" w:rsidRDefault="00661317" w:rsidP="00661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156C21BA"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70568FD2"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3D84E6B"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C4544B2" w14:textId="77777777" w:rsidR="00661317"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68695B18" w14:textId="77777777" w:rsidR="004445B1" w:rsidRPr="006C5C7B" w:rsidRDefault="004445B1"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CD8A048" w14:textId="77777777" w:rsidR="00661317" w:rsidRPr="006C5C7B" w:rsidRDefault="00661317"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w:t>
      </w:r>
      <w:r w:rsidR="00E07305" w:rsidRPr="006C5C7B">
        <w:rPr>
          <w:rFonts w:eastAsia="Times New Roman"/>
          <w:b/>
          <w:bCs/>
          <w:spacing w:val="2"/>
          <w:w w:val="103"/>
          <w:kern w:val="14"/>
          <w:sz w:val="20"/>
          <w:szCs w:val="20"/>
          <w:lang w:val="fr-FR" w:eastAsia="en-US"/>
        </w:rPr>
        <w:t>8</w:t>
      </w:r>
    </w:p>
    <w:p w14:paraId="0D89A79A"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4EF7052" w14:textId="77777777" w:rsidR="00E07305" w:rsidRPr="006C5C7B" w:rsidRDefault="00E07305" w:rsidP="004445B1">
      <w:pPr>
        <w:pStyle w:val="SingleTxt"/>
        <w:keepNext/>
        <w:keepLines/>
      </w:pPr>
      <w:r w:rsidRPr="006C5C7B">
        <w:t>Les gouvernements devraient encourager leurs services de détection et de répression à mieux exploiter les plateformes de communication, mécanismes régionaux et initiatives mis en place par l’Organisation internationale de police criminelle (INTERPOL), l’Organisation mondiale des douanes (OMD), l’Office des Nations Unies contre la drogue et le crime (ONUDC) ainsi que diverses organisations de coopération régionales.</w:t>
      </w:r>
    </w:p>
    <w:p w14:paraId="20B4EE88"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82F8AE1" w14:textId="77777777" w:rsidR="00661317" w:rsidRPr="006C5C7B" w:rsidRDefault="00661317"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32EFD1C6"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64B24FF1" w14:textId="77777777" w:rsidTr="00E53EB6">
        <w:tc>
          <w:tcPr>
            <w:tcW w:w="566" w:type="dxa"/>
            <w:vAlign w:val="bottom"/>
          </w:tcPr>
          <w:p w14:paraId="354F7252"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43E18204"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3D459F35"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32F9803B"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28B93851"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27B1CC8F" w14:textId="77777777" w:rsidR="00661317"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6B015506" w14:textId="77777777" w:rsidR="00902290" w:rsidRPr="00902290" w:rsidRDefault="00902290"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D27C789" w14:textId="77777777" w:rsidR="00661317" w:rsidRPr="006C5C7B" w:rsidRDefault="00661317"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6A1E8C16"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30F12679"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E5DBAD0" w14:textId="77777777" w:rsidR="00661317"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CD482A5" w14:textId="77777777" w:rsidR="004445B1" w:rsidRPr="004445B1" w:rsidRDefault="004445B1" w:rsidP="004445B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FA4DFE9" w14:textId="77777777" w:rsidR="00661317" w:rsidRPr="006C5C7B" w:rsidRDefault="00661317"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w:t>
      </w:r>
      <w:r w:rsidR="00E07305" w:rsidRPr="006C5C7B">
        <w:rPr>
          <w:rFonts w:eastAsia="Times New Roman"/>
          <w:b/>
          <w:bCs/>
          <w:spacing w:val="2"/>
          <w:w w:val="103"/>
          <w:kern w:val="14"/>
          <w:sz w:val="20"/>
          <w:szCs w:val="20"/>
          <w:lang w:val="fr-FR" w:eastAsia="en-US"/>
        </w:rPr>
        <w:t>9</w:t>
      </w:r>
    </w:p>
    <w:p w14:paraId="532EE408"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8EEE072" w14:textId="77777777" w:rsidR="00661317" w:rsidRPr="006C5C7B" w:rsidRDefault="00E07305" w:rsidP="004445B1">
      <w:pPr>
        <w:pStyle w:val="SingleTxt"/>
        <w:keepNext/>
        <w:keepLines/>
        <w:rPr>
          <w:rFonts w:eastAsia="Times New Roman"/>
          <w:szCs w:val="20"/>
        </w:rPr>
      </w:pPr>
      <w:r w:rsidRPr="006C5C7B">
        <w:rPr>
          <w:rFonts w:eastAsia="Times New Roman"/>
          <w:szCs w:val="20"/>
        </w:rPr>
        <w:t xml:space="preserve">Les </w:t>
      </w:r>
      <w:r w:rsidRPr="006C5C7B">
        <w:t>gouvernements</w:t>
      </w:r>
      <w:r w:rsidRPr="006C5C7B">
        <w:rPr>
          <w:rFonts w:eastAsia="Times New Roman"/>
          <w:szCs w:val="20"/>
        </w:rPr>
        <w:t xml:space="preserve"> sont encouragés à continuer de renforcer les capacités de leurs services compétents, afin qu’ils soient en mesure d’enquêter pour remonter la filière des drogues saisies en quantité importante et de prendre part à des enquêtes conjointes visant à démanteler des réseaux de trafiquants</w:t>
      </w:r>
      <w:r w:rsidR="005A1683" w:rsidRPr="006C5C7B">
        <w:rPr>
          <w:rFonts w:eastAsia="Times New Roman"/>
          <w:szCs w:val="20"/>
        </w:rPr>
        <w:t>.</w:t>
      </w:r>
    </w:p>
    <w:p w14:paraId="0F255194" w14:textId="77777777" w:rsidR="00E07305" w:rsidRPr="006C5C7B" w:rsidRDefault="00E07305"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25B75E47" w14:textId="77777777" w:rsidR="00661317" w:rsidRPr="006C5C7B" w:rsidRDefault="00661317"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06A89686"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3D8291CC" w14:textId="77777777" w:rsidTr="00E53EB6">
        <w:tc>
          <w:tcPr>
            <w:tcW w:w="566" w:type="dxa"/>
            <w:vAlign w:val="bottom"/>
          </w:tcPr>
          <w:p w14:paraId="0CA34629"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EC73E33"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6CAA2A47"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724DA75"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3BDD8D4D"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55201C3F" w14:textId="77777777" w:rsidR="00902290" w:rsidRPr="00902290" w:rsidRDefault="00902290"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BE86E42" w14:textId="77777777" w:rsidR="00661317" w:rsidRPr="006C5C7B" w:rsidRDefault="00661317"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2EDABDDB"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8B25945"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D177653" w14:textId="77777777" w:rsidR="00661317" w:rsidRPr="006C5C7B" w:rsidRDefault="00661317"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82301DA" w14:textId="77777777" w:rsidR="004445B1" w:rsidRPr="006C5C7B" w:rsidRDefault="004445B1" w:rsidP="009B1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20AEEC5" w14:textId="77777777" w:rsidR="00E07305" w:rsidRPr="006C5C7B" w:rsidRDefault="002C2D7C" w:rsidP="002C2D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5C7B">
        <w:tab/>
      </w:r>
      <w:r w:rsidRPr="006C5C7B">
        <w:tab/>
      </w:r>
      <w:r w:rsidR="006C5C7B" w:rsidRPr="006C5C7B">
        <w:t>Recommandation</w:t>
      </w:r>
      <w:r w:rsidR="00E07305" w:rsidRPr="006C5C7B">
        <w:t xml:space="preserve"> 10</w:t>
      </w:r>
    </w:p>
    <w:p w14:paraId="0876EEF6" w14:textId="77777777" w:rsidR="002C2D7C" w:rsidRPr="006C5C7B" w:rsidRDefault="002C2D7C" w:rsidP="002C2D7C">
      <w:pPr>
        <w:pStyle w:val="SingleTxt"/>
        <w:spacing w:after="0" w:line="120" w:lineRule="exact"/>
        <w:rPr>
          <w:sz w:val="10"/>
        </w:rPr>
      </w:pPr>
    </w:p>
    <w:p w14:paraId="55B9FC5A" w14:textId="77777777" w:rsidR="00E07305" w:rsidRPr="006C5C7B" w:rsidRDefault="00E07305" w:rsidP="00E07305">
      <w:pPr>
        <w:pStyle w:val="SingleTxt"/>
      </w:pPr>
      <w:r w:rsidRPr="006C5C7B">
        <w:t xml:space="preserve">Les gouvernements sont encouragés à continuer de s’impliquer dans le Projet de communication aéroportuaire (AIRCOP), le Programme mondial de contrôle des conteneurs, le projet </w:t>
      </w:r>
      <w:proofErr w:type="spellStart"/>
      <w:r w:rsidRPr="006C5C7B">
        <w:t>Crimjust</w:t>
      </w:r>
      <w:proofErr w:type="spellEnd"/>
      <w:r w:rsidRPr="006C5C7B">
        <w:t xml:space="preserve">, l’initiative de </w:t>
      </w:r>
      <w:r w:rsidR="008E35E3">
        <w:t>« </w:t>
      </w:r>
      <w:r w:rsidRPr="006C5C7B">
        <w:t>mise en réseau de réseaux</w:t>
      </w:r>
      <w:r w:rsidR="008E35E3">
        <w:t> »</w:t>
      </w:r>
      <w:r w:rsidRPr="006C5C7B">
        <w:t xml:space="preserve"> et les autres programmes et projets de l’ONUDC, de l’Organisation mondiale des douanes et d’INTERPOL axés sur le renseignement et la coopération transfrontalière, afin de lutter contre le trafic international de drogues et la criminalité transnationale organisée.</w:t>
      </w:r>
    </w:p>
    <w:p w14:paraId="5B12F03F" w14:textId="77777777" w:rsidR="002C2D7C" w:rsidRPr="006C5C7B" w:rsidRDefault="002C2D7C" w:rsidP="002C2D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0977BC7" w14:textId="77777777" w:rsidR="00E07305" w:rsidRPr="006C5C7B" w:rsidRDefault="00E07305" w:rsidP="00E07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4E74416E"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07305" w:rsidRPr="006C5C7B" w14:paraId="5D38D10B" w14:textId="77777777" w:rsidTr="00E53EB6">
        <w:tc>
          <w:tcPr>
            <w:tcW w:w="566" w:type="dxa"/>
            <w:vAlign w:val="bottom"/>
          </w:tcPr>
          <w:p w14:paraId="5CFF0562"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3E7E5F89"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1123E9EF"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29D21D2A"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CB59598"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67B87154" w14:textId="77777777" w:rsidR="004445B1" w:rsidRPr="00902290" w:rsidRDefault="004445B1"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9E097A8" w14:textId="77777777" w:rsidR="00E07305" w:rsidRPr="006C5C7B" w:rsidRDefault="00E07305" w:rsidP="00E073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2826D057"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741357F1"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521BD8D"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A718D96" w14:textId="77777777" w:rsidR="00E07305" w:rsidRPr="006C5C7B" w:rsidRDefault="006C5C7B" w:rsidP="000253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Recommandation</w:t>
      </w:r>
      <w:r w:rsidR="00E07305" w:rsidRPr="006C5C7B">
        <w:rPr>
          <w:rFonts w:eastAsia="Times New Roman"/>
          <w:b/>
          <w:bCs/>
          <w:spacing w:val="2"/>
          <w:w w:val="103"/>
          <w:kern w:val="14"/>
          <w:sz w:val="20"/>
          <w:szCs w:val="20"/>
          <w:lang w:val="fr-FR" w:eastAsia="en-US"/>
        </w:rPr>
        <w:t xml:space="preserve"> 11</w:t>
      </w:r>
    </w:p>
    <w:p w14:paraId="11517249" w14:textId="77777777" w:rsidR="00E07305" w:rsidRPr="006C5C7B" w:rsidRDefault="00E07305" w:rsidP="00025394">
      <w:pPr>
        <w:pStyle w:val="SingleTxt"/>
        <w:keepNext/>
        <w:keepLines/>
      </w:pPr>
      <w:r w:rsidRPr="006C5C7B">
        <w:t>Il faudrait créer des synergies entre les secteurs public et privé (systèmes bancaires, fournisseurs de services de communication mobile, services d’immigration, secteur financier non bancaire et entreprises de logistique, par exemple).</w:t>
      </w:r>
    </w:p>
    <w:p w14:paraId="7C9A163C" w14:textId="77777777" w:rsidR="00E07305" w:rsidRPr="006C5C7B" w:rsidRDefault="00E07305" w:rsidP="009B1F91">
      <w:pPr>
        <w:pStyle w:val="SingleTxt"/>
        <w:spacing w:after="0" w:line="120" w:lineRule="exact"/>
        <w:rPr>
          <w:sz w:val="10"/>
        </w:rPr>
      </w:pPr>
    </w:p>
    <w:p w14:paraId="3E53F315" w14:textId="77777777" w:rsidR="00E07305" w:rsidRPr="006C5C7B" w:rsidRDefault="00E07305" w:rsidP="00E07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35A14D10"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07305" w:rsidRPr="006C5C7B" w14:paraId="7D4E778E" w14:textId="77777777" w:rsidTr="00E53EB6">
        <w:tc>
          <w:tcPr>
            <w:tcW w:w="566" w:type="dxa"/>
            <w:vAlign w:val="bottom"/>
          </w:tcPr>
          <w:p w14:paraId="08162FE3"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5637DF78"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3884EDCA"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EA32723"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342151DE"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464D6E7C" w14:textId="77777777" w:rsidR="00E07305" w:rsidRDefault="00E07305"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394541B"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C6B471C" w14:textId="77777777" w:rsidR="00E07305" w:rsidRPr="006C5C7B" w:rsidRDefault="00E07305" w:rsidP="00E073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0A93B299"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F375E9D"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6A358E5D" w14:textId="77777777" w:rsidR="00E07305"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3A3841E" w14:textId="77777777" w:rsidR="00025394" w:rsidRPr="00025394" w:rsidRDefault="00025394" w:rsidP="000253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3102FD0" w14:textId="77777777" w:rsidR="00025394" w:rsidRPr="00025394" w:rsidRDefault="00025394" w:rsidP="000253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F073241" w14:textId="77777777" w:rsidR="00E07305" w:rsidRPr="006C5C7B" w:rsidRDefault="002C2D7C" w:rsidP="00444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5C7B">
        <w:tab/>
      </w:r>
      <w:r w:rsidRPr="006C5C7B">
        <w:tab/>
      </w:r>
      <w:r w:rsidR="006C5C7B" w:rsidRPr="006C5C7B">
        <w:t>Recommandation</w:t>
      </w:r>
      <w:r w:rsidR="00E07305" w:rsidRPr="006C5C7B">
        <w:t xml:space="preserve"> 12</w:t>
      </w:r>
    </w:p>
    <w:p w14:paraId="421FAC79" w14:textId="77777777" w:rsidR="002C2D7C" w:rsidRPr="006C5C7B" w:rsidRDefault="002C2D7C" w:rsidP="004445B1">
      <w:pPr>
        <w:pStyle w:val="SingleTxt"/>
        <w:keepNext/>
        <w:keepLines/>
        <w:spacing w:after="0" w:line="120" w:lineRule="exact"/>
        <w:rPr>
          <w:sz w:val="10"/>
        </w:rPr>
      </w:pPr>
    </w:p>
    <w:p w14:paraId="54287506" w14:textId="77777777" w:rsidR="00E07305" w:rsidRPr="006C5C7B" w:rsidRDefault="00E07305" w:rsidP="004445B1">
      <w:pPr>
        <w:pStyle w:val="SingleTxt"/>
        <w:keepNext/>
        <w:keepLines/>
      </w:pPr>
      <w:r w:rsidRPr="006C5C7B">
        <w:t>Les cadres juridiques applicables au trafic de drogues et à la criminalité transnationale organisée, dans lesquels figurent des dispositions relatives à l’échange d’informations, aux livraisons surveillées et à d’autres mécanismes de détection et de répression, devraient faire l’objet d’une harmonisation entre les pays afin de favoriser la coopération internationale telle que prévue par les cadres juridiques internationaux en vigueur.</w:t>
      </w:r>
    </w:p>
    <w:p w14:paraId="2F1E4391" w14:textId="77777777" w:rsidR="002C2D7C" w:rsidRPr="006C5C7B" w:rsidRDefault="002C2D7C" w:rsidP="002C2D7C">
      <w:pPr>
        <w:pStyle w:val="SingleTxt"/>
        <w:spacing w:after="0" w:line="120" w:lineRule="exact"/>
        <w:rPr>
          <w:sz w:val="10"/>
        </w:rPr>
      </w:pPr>
    </w:p>
    <w:p w14:paraId="3712EA18" w14:textId="77777777" w:rsidR="00E07305" w:rsidRPr="006C5C7B" w:rsidRDefault="00E07305" w:rsidP="00E07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6BAB5B14"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07305" w:rsidRPr="006C5C7B" w14:paraId="16431470" w14:textId="77777777" w:rsidTr="00E53EB6">
        <w:tc>
          <w:tcPr>
            <w:tcW w:w="566" w:type="dxa"/>
            <w:vAlign w:val="bottom"/>
          </w:tcPr>
          <w:p w14:paraId="27D20F98"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40AD017A"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481E7532"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382CAC4"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5BA9A59B"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2673BA19" w14:textId="77777777" w:rsidR="00E07305" w:rsidRDefault="00E07305"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0B70768"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8A3EEB5" w14:textId="77777777" w:rsidR="00E07305" w:rsidRPr="006C5C7B" w:rsidRDefault="00E07305" w:rsidP="00E073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54096BFF"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880F21A"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5D48877"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5841FD6" w14:textId="77777777" w:rsidR="00E07305" w:rsidRDefault="00E07305"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
          <w:bCs/>
          <w:spacing w:val="2"/>
          <w:w w:val="103"/>
          <w:kern w:val="14"/>
          <w:sz w:val="10"/>
          <w:szCs w:val="20"/>
          <w:lang w:val="fr-FR" w:eastAsia="en-US"/>
        </w:rPr>
      </w:pPr>
    </w:p>
    <w:p w14:paraId="48C63014" w14:textId="77777777" w:rsidR="004445B1" w:rsidRPr="00902290" w:rsidRDefault="004445B1"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
          <w:bCs/>
          <w:spacing w:val="2"/>
          <w:w w:val="103"/>
          <w:kern w:val="14"/>
          <w:sz w:val="10"/>
          <w:szCs w:val="20"/>
          <w:lang w:val="fr-FR" w:eastAsia="en-US"/>
        </w:rPr>
      </w:pPr>
    </w:p>
    <w:p w14:paraId="762F5936" w14:textId="77777777" w:rsidR="00E07305" w:rsidRPr="006C5C7B" w:rsidRDefault="009B1F91" w:rsidP="009B1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5C7B">
        <w:tab/>
      </w:r>
      <w:r w:rsidRPr="006C5C7B">
        <w:tab/>
      </w:r>
      <w:r w:rsidR="006C5C7B" w:rsidRPr="006C5C7B">
        <w:t>Recommandation</w:t>
      </w:r>
      <w:r w:rsidR="00E07305" w:rsidRPr="006C5C7B">
        <w:t xml:space="preserve"> 13</w:t>
      </w:r>
    </w:p>
    <w:p w14:paraId="117E66AE" w14:textId="77777777" w:rsidR="009B1F91" w:rsidRPr="006C5C7B" w:rsidRDefault="009B1F91" w:rsidP="009B1F91">
      <w:pPr>
        <w:pStyle w:val="SingleTxt"/>
        <w:spacing w:after="0" w:line="120" w:lineRule="exact"/>
        <w:rPr>
          <w:sz w:val="10"/>
        </w:rPr>
      </w:pPr>
    </w:p>
    <w:p w14:paraId="3935D0A4" w14:textId="77777777" w:rsidR="00E07305" w:rsidRPr="006C5C7B" w:rsidRDefault="00E07305" w:rsidP="00E07305">
      <w:pPr>
        <w:pStyle w:val="SingleTxt"/>
      </w:pPr>
      <w:r w:rsidRPr="006C5C7B">
        <w:t>Les gouvernements devraient recourir autant que possible aux structures, mécanismes et réseaux informels existant au niveau régional, ainsi qu’aux agents de liaison aux frontières et aux agents de liaison étrangers.</w:t>
      </w:r>
    </w:p>
    <w:p w14:paraId="6091FC97" w14:textId="77777777" w:rsidR="00E07305" w:rsidRPr="006C5C7B" w:rsidRDefault="00E07305" w:rsidP="009B1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b/>
          <w:bCs/>
          <w:spacing w:val="2"/>
          <w:w w:val="103"/>
          <w:kern w:val="14"/>
          <w:sz w:val="10"/>
          <w:szCs w:val="20"/>
          <w:lang w:val="fr-FR" w:eastAsia="en-US"/>
        </w:rPr>
      </w:pPr>
    </w:p>
    <w:p w14:paraId="5B9424F7" w14:textId="77777777" w:rsidR="00E07305" w:rsidRPr="006C5C7B" w:rsidRDefault="00E07305" w:rsidP="00E07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5D5AF816"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07305" w:rsidRPr="006C5C7B" w14:paraId="5AE28CF1" w14:textId="77777777" w:rsidTr="00E53EB6">
        <w:tc>
          <w:tcPr>
            <w:tcW w:w="566" w:type="dxa"/>
            <w:vAlign w:val="bottom"/>
          </w:tcPr>
          <w:p w14:paraId="05EC5477"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5670FEFE"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47F34518"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AAE75FF"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1F18E07" w14:textId="77777777" w:rsidR="00E07305" w:rsidRPr="006C5C7B" w:rsidRDefault="00E07305"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4045D0B1" w14:textId="77777777" w:rsidR="00E07305" w:rsidRDefault="00E07305"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163F9A8"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36D7654" w14:textId="77777777" w:rsidR="00E07305" w:rsidRPr="006C5C7B" w:rsidRDefault="00E07305" w:rsidP="00E073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19613542"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144D60E" w14:textId="77777777" w:rsidR="00E07305"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8D4AFF4" w14:textId="77777777" w:rsidR="00E53EB6" w:rsidRPr="006C5C7B" w:rsidRDefault="00E07305" w:rsidP="00E07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626EE773" w14:textId="77777777" w:rsidR="004445B1" w:rsidRDefault="004445B1">
      <w:pPr>
        <w:rPr>
          <w:rFonts w:eastAsia="Times New Roman"/>
          <w:spacing w:val="4"/>
          <w:w w:val="103"/>
          <w:kern w:val="14"/>
          <w:sz w:val="10"/>
          <w:szCs w:val="20"/>
          <w:lang w:val="fr-FR" w:eastAsia="en-US"/>
        </w:rPr>
      </w:pPr>
      <w:r>
        <w:rPr>
          <w:rFonts w:eastAsia="Times New Roman"/>
          <w:spacing w:val="4"/>
          <w:w w:val="103"/>
          <w:kern w:val="14"/>
          <w:sz w:val="10"/>
          <w:szCs w:val="20"/>
          <w:lang w:val="fr-FR" w:eastAsia="en-US"/>
        </w:rPr>
        <w:br w:type="page"/>
      </w:r>
    </w:p>
    <w:p w14:paraId="53B20F60"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w w:val="103"/>
          <w:kern w:val="14"/>
          <w:sz w:val="28"/>
          <w:szCs w:val="28"/>
          <w:lang w:val="fr-FR" w:eastAsia="en-US"/>
        </w:rPr>
      </w:pPr>
      <w:r w:rsidRPr="006C5C7B">
        <w:rPr>
          <w:rFonts w:eastAsia="Times New Roman"/>
          <w:b/>
          <w:spacing w:val="-2"/>
          <w:w w:val="103"/>
          <w:kern w:val="14"/>
          <w:sz w:val="28"/>
          <w:szCs w:val="28"/>
          <w:lang w:val="fr-FR" w:eastAsia="en-US"/>
        </w:rPr>
        <w:tab/>
      </w:r>
      <w:r w:rsidRPr="006C5C7B">
        <w:rPr>
          <w:rFonts w:eastAsia="Times New Roman"/>
          <w:b/>
          <w:spacing w:val="-2"/>
          <w:w w:val="103"/>
          <w:kern w:val="14"/>
          <w:sz w:val="28"/>
          <w:szCs w:val="28"/>
          <w:lang w:val="fr-FR" w:eastAsia="en-US"/>
        </w:rPr>
        <w:tab/>
        <w:t>Thème III</w:t>
      </w:r>
    </w:p>
    <w:p w14:paraId="7104C597"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F1D2B63"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D1666C7" w14:textId="77777777" w:rsidR="00E53EB6" w:rsidRPr="006C5C7B" w:rsidRDefault="00661317" w:rsidP="00E53E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spacing w:val="4"/>
          <w:w w:val="103"/>
          <w:kern w:val="14"/>
          <w:lang w:val="fr-FR" w:eastAsia="en-US"/>
        </w:rPr>
      </w:pPr>
      <w:r w:rsidRPr="006C5C7B">
        <w:rPr>
          <w:rFonts w:eastAsia="Times New Roman"/>
          <w:b/>
          <w:bCs/>
          <w:spacing w:val="4"/>
          <w:w w:val="103"/>
          <w:kern w:val="14"/>
          <w:lang w:val="fr-FR" w:eastAsia="en-US"/>
        </w:rPr>
        <w:tab/>
      </w:r>
      <w:r w:rsidRPr="006C5C7B">
        <w:rPr>
          <w:rFonts w:eastAsia="Times New Roman"/>
          <w:b/>
          <w:bCs/>
          <w:spacing w:val="4"/>
          <w:w w:val="103"/>
          <w:kern w:val="14"/>
          <w:lang w:val="fr-FR" w:eastAsia="en-US"/>
        </w:rPr>
        <w:tab/>
      </w:r>
      <w:r w:rsidR="00E53EB6" w:rsidRPr="006C5C7B">
        <w:rPr>
          <w:rFonts w:eastAsia="Times New Roman"/>
          <w:b/>
          <w:bCs/>
          <w:spacing w:val="4"/>
          <w:w w:val="103"/>
          <w:kern w:val="14"/>
          <w:lang w:val="fr-FR" w:eastAsia="en-US"/>
        </w:rPr>
        <w:t xml:space="preserve">Trafic de nouvelles substances psychoactives, comme le khat, les benzodiazépines et le </w:t>
      </w:r>
      <w:proofErr w:type="spellStart"/>
      <w:r w:rsidR="00E53EB6" w:rsidRPr="006C5C7B">
        <w:rPr>
          <w:rFonts w:eastAsia="Times New Roman"/>
          <w:b/>
          <w:bCs/>
          <w:spacing w:val="4"/>
          <w:w w:val="103"/>
          <w:kern w:val="14"/>
          <w:lang w:val="fr-FR" w:eastAsia="en-US"/>
        </w:rPr>
        <w:t>tramadol</w:t>
      </w:r>
      <w:proofErr w:type="spellEnd"/>
      <w:r w:rsidR="00E53EB6" w:rsidRPr="006C5C7B">
        <w:rPr>
          <w:rFonts w:eastAsia="Times New Roman"/>
          <w:b/>
          <w:bCs/>
          <w:spacing w:val="4"/>
          <w:w w:val="103"/>
          <w:kern w:val="14"/>
          <w:lang w:val="fr-FR" w:eastAsia="en-US"/>
        </w:rPr>
        <w:t>, et mesures de détection et de répression pour y faire face</w:t>
      </w:r>
    </w:p>
    <w:p w14:paraId="5F71DD1F"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E3CDFC8"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061B63F"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w:t>
      </w:r>
      <w:r w:rsidR="00E53EB6" w:rsidRPr="006C5C7B">
        <w:rPr>
          <w:rFonts w:eastAsia="Times New Roman"/>
          <w:b/>
          <w:bCs/>
          <w:spacing w:val="2"/>
          <w:w w:val="103"/>
          <w:kern w:val="14"/>
          <w:sz w:val="20"/>
          <w:szCs w:val="20"/>
          <w:lang w:val="fr-FR" w:eastAsia="en-US"/>
        </w:rPr>
        <w:t>14</w:t>
      </w:r>
    </w:p>
    <w:p w14:paraId="6F9990BC"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1527441" w14:textId="77777777" w:rsidR="00661317" w:rsidRPr="006C5C7B" w:rsidRDefault="00E53EB6" w:rsidP="00361340">
      <w:pPr>
        <w:pStyle w:val="SingleTxt"/>
        <w:rPr>
          <w:rFonts w:eastAsia="Times New Roman"/>
          <w:szCs w:val="20"/>
        </w:rPr>
      </w:pPr>
      <w:r w:rsidRPr="006C5C7B">
        <w:rPr>
          <w:rFonts w:eastAsia="Times New Roman"/>
          <w:szCs w:val="20"/>
        </w:rPr>
        <w:t>Les gouvernements sont encouragés à examiner et réviser la législation nationale pertinente pour tenir compte de l’apparition continuelle de nouvelles substances dont il est fait abus et qui ont un effet négatif sur la santé publique.</w:t>
      </w:r>
    </w:p>
    <w:p w14:paraId="0342DA7A"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6C42D59" w14:textId="77777777" w:rsidR="00661317" w:rsidRPr="006C5C7B" w:rsidRDefault="00E53EB6"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61317" w:rsidRPr="006C5C7B">
        <w:rPr>
          <w:rFonts w:eastAsia="Times New Roman"/>
          <w:b/>
          <w:bCs/>
          <w:spacing w:val="2"/>
          <w:w w:val="103"/>
          <w:kern w:val="14"/>
          <w:sz w:val="20"/>
          <w:szCs w:val="20"/>
          <w:lang w:val="fr-FR" w:eastAsia="en-US"/>
        </w:rPr>
        <w:t>Des mesures ont-elles été prises</w:t>
      </w:r>
      <w:r w:rsidR="003B1857">
        <w:rPr>
          <w:rFonts w:eastAsia="Times New Roman"/>
          <w:b/>
          <w:bCs/>
          <w:spacing w:val="2"/>
          <w:w w:val="103"/>
          <w:kern w:val="14"/>
          <w:sz w:val="20"/>
          <w:szCs w:val="20"/>
          <w:lang w:val="fr-FR" w:eastAsia="en-US"/>
        </w:rPr>
        <w:t> ?</w:t>
      </w:r>
    </w:p>
    <w:p w14:paraId="1F0C7D90"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046E11E2" w14:textId="77777777" w:rsidTr="00E53EB6">
        <w:tc>
          <w:tcPr>
            <w:tcW w:w="566" w:type="dxa"/>
            <w:vAlign w:val="bottom"/>
          </w:tcPr>
          <w:p w14:paraId="3D39B9B5"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A9617AA"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1B16B678"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162C7AD"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55930685"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0DB0BE5B" w14:textId="77777777" w:rsidR="00661317" w:rsidRDefault="00661317"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08365D3" w14:textId="77777777" w:rsidR="00661317" w:rsidRPr="006C5C7B" w:rsidRDefault="00661317" w:rsidP="00661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5BE63567"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99BA3E2"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2EAEB6B"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9564B4E" w14:textId="77777777" w:rsidR="004445B1" w:rsidRPr="006C5C7B" w:rsidRDefault="004445B1"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E93A43D"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w:t>
      </w:r>
      <w:r w:rsidR="00E53EB6" w:rsidRPr="006C5C7B">
        <w:rPr>
          <w:rFonts w:eastAsia="Times New Roman"/>
          <w:b/>
          <w:bCs/>
          <w:spacing w:val="2"/>
          <w:w w:val="103"/>
          <w:kern w:val="14"/>
          <w:sz w:val="20"/>
          <w:szCs w:val="20"/>
          <w:lang w:val="fr-FR" w:eastAsia="en-US"/>
        </w:rPr>
        <w:t>15</w:t>
      </w:r>
    </w:p>
    <w:p w14:paraId="211074C8"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F5CCE1D" w14:textId="77777777" w:rsidR="00E53EB6" w:rsidRPr="006C5C7B" w:rsidRDefault="00E53EB6" w:rsidP="00E53EB6">
      <w:pPr>
        <w:pStyle w:val="SingleTxt"/>
      </w:pPr>
      <w:r w:rsidRPr="006C5C7B">
        <w:t>Les gouvernements, en particulier leurs organismes de détection et de répression et leurs services de santé, sont encouragés à renforcer la coordination des autorités nationales au niveau régional, notamment en vue d’améliorer le partage de l’information.</w:t>
      </w:r>
    </w:p>
    <w:p w14:paraId="765BDD83"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D4DE686"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709166F0"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2236C37E" w14:textId="77777777" w:rsidTr="00E53EB6">
        <w:tc>
          <w:tcPr>
            <w:tcW w:w="566" w:type="dxa"/>
            <w:vAlign w:val="bottom"/>
          </w:tcPr>
          <w:p w14:paraId="1526F13D"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120161F1"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5A17178B"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42EF03CA"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6671437B"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29F66B47"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6D7E469A" w14:textId="77777777" w:rsidR="00661317" w:rsidRPr="006C5C7B" w:rsidRDefault="00661317" w:rsidP="00661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20676A8C"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3A6F4637"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9E57F26"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44BC678" w14:textId="77777777" w:rsidR="00025394" w:rsidRDefault="00025394" w:rsidP="004E57A8">
      <w:pPr>
        <w:pStyle w:val="SingleTxt"/>
        <w:spacing w:after="0" w:line="120" w:lineRule="exact"/>
        <w:rPr>
          <w:sz w:val="10"/>
        </w:rPr>
      </w:pPr>
    </w:p>
    <w:p w14:paraId="7A09D87C" w14:textId="77777777" w:rsidR="00025394" w:rsidRPr="006C5C7B" w:rsidRDefault="00025394" w:rsidP="000253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Recommandation 1</w:t>
      </w:r>
      <w:r>
        <w:rPr>
          <w:rFonts w:eastAsia="Times New Roman"/>
          <w:b/>
          <w:bCs/>
          <w:spacing w:val="2"/>
          <w:w w:val="103"/>
          <w:kern w:val="14"/>
          <w:sz w:val="20"/>
          <w:szCs w:val="20"/>
          <w:lang w:val="fr-FR" w:eastAsia="en-US"/>
        </w:rPr>
        <w:t>6</w:t>
      </w:r>
    </w:p>
    <w:p w14:paraId="66C306A7" w14:textId="77777777" w:rsidR="00025394" w:rsidRPr="00025394" w:rsidRDefault="00025394" w:rsidP="00025394">
      <w:pPr>
        <w:pStyle w:val="SingleTxt"/>
        <w:spacing w:after="0" w:line="120" w:lineRule="exact"/>
        <w:rPr>
          <w:sz w:val="10"/>
        </w:rPr>
      </w:pPr>
    </w:p>
    <w:p w14:paraId="62E32D60" w14:textId="77777777" w:rsidR="00661317" w:rsidRPr="006C5C7B" w:rsidRDefault="00E53EB6" w:rsidP="00E53EB6">
      <w:pPr>
        <w:pStyle w:val="SingleTxt"/>
      </w:pPr>
      <w:r w:rsidRPr="006C5C7B">
        <w:t>Les gouvernements sont encouragés à améliorer les capacités de leurs agents de première ligne et de leurs laboratoires de criminalistique afin de mieux identifier les nouvelles substances psychoactives.</w:t>
      </w:r>
    </w:p>
    <w:p w14:paraId="4050AD9E" w14:textId="77777777" w:rsidR="00E53EB6" w:rsidRPr="006C5C7B" w:rsidRDefault="00E53EB6" w:rsidP="00234C38">
      <w:pPr>
        <w:pStyle w:val="SingleTxt"/>
        <w:spacing w:after="0" w:line="120" w:lineRule="exact"/>
        <w:rPr>
          <w:sz w:val="10"/>
        </w:rPr>
      </w:pPr>
    </w:p>
    <w:p w14:paraId="722155E5" w14:textId="77777777" w:rsidR="00661317" w:rsidRPr="006C5C7B" w:rsidRDefault="00661317" w:rsidP="006613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03E927AF"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661317" w:rsidRPr="006C5C7B" w14:paraId="706CAE05" w14:textId="77777777" w:rsidTr="00E53EB6">
        <w:tc>
          <w:tcPr>
            <w:tcW w:w="566" w:type="dxa"/>
            <w:vAlign w:val="bottom"/>
          </w:tcPr>
          <w:p w14:paraId="22A410DC"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0B2788D0"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06B85295"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6844C863"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31C868E4" w14:textId="77777777" w:rsidR="00661317" w:rsidRPr="006C5C7B" w:rsidRDefault="00661317"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145CE2B1"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A7150EE" w14:textId="77777777" w:rsidR="00661317" w:rsidRPr="006C5C7B" w:rsidRDefault="00661317" w:rsidP="006613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783A8FE0"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79AE8746"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37886EDC" w14:textId="77777777" w:rsidR="00661317" w:rsidRPr="006C5C7B" w:rsidRDefault="00661317" w:rsidP="006613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811AD17" w14:textId="77777777" w:rsidR="00345AA9" w:rsidRPr="006C5C7B" w:rsidRDefault="00234C38" w:rsidP="00444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5C7B">
        <w:tab/>
      </w:r>
      <w:r w:rsidRPr="006C5C7B">
        <w:tab/>
      </w:r>
      <w:r w:rsidR="006C5C7B" w:rsidRPr="006C5C7B">
        <w:t>Recommandation</w:t>
      </w:r>
      <w:r w:rsidR="00E53EB6" w:rsidRPr="006C5C7B">
        <w:t xml:space="preserve"> 17</w:t>
      </w:r>
    </w:p>
    <w:p w14:paraId="292A038E" w14:textId="77777777" w:rsidR="00E53EB6" w:rsidRPr="006C5C7B" w:rsidRDefault="00E53EB6"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BD71AE7" w14:textId="77777777" w:rsidR="00345AA9" w:rsidRPr="006C5C7B" w:rsidRDefault="00E53EB6" w:rsidP="00962CA3">
      <w:pPr>
        <w:pStyle w:val="SingleTxt"/>
      </w:pPr>
      <w:r w:rsidRPr="006C5C7B">
        <w:t>Les gouvernements sont encouragés à utiliser les instruments, outils, mécanismes et informations disponibles aux niveaux régional et international pour faire face aux problèmes que posent les drogues de synthèse et les drogues d’origine végétale ainsi que le détournement de précurseurs.</w:t>
      </w:r>
    </w:p>
    <w:p w14:paraId="162FF23A" w14:textId="77777777" w:rsidR="00345AA9" w:rsidRPr="006C5C7B" w:rsidRDefault="00345AA9" w:rsidP="00234C38">
      <w:pPr>
        <w:pStyle w:val="SingleTxt"/>
        <w:spacing w:after="0" w:line="120" w:lineRule="exact"/>
        <w:rPr>
          <w:sz w:val="10"/>
        </w:rPr>
      </w:pPr>
    </w:p>
    <w:p w14:paraId="486C5A89" w14:textId="77777777" w:rsidR="00E53EB6" w:rsidRPr="006C5C7B" w:rsidRDefault="00E53EB6" w:rsidP="00E53E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7FDA0DD6"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53EB6" w:rsidRPr="006C5C7B" w14:paraId="5CC90E28" w14:textId="77777777" w:rsidTr="00E53EB6">
        <w:tc>
          <w:tcPr>
            <w:tcW w:w="566" w:type="dxa"/>
            <w:vAlign w:val="bottom"/>
          </w:tcPr>
          <w:p w14:paraId="6B51C34D"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3ABE44DA"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30643DFB"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10AA9769"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B7F46B8"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2831048D" w14:textId="77777777" w:rsidR="00E53EB6" w:rsidRDefault="00E53EB6"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B885DE6"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987481A" w14:textId="77777777" w:rsidR="00E53EB6" w:rsidRPr="006C5C7B" w:rsidRDefault="00E53EB6" w:rsidP="00E53E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15E5D78D"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D8B085A"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9CC2D27" w14:textId="77777777" w:rsidR="00E53EB6" w:rsidRPr="006C5C7B" w:rsidRDefault="00E53EB6"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38ECFD72" w14:textId="77777777" w:rsidR="00E53EB6" w:rsidRPr="006C5C7B" w:rsidRDefault="00E53EB6" w:rsidP="00234C38">
      <w:pPr>
        <w:pStyle w:val="SingleTxt"/>
        <w:spacing w:after="0" w:line="120" w:lineRule="exact"/>
        <w:rPr>
          <w:sz w:val="10"/>
        </w:rPr>
      </w:pPr>
    </w:p>
    <w:p w14:paraId="76C3D4CE" w14:textId="77777777" w:rsidR="00234C38" w:rsidRPr="006C5C7B" w:rsidRDefault="00234C38" w:rsidP="00234C38">
      <w:pPr>
        <w:pStyle w:val="SingleTxt"/>
        <w:spacing w:after="0" w:line="120" w:lineRule="exact"/>
        <w:rPr>
          <w:sz w:val="10"/>
        </w:rPr>
      </w:pPr>
    </w:p>
    <w:p w14:paraId="51C7CD3C" w14:textId="77777777" w:rsidR="00345AA9" w:rsidRPr="006C5C7B" w:rsidRDefault="00345AA9"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spacing w:val="-2"/>
          <w:w w:val="103"/>
          <w:kern w:val="14"/>
          <w:sz w:val="28"/>
          <w:szCs w:val="28"/>
          <w:lang w:val="fr-FR" w:eastAsia="en-US"/>
        </w:rPr>
      </w:pPr>
      <w:r w:rsidRPr="006C5C7B">
        <w:rPr>
          <w:rFonts w:eastAsia="Times New Roman"/>
          <w:b/>
          <w:spacing w:val="-2"/>
          <w:w w:val="103"/>
          <w:kern w:val="14"/>
          <w:sz w:val="28"/>
          <w:szCs w:val="28"/>
          <w:lang w:val="fr-FR" w:eastAsia="en-US"/>
        </w:rPr>
        <w:tab/>
      </w:r>
      <w:r w:rsidRPr="006C5C7B">
        <w:rPr>
          <w:rFonts w:eastAsia="Times New Roman"/>
          <w:b/>
          <w:spacing w:val="-2"/>
          <w:w w:val="103"/>
          <w:kern w:val="14"/>
          <w:sz w:val="28"/>
          <w:szCs w:val="28"/>
          <w:lang w:val="fr-FR" w:eastAsia="en-US"/>
        </w:rPr>
        <w:tab/>
        <w:t>Thème IV</w:t>
      </w:r>
    </w:p>
    <w:p w14:paraId="79194DEF"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ACFD38B"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1F34FF0" w14:textId="77777777" w:rsidR="00E53EB6" w:rsidRPr="006C5C7B" w:rsidRDefault="00345AA9" w:rsidP="00E53E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imes New Roman"/>
          <w:b/>
          <w:bCs/>
          <w:spacing w:val="4"/>
          <w:w w:val="103"/>
          <w:kern w:val="14"/>
          <w:lang w:val="fr-FR" w:eastAsia="en-US"/>
        </w:rPr>
      </w:pPr>
      <w:r w:rsidRPr="006C5C7B">
        <w:rPr>
          <w:rFonts w:eastAsia="Times New Roman"/>
          <w:b/>
          <w:bCs/>
          <w:spacing w:val="4"/>
          <w:w w:val="103"/>
          <w:kern w:val="14"/>
          <w:lang w:val="fr-FR" w:eastAsia="en-US"/>
        </w:rPr>
        <w:tab/>
      </w:r>
      <w:r w:rsidRPr="006C5C7B">
        <w:rPr>
          <w:rFonts w:eastAsia="Times New Roman"/>
          <w:b/>
          <w:bCs/>
          <w:spacing w:val="4"/>
          <w:w w:val="103"/>
          <w:kern w:val="14"/>
          <w:lang w:val="fr-FR" w:eastAsia="en-US"/>
        </w:rPr>
        <w:tab/>
      </w:r>
      <w:r w:rsidR="00E53EB6" w:rsidRPr="006C5C7B">
        <w:rPr>
          <w:rFonts w:eastAsia="Times New Roman"/>
          <w:b/>
          <w:bCs/>
          <w:spacing w:val="4"/>
          <w:w w:val="103"/>
          <w:kern w:val="14"/>
          <w:lang w:val="fr-FR" w:eastAsia="en-US"/>
        </w:rPr>
        <w:t>Prise en compte des besoins particuliers des femmes et des filles dans le contexte du problème mondial de la drogue</w:t>
      </w:r>
    </w:p>
    <w:p w14:paraId="1E4E9F3A"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93F436B"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1B0A476D" w14:textId="77777777" w:rsidR="00345AA9" w:rsidRPr="006C5C7B" w:rsidRDefault="00345AA9" w:rsidP="00345A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00E53EB6" w:rsidRPr="006C5C7B">
        <w:rPr>
          <w:rFonts w:eastAsia="Times New Roman"/>
          <w:b/>
          <w:bCs/>
          <w:spacing w:val="2"/>
          <w:w w:val="103"/>
          <w:kern w:val="14"/>
          <w:sz w:val="20"/>
          <w:szCs w:val="20"/>
          <w:lang w:val="fr-FR" w:eastAsia="en-US"/>
        </w:rPr>
        <w:t xml:space="preserve"> 18</w:t>
      </w:r>
    </w:p>
    <w:p w14:paraId="7462D51F"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E96ECC4" w14:textId="77777777" w:rsidR="00345AA9" w:rsidRPr="006C5C7B" w:rsidRDefault="00E53EB6" w:rsidP="00E53EB6">
      <w:pPr>
        <w:pStyle w:val="SingleTxt"/>
      </w:pPr>
      <w:r w:rsidRPr="006C5C7B">
        <w:t>Les gouvernements sont encouragés à recueillir des données ventilées par sexe et par âge en milieu carcéral et en dehors afin de mieux évaluer les besoins spécifiques des femmes et des filles en ce qui concerne le problème de la drogue, et à faciliter l’élaboration de politiques, de programmes et d’interventions équilibrés, fondés sur des données factuelles et offrant un bon rapport coût-efficacité en matière de réduction de l’offre et de la demande de drogues et de lutte contre le VIH/sida.</w:t>
      </w:r>
    </w:p>
    <w:p w14:paraId="4F05E143"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F9F9AD0" w14:textId="77777777" w:rsidR="00345AA9" w:rsidRPr="006C5C7B" w:rsidRDefault="00345AA9" w:rsidP="00345A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1902DE61"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345AA9" w:rsidRPr="006C5C7B" w14:paraId="0D912DB8" w14:textId="77777777" w:rsidTr="00E53EB6">
        <w:tc>
          <w:tcPr>
            <w:tcW w:w="566" w:type="dxa"/>
            <w:vAlign w:val="bottom"/>
          </w:tcPr>
          <w:p w14:paraId="1E19E749"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2CAB043"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14D8E4E4"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FD1BD8B"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0C61589D"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1593A58B" w14:textId="77777777" w:rsidR="00345AA9" w:rsidRDefault="00345AA9"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C4273BA"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C5E832E" w14:textId="77777777" w:rsidR="00345AA9" w:rsidRPr="006C5C7B" w:rsidRDefault="00345AA9" w:rsidP="00345A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50DB6908"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C593259"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4ED3D06" w14:textId="77777777" w:rsidR="00345AA9"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C4AEDF7" w14:textId="77777777" w:rsidR="004445B1" w:rsidRPr="004445B1" w:rsidRDefault="004445B1" w:rsidP="004445B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197EDF4" w14:textId="77777777" w:rsidR="004445B1" w:rsidRPr="004445B1" w:rsidRDefault="004445B1" w:rsidP="004445B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C907F95" w14:textId="77777777" w:rsidR="00345AA9" w:rsidRPr="006C5C7B" w:rsidRDefault="00345AA9"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w:t>
      </w:r>
      <w:r w:rsidR="00E53EB6" w:rsidRPr="006C5C7B">
        <w:rPr>
          <w:rFonts w:eastAsia="Times New Roman"/>
          <w:b/>
          <w:bCs/>
          <w:spacing w:val="2"/>
          <w:w w:val="103"/>
          <w:kern w:val="14"/>
          <w:sz w:val="20"/>
          <w:szCs w:val="20"/>
          <w:lang w:val="fr-FR" w:eastAsia="en-US"/>
        </w:rPr>
        <w:t>19</w:t>
      </w:r>
    </w:p>
    <w:p w14:paraId="5E7B5E14"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7"/>
        <w:jc w:val="both"/>
        <w:rPr>
          <w:rFonts w:eastAsia="Times New Roman"/>
          <w:spacing w:val="4"/>
          <w:w w:val="103"/>
          <w:kern w:val="14"/>
          <w:sz w:val="10"/>
          <w:szCs w:val="20"/>
          <w:lang w:val="fr-FR" w:eastAsia="en-US"/>
        </w:rPr>
      </w:pPr>
    </w:p>
    <w:p w14:paraId="3DD51522" w14:textId="77777777" w:rsidR="00E53EB6" w:rsidRPr="006C5C7B" w:rsidRDefault="00E53EB6" w:rsidP="004445B1">
      <w:pPr>
        <w:pStyle w:val="SingleTxt"/>
        <w:keepNext/>
        <w:keepLines/>
      </w:pPr>
      <w:r w:rsidRPr="006C5C7B">
        <w:t>Les gouvernements devraient élaborer et mettre en œuvre des mesures de réduction de la demande de drogues et de lutte contre le VIH/sida qui reposent sur des informations stratégiques et soient adaptées aux besoins spécifiques des femmes toxicomanes.</w:t>
      </w:r>
    </w:p>
    <w:p w14:paraId="32989A76" w14:textId="77777777" w:rsidR="00E53EB6" w:rsidRPr="006C5C7B" w:rsidRDefault="00E53EB6"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36A63EE" w14:textId="77777777" w:rsidR="00345AA9" w:rsidRPr="006C5C7B" w:rsidRDefault="00345AA9"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43886ABE"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345AA9" w:rsidRPr="006C5C7B" w14:paraId="40B32A85" w14:textId="77777777" w:rsidTr="00E53EB6">
        <w:tc>
          <w:tcPr>
            <w:tcW w:w="566" w:type="dxa"/>
            <w:vAlign w:val="bottom"/>
          </w:tcPr>
          <w:p w14:paraId="6373C739"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BAECB7E"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2BC18F4B"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3BA30717"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853C4D5"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347315FF" w14:textId="77777777" w:rsidR="00345AA9"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E1F9DC5" w14:textId="77777777" w:rsidR="00902290" w:rsidRPr="00902290" w:rsidRDefault="00902290"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5DF46901" w14:textId="77777777" w:rsidR="00345AA9" w:rsidRPr="006C5C7B" w:rsidRDefault="00345AA9" w:rsidP="004445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046D2E6C"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6B9A9DA7" w14:textId="77777777" w:rsidR="00345AA9" w:rsidRPr="006C5C7B" w:rsidRDefault="00345AA9"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59F0741"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60E61E8E" w14:textId="77777777" w:rsidR="004445B1" w:rsidRPr="006C5C7B" w:rsidRDefault="004445B1"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72F1489" w14:textId="77777777" w:rsidR="00345AA9" w:rsidRPr="006C5C7B" w:rsidRDefault="00345AA9" w:rsidP="00345A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w:t>
      </w:r>
      <w:r w:rsidR="00EF1C23" w:rsidRPr="006C5C7B">
        <w:rPr>
          <w:rFonts w:eastAsia="Times New Roman"/>
          <w:b/>
          <w:bCs/>
          <w:spacing w:val="2"/>
          <w:w w:val="103"/>
          <w:kern w:val="14"/>
          <w:sz w:val="20"/>
          <w:szCs w:val="20"/>
          <w:lang w:val="fr-FR" w:eastAsia="en-US"/>
        </w:rPr>
        <w:t>20</w:t>
      </w:r>
    </w:p>
    <w:p w14:paraId="6433BBA3"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FB23D66" w14:textId="77777777" w:rsidR="00EF1C23" w:rsidRPr="006C5C7B" w:rsidRDefault="00EF1C23" w:rsidP="00EF1C23">
      <w:pPr>
        <w:pStyle w:val="SingleTxt"/>
      </w:pPr>
      <w:r w:rsidRPr="006C5C7B">
        <w:t>Les gouvernements sont encouragés à garantir la proportionnalité des peines et à mettre en place et appliquer des peines de substitution à l’emprisonnement tenant compte des différences entre les sexes, en particulier pour les femmes ayant commis des infractions mineures liées à la drogue ou qui ont des enfants ou d’autres personnes à charge, conformément aux instruments internationaux tels que les Règles des Nations Unies concernant le traitement des détenues et l’imposition de mesures non privatives de liberté aux délinquantes (Règles de Bangkok)</w:t>
      </w:r>
      <w:r w:rsidR="00FD0BE1">
        <w:t>.</w:t>
      </w:r>
    </w:p>
    <w:p w14:paraId="63EA3C15"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C0FDD27" w14:textId="77777777" w:rsidR="00345AA9" w:rsidRPr="006C5C7B" w:rsidRDefault="00345AA9" w:rsidP="00345A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77A3EDBE"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345AA9" w:rsidRPr="006C5C7B" w14:paraId="041D0758" w14:textId="77777777" w:rsidTr="00E53EB6">
        <w:tc>
          <w:tcPr>
            <w:tcW w:w="566" w:type="dxa"/>
            <w:vAlign w:val="bottom"/>
          </w:tcPr>
          <w:p w14:paraId="66E48449"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7B3E4DF"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7B601E9E"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31838AE9"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1E74DBB2"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68AF7FFA" w14:textId="77777777" w:rsidR="00345AA9" w:rsidRDefault="00345AA9"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FCD7ED3"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98738CB" w14:textId="77777777" w:rsidR="00345AA9" w:rsidRPr="006C5C7B" w:rsidRDefault="00345AA9" w:rsidP="00345A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539AC346"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73423443"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DDBD464"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056FE975" w14:textId="77777777" w:rsidR="004445B1" w:rsidRPr="006C5C7B" w:rsidRDefault="004445B1"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315BDAE9" w14:textId="77777777" w:rsidR="00345AA9" w:rsidRPr="006C5C7B" w:rsidRDefault="00345AA9" w:rsidP="00345A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r>
      <w:r w:rsidR="006C5C7B" w:rsidRPr="006C5C7B">
        <w:rPr>
          <w:rFonts w:eastAsia="Times New Roman"/>
          <w:b/>
          <w:bCs/>
          <w:spacing w:val="2"/>
          <w:w w:val="103"/>
          <w:kern w:val="14"/>
          <w:sz w:val="20"/>
          <w:szCs w:val="20"/>
          <w:lang w:val="fr-FR" w:eastAsia="en-US"/>
        </w:rPr>
        <w:t>Recommandation</w:t>
      </w:r>
      <w:r w:rsidRPr="006C5C7B">
        <w:rPr>
          <w:rFonts w:eastAsia="Times New Roman"/>
          <w:b/>
          <w:bCs/>
          <w:spacing w:val="2"/>
          <w:w w:val="103"/>
          <w:kern w:val="14"/>
          <w:sz w:val="20"/>
          <w:szCs w:val="20"/>
          <w:lang w:val="fr-FR" w:eastAsia="en-US"/>
        </w:rPr>
        <w:t xml:space="preserve"> </w:t>
      </w:r>
      <w:r w:rsidR="00EF1C23" w:rsidRPr="006C5C7B">
        <w:rPr>
          <w:rFonts w:eastAsia="Times New Roman"/>
          <w:b/>
          <w:bCs/>
          <w:spacing w:val="2"/>
          <w:w w:val="103"/>
          <w:kern w:val="14"/>
          <w:sz w:val="20"/>
          <w:szCs w:val="20"/>
          <w:lang w:val="fr-FR" w:eastAsia="en-US"/>
        </w:rPr>
        <w:t>21</w:t>
      </w:r>
    </w:p>
    <w:p w14:paraId="2BE9F955" w14:textId="77777777" w:rsidR="00345AA9" w:rsidRPr="00902290" w:rsidRDefault="00345AA9"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A0EFFCE" w14:textId="77777777" w:rsidR="00345AA9" w:rsidRPr="006C5C7B" w:rsidRDefault="00EF1C23" w:rsidP="00361340">
      <w:pPr>
        <w:pStyle w:val="SingleTxt"/>
      </w:pPr>
      <w:r w:rsidRPr="006C5C7B">
        <w:t>Les gouvernements sont encouragés à élaborer des mécanismes de coordination favorisant la collaboration entre toutes les parties concernées, notamment les entités gouvernementales, les organisations de la société civile et les femmes toxicomanes, afin d’assurer une approche équilibrée, intégrée et multisectorielle de la réduction de l’offre et de la demande de drogues et de la lutte contre le VIH/sida.</w:t>
      </w:r>
    </w:p>
    <w:p w14:paraId="3C785814" w14:textId="77777777" w:rsidR="00EF1C23" w:rsidRPr="006C5C7B" w:rsidRDefault="00EF1C23" w:rsidP="00234C38">
      <w:pPr>
        <w:pStyle w:val="SingleTxt"/>
        <w:spacing w:after="0" w:line="120" w:lineRule="exact"/>
        <w:rPr>
          <w:sz w:val="10"/>
        </w:rPr>
      </w:pPr>
    </w:p>
    <w:p w14:paraId="6FD7D3B9" w14:textId="77777777" w:rsidR="00345AA9" w:rsidRPr="006C5C7B" w:rsidRDefault="00345AA9" w:rsidP="00345A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45E265F4" w14:textId="77777777" w:rsidR="00345AA9" w:rsidRPr="006C5C7B" w:rsidRDefault="00345AA9" w:rsidP="00C2240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345AA9" w:rsidRPr="006C5C7B" w14:paraId="0C3690D7" w14:textId="77777777" w:rsidTr="00E53EB6">
        <w:tc>
          <w:tcPr>
            <w:tcW w:w="566" w:type="dxa"/>
            <w:vAlign w:val="bottom"/>
          </w:tcPr>
          <w:p w14:paraId="196E2453"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31744019"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53CBBE8C"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4A59D4EE"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34A80A8" w14:textId="77777777" w:rsidR="00345AA9" w:rsidRPr="006C5C7B" w:rsidRDefault="00345AA9" w:rsidP="00E53E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245F397C" w14:textId="77777777" w:rsidR="00345AA9" w:rsidRDefault="00345AA9"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42D186B"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010EC0ED" w14:textId="77777777" w:rsidR="00345AA9" w:rsidRPr="006C5C7B" w:rsidRDefault="00345AA9" w:rsidP="00345A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2E0C07E9"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E9837E2"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0A4ADF5" w14:textId="77777777" w:rsidR="00345AA9" w:rsidRPr="006C5C7B" w:rsidRDefault="00345AA9" w:rsidP="00345AA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8B271D2" w14:textId="77777777" w:rsidR="00EF1C23" w:rsidRPr="006C5C7B" w:rsidRDefault="0096699D" w:rsidP="004445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5C7B">
        <w:tab/>
      </w:r>
      <w:r w:rsidRPr="006C5C7B">
        <w:tab/>
      </w:r>
      <w:r w:rsidR="006C5C7B" w:rsidRPr="006C5C7B">
        <w:t>Recommandation</w:t>
      </w:r>
      <w:r w:rsidR="00EF1C23" w:rsidRPr="006C5C7B">
        <w:t xml:space="preserve"> 22</w:t>
      </w:r>
    </w:p>
    <w:p w14:paraId="50C57754" w14:textId="77777777" w:rsidR="00EF1C23" w:rsidRPr="006C5C7B" w:rsidRDefault="00EF1C23" w:rsidP="004445B1">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b/>
          <w:bCs/>
          <w:spacing w:val="2"/>
          <w:w w:val="103"/>
          <w:kern w:val="14"/>
          <w:sz w:val="10"/>
          <w:szCs w:val="20"/>
          <w:lang w:val="fr-FR" w:eastAsia="en-US"/>
        </w:rPr>
      </w:pPr>
    </w:p>
    <w:p w14:paraId="427FBCE3" w14:textId="77777777" w:rsidR="00EF1C23" w:rsidRPr="006C5C7B" w:rsidRDefault="00EF1C23" w:rsidP="004445B1">
      <w:pPr>
        <w:pStyle w:val="SingleTxt"/>
        <w:keepNext/>
        <w:keepLines/>
      </w:pPr>
      <w:r w:rsidRPr="006C5C7B">
        <w:t>Les gouvernements sont encouragés à offrir la protection nécessaire aux femmes qui se livrent au trafic de drogues sous la menace ou la contrainte, comme l’exige le Protocole visant à prévenir, réprimer et punir la traite des personnes, en particulier des femmes et des enfants, additionnel à la Convention des Nations Unies contre la criminalité transnationale organisée, s’il est établi que ces femmes sont victimes de la traite des personnes.</w:t>
      </w:r>
    </w:p>
    <w:p w14:paraId="397E3578" w14:textId="77777777" w:rsidR="00EF1C23" w:rsidRPr="006C5C7B" w:rsidRDefault="00EF1C23" w:rsidP="00234C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sz w:val="10"/>
          <w:szCs w:val="20"/>
          <w:lang w:val="fr-FR"/>
        </w:rPr>
      </w:pPr>
    </w:p>
    <w:p w14:paraId="39D610BD" w14:textId="77777777" w:rsidR="00EF1C23" w:rsidRPr="006C5C7B" w:rsidRDefault="00EF1C23" w:rsidP="00EF1C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644CFBD3"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F1C23" w:rsidRPr="006C5C7B" w14:paraId="4D8E391E" w14:textId="77777777" w:rsidTr="000A328C">
        <w:tc>
          <w:tcPr>
            <w:tcW w:w="566" w:type="dxa"/>
            <w:vAlign w:val="bottom"/>
          </w:tcPr>
          <w:p w14:paraId="7865AD55"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6FB7945B"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70C35846"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111E60F4"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557A3D4B"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643209B0" w14:textId="77777777" w:rsidR="00EF1C23" w:rsidRDefault="00EF1C23"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6EAAA450"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36E892D" w14:textId="77777777" w:rsidR="00EF1C23" w:rsidRPr="006C5C7B" w:rsidRDefault="00EF1C23" w:rsidP="00EF1C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62913D6A"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78EE02F1"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5DF3C5EB"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6BFCB7A3" w14:textId="77777777" w:rsidR="00EF1C23" w:rsidRDefault="00234C38"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r w:rsidRPr="00902290">
        <w:rPr>
          <w:rFonts w:eastAsia="Times New Roman"/>
          <w:spacing w:val="4"/>
          <w:w w:val="103"/>
          <w:kern w:val="14"/>
          <w:sz w:val="10"/>
          <w:szCs w:val="20"/>
          <w:lang w:val="fr-FR" w:eastAsia="en-US"/>
        </w:rPr>
        <w:tab/>
      </w:r>
    </w:p>
    <w:p w14:paraId="591DDE4D" w14:textId="77777777" w:rsidR="004445B1" w:rsidRPr="006C5C7B" w:rsidRDefault="004445B1"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69E61400" w14:textId="77777777" w:rsidR="00EF1C23" w:rsidRPr="006C5C7B" w:rsidRDefault="009B1F91" w:rsidP="009B1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5C7B">
        <w:tab/>
      </w:r>
      <w:r w:rsidRPr="006C5C7B">
        <w:tab/>
      </w:r>
      <w:r w:rsidR="006C5C7B" w:rsidRPr="006C5C7B">
        <w:t>Recommandation</w:t>
      </w:r>
      <w:r w:rsidR="00EF1C23" w:rsidRPr="006C5C7B">
        <w:t xml:space="preserve"> 23</w:t>
      </w:r>
    </w:p>
    <w:p w14:paraId="3A9A30A6" w14:textId="77777777" w:rsidR="00EF1C23" w:rsidRPr="006C5C7B" w:rsidRDefault="00EF1C23" w:rsidP="009B1F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b/>
          <w:bCs/>
          <w:spacing w:val="2"/>
          <w:w w:val="103"/>
          <w:kern w:val="14"/>
          <w:sz w:val="10"/>
          <w:szCs w:val="20"/>
          <w:lang w:val="fr-FR" w:eastAsia="en-US"/>
        </w:rPr>
      </w:pPr>
    </w:p>
    <w:p w14:paraId="48491251" w14:textId="77777777" w:rsidR="00EF1C23" w:rsidRPr="006C5C7B" w:rsidRDefault="00EF1C23" w:rsidP="00EF1C23">
      <w:pPr>
        <w:pStyle w:val="SingleTxt"/>
      </w:pPr>
      <w:r w:rsidRPr="006C5C7B">
        <w:t>Les gouvernements devraient, dans le cadre des efforts qu’ils déploient pour lutter contre le problème de la drogue par une action multisectorielle, accroître la présence des femmes dans les services de détection et de répression et dispenser aux agents de ces services, et aux autres professionnels concernés, une formation tenant compte des différences entre les sexes.</w:t>
      </w:r>
    </w:p>
    <w:p w14:paraId="3650883D" w14:textId="77777777" w:rsidR="00EF1C23" w:rsidRPr="006C5C7B" w:rsidRDefault="00EF1C23" w:rsidP="00234C38">
      <w:pPr>
        <w:pStyle w:val="SingleTxt"/>
        <w:spacing w:after="0" w:line="120" w:lineRule="exact"/>
        <w:rPr>
          <w:sz w:val="10"/>
        </w:rPr>
      </w:pPr>
    </w:p>
    <w:p w14:paraId="4A876BB2" w14:textId="77777777" w:rsidR="00EF1C23" w:rsidRPr="006C5C7B" w:rsidRDefault="00EF1C23" w:rsidP="00EF1C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483B55D8"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F1C23" w:rsidRPr="006C5C7B" w14:paraId="082CE191" w14:textId="77777777" w:rsidTr="000A328C">
        <w:tc>
          <w:tcPr>
            <w:tcW w:w="566" w:type="dxa"/>
            <w:vAlign w:val="bottom"/>
          </w:tcPr>
          <w:p w14:paraId="27591291"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1F2A0903"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2AA884BE"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1DF93FE6"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7E1509FB"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3CD6230F" w14:textId="77777777" w:rsidR="00EF1C23" w:rsidRDefault="00EF1C23"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E0BD6CE"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273C8D4E" w14:textId="77777777" w:rsidR="00EF1C23" w:rsidRPr="006C5C7B" w:rsidRDefault="00EF1C23" w:rsidP="00EF1C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5905B589"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4B123E8E"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15F6BC1C"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359B2E94" w14:textId="77777777" w:rsid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1D56A448" w14:textId="77777777" w:rsidR="004445B1" w:rsidRPr="00902290" w:rsidRDefault="004445B1"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spacing w:val="4"/>
          <w:w w:val="103"/>
          <w:kern w:val="14"/>
          <w:sz w:val="10"/>
          <w:szCs w:val="20"/>
          <w:lang w:val="fr-FR" w:eastAsia="en-US"/>
        </w:rPr>
      </w:pPr>
    </w:p>
    <w:p w14:paraId="1FE920B2" w14:textId="77777777" w:rsidR="00EF1C23" w:rsidRPr="006C5C7B" w:rsidRDefault="0096699D" w:rsidP="009669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5C7B">
        <w:tab/>
      </w:r>
      <w:r w:rsidR="00EF1C23" w:rsidRPr="006C5C7B">
        <w:tab/>
      </w:r>
      <w:r w:rsidR="006C5C7B" w:rsidRPr="006C5C7B">
        <w:t>Recommandation</w:t>
      </w:r>
      <w:r w:rsidR="00EF1C23" w:rsidRPr="006C5C7B">
        <w:t xml:space="preserve"> 24</w:t>
      </w:r>
    </w:p>
    <w:p w14:paraId="4D980B87" w14:textId="77777777" w:rsidR="00EF1C23" w:rsidRPr="006C5C7B" w:rsidRDefault="00EF1C23" w:rsidP="0096699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4" w:right="1264"/>
        <w:jc w:val="both"/>
        <w:rPr>
          <w:rFonts w:eastAsia="Times New Roman"/>
          <w:b/>
          <w:bCs/>
          <w:spacing w:val="2"/>
          <w:w w:val="103"/>
          <w:kern w:val="14"/>
          <w:sz w:val="10"/>
          <w:szCs w:val="20"/>
          <w:lang w:val="fr-FR" w:eastAsia="en-US"/>
        </w:rPr>
      </w:pPr>
    </w:p>
    <w:p w14:paraId="5CFF2317" w14:textId="77777777" w:rsidR="00EF1C23" w:rsidRPr="006C5C7B" w:rsidRDefault="00EF1C23" w:rsidP="00EF1C23">
      <w:pPr>
        <w:pStyle w:val="SingleTxt"/>
      </w:pPr>
      <w:r w:rsidRPr="006C5C7B">
        <w:t>Les gouvernements et la communauté internationale sont invités à mettre en place des programmes de développement alternatif spécialement destinés aux femmes dans les zones de culture illicite.</w:t>
      </w:r>
    </w:p>
    <w:p w14:paraId="42F21C85" w14:textId="77777777" w:rsidR="009B1F91" w:rsidRPr="006C5C7B" w:rsidRDefault="009B1F91" w:rsidP="00234C38">
      <w:pPr>
        <w:pStyle w:val="SingleTxt"/>
        <w:spacing w:after="0" w:line="120" w:lineRule="exact"/>
        <w:rPr>
          <w:sz w:val="10"/>
        </w:rPr>
      </w:pPr>
    </w:p>
    <w:p w14:paraId="5D3CFB1F" w14:textId="77777777" w:rsidR="00EF1C23" w:rsidRPr="006C5C7B" w:rsidRDefault="00EF1C23" w:rsidP="00EF1C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eastAsia="Times New Roman"/>
          <w:b/>
          <w:bCs/>
          <w:spacing w:val="2"/>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Des mesures ont-elles été prises</w:t>
      </w:r>
      <w:r w:rsidR="003B1857">
        <w:rPr>
          <w:rFonts w:eastAsia="Times New Roman"/>
          <w:b/>
          <w:bCs/>
          <w:spacing w:val="2"/>
          <w:w w:val="103"/>
          <w:kern w:val="14"/>
          <w:sz w:val="20"/>
          <w:szCs w:val="20"/>
          <w:lang w:val="fr-FR" w:eastAsia="en-US"/>
        </w:rPr>
        <w:t> ?</w:t>
      </w:r>
    </w:p>
    <w:p w14:paraId="077AC82E"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93"/>
        <w:gridCol w:w="465"/>
      </w:tblGrid>
      <w:tr w:rsidR="00EF1C23" w:rsidRPr="006C5C7B" w14:paraId="0FFA5E8A" w14:textId="77777777" w:rsidTr="000A328C">
        <w:tc>
          <w:tcPr>
            <w:tcW w:w="566" w:type="dxa"/>
            <w:vAlign w:val="bottom"/>
          </w:tcPr>
          <w:p w14:paraId="0C5E401D"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Oui</w:t>
            </w:r>
          </w:p>
        </w:tc>
        <w:tc>
          <w:tcPr>
            <w:tcW w:w="483" w:type="dxa"/>
            <w:vAlign w:val="bottom"/>
          </w:tcPr>
          <w:p w14:paraId="16CE633E"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448" w:type="dxa"/>
            <w:tcBorders>
              <w:top w:val="nil"/>
              <w:bottom w:val="nil"/>
            </w:tcBorders>
            <w:vAlign w:val="bottom"/>
          </w:tcPr>
          <w:p w14:paraId="06C1F8AD"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c>
          <w:tcPr>
            <w:tcW w:w="593" w:type="dxa"/>
            <w:vAlign w:val="bottom"/>
          </w:tcPr>
          <w:p w14:paraId="5A6DAC55"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Non</w:t>
            </w:r>
          </w:p>
        </w:tc>
        <w:tc>
          <w:tcPr>
            <w:tcW w:w="465" w:type="dxa"/>
            <w:vAlign w:val="bottom"/>
          </w:tcPr>
          <w:p w14:paraId="3C792E84" w14:textId="77777777" w:rsidR="00EF1C23" w:rsidRPr="006C5C7B" w:rsidRDefault="00EF1C23" w:rsidP="000A3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line="240" w:lineRule="exact"/>
              <w:jc w:val="both"/>
              <w:rPr>
                <w:rFonts w:eastAsia="Times New Roman"/>
                <w:spacing w:val="4"/>
                <w:w w:val="103"/>
                <w:kern w:val="14"/>
                <w:sz w:val="20"/>
                <w:szCs w:val="20"/>
                <w:lang w:val="fr-FR" w:eastAsia="en-US"/>
              </w:rPr>
            </w:pPr>
          </w:p>
        </w:tc>
      </w:tr>
    </w:tbl>
    <w:p w14:paraId="13098CC8" w14:textId="77777777" w:rsidR="00EF1C23" w:rsidRDefault="00EF1C23"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706A946B" w14:textId="77777777" w:rsidR="00902290" w:rsidRPr="00902290" w:rsidRDefault="00902290" w:rsidP="009022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spacing w:val="4"/>
          <w:w w:val="103"/>
          <w:kern w:val="14"/>
          <w:sz w:val="10"/>
          <w:szCs w:val="20"/>
          <w:lang w:val="fr-FR" w:eastAsia="en-US"/>
        </w:rPr>
      </w:pPr>
    </w:p>
    <w:p w14:paraId="43CCBCD0" w14:textId="77777777" w:rsidR="00EF1C23" w:rsidRPr="006C5C7B" w:rsidRDefault="00EF1C23" w:rsidP="00EF1C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0" w:hanging="1267"/>
        <w:jc w:val="both"/>
        <w:rPr>
          <w:rFonts w:eastAsia="Times New Roman"/>
          <w:spacing w:val="4"/>
          <w:w w:val="103"/>
          <w:kern w:val="14"/>
          <w:sz w:val="20"/>
          <w:szCs w:val="20"/>
          <w:lang w:val="fr-FR" w:eastAsia="en-US"/>
        </w:rPr>
      </w:pPr>
      <w:r w:rsidRPr="006C5C7B">
        <w:rPr>
          <w:rFonts w:eastAsia="Times New Roman"/>
          <w:b/>
          <w:bCs/>
          <w:spacing w:val="2"/>
          <w:w w:val="103"/>
          <w:kern w:val="14"/>
          <w:sz w:val="20"/>
          <w:szCs w:val="20"/>
          <w:lang w:val="fr-FR" w:eastAsia="en-US"/>
        </w:rPr>
        <w:tab/>
      </w:r>
      <w:r w:rsidRPr="006C5C7B">
        <w:rPr>
          <w:rFonts w:eastAsia="Times New Roman"/>
          <w:b/>
          <w:bCs/>
          <w:spacing w:val="2"/>
          <w:w w:val="103"/>
          <w:kern w:val="14"/>
          <w:sz w:val="20"/>
          <w:szCs w:val="20"/>
          <w:lang w:val="fr-FR" w:eastAsia="en-US"/>
        </w:rPr>
        <w:tab/>
        <w:t>Prière d’expliquer</w:t>
      </w:r>
      <w:r w:rsidR="003B1857">
        <w:rPr>
          <w:rFonts w:eastAsia="Times New Roman"/>
          <w:b/>
          <w:bCs/>
          <w:spacing w:val="2"/>
          <w:w w:val="103"/>
          <w:kern w:val="14"/>
          <w:sz w:val="20"/>
          <w:szCs w:val="20"/>
          <w:lang w:val="fr-FR" w:eastAsia="en-US"/>
        </w:rPr>
        <w:t> :</w:t>
      </w:r>
      <w:r w:rsidRPr="006C5C7B">
        <w:rPr>
          <w:rFonts w:eastAsia="Times New Roman"/>
          <w:spacing w:val="4"/>
          <w:w w:val="103"/>
          <w:kern w:val="14"/>
          <w:sz w:val="20"/>
          <w:szCs w:val="20"/>
          <w:lang w:val="fr-FR" w:eastAsia="en-US"/>
        </w:rPr>
        <w:tab/>
        <w:t>............................................................................................……......</w:t>
      </w:r>
    </w:p>
    <w:p w14:paraId="20745FCA"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B8B9543"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240" w:lineRule="exact"/>
        <w:ind w:left="1264" w:right="1267"/>
        <w:jc w:val="both"/>
        <w:rPr>
          <w:rFonts w:eastAsia="Times New Roman"/>
          <w:spacing w:val="4"/>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p w14:paraId="24E9ECC1" w14:textId="77777777" w:rsidR="00EF1C23" w:rsidRPr="006C5C7B" w:rsidRDefault="00EF1C23" w:rsidP="00EF1C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4" w:right="1264"/>
        <w:jc w:val="both"/>
        <w:rPr>
          <w:rFonts w:eastAsia="Times New Roman"/>
          <w:b/>
          <w:bCs/>
          <w:spacing w:val="2"/>
          <w:w w:val="103"/>
          <w:kern w:val="14"/>
          <w:sz w:val="20"/>
          <w:szCs w:val="20"/>
          <w:lang w:val="fr-FR" w:eastAsia="en-US"/>
        </w:rPr>
      </w:pP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r>
      <w:r w:rsidRPr="006C5C7B">
        <w:rPr>
          <w:rFonts w:eastAsia="Times New Roman"/>
          <w:spacing w:val="4"/>
          <w:w w:val="103"/>
          <w:kern w:val="14"/>
          <w:sz w:val="20"/>
          <w:szCs w:val="20"/>
          <w:lang w:val="fr-FR" w:eastAsia="en-US"/>
        </w:rPr>
        <w:tab/>
        <w:t>............................................................................................……......</w:t>
      </w:r>
    </w:p>
    <w:sectPr w:rsidR="00EF1C23" w:rsidRPr="006C5C7B" w:rsidSect="009D1DF9">
      <w:footerReference w:type="default" r:id="rId1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0B2A" w14:textId="77777777" w:rsidR="003B1857" w:rsidRDefault="003B1857" w:rsidP="00F36455">
      <w:r>
        <w:separator/>
      </w:r>
    </w:p>
  </w:endnote>
  <w:endnote w:type="continuationSeparator" w:id="0">
    <w:p w14:paraId="7F89E2FF" w14:textId="77777777" w:rsidR="003B1857" w:rsidRDefault="003B1857"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25"/>
      <w:gridCol w:w="5846"/>
    </w:tblGrid>
    <w:tr w:rsidR="003B1857" w:rsidRPr="009D1DF9" w14:paraId="336AEE93" w14:textId="77777777" w:rsidTr="009D1DF9">
      <w:tc>
        <w:tcPr>
          <w:tcW w:w="5125" w:type="dxa"/>
        </w:tcPr>
        <w:p w14:paraId="23A31CF5" w14:textId="77777777" w:rsidR="003B1857" w:rsidRPr="009D1DF9" w:rsidRDefault="003B1857" w:rsidP="003B1857">
          <w:pPr>
            <w:pStyle w:val="ReleaseDate"/>
          </w:pPr>
          <w:r w:rsidRPr="003B1857">
            <w:t>V.19-00</w:t>
          </w:r>
          <w:r>
            <w:t>500</w:t>
          </w:r>
          <w:r w:rsidRPr="003B1857">
            <w:t xml:space="preserve"> (</w:t>
          </w:r>
          <w:proofErr w:type="gramStart"/>
          <w:r>
            <w:t>F</w:t>
          </w:r>
          <w:r w:rsidRPr="003B1857">
            <w:t xml:space="preserve">)   </w:t>
          </w:r>
          <w:proofErr w:type="gramEnd"/>
          <w:r w:rsidRPr="003B1857">
            <w:t xml:space="preserve"> </w:t>
          </w:r>
        </w:p>
      </w:tc>
      <w:tc>
        <w:tcPr>
          <w:tcW w:w="5846" w:type="dxa"/>
          <w:vMerge w:val="restart"/>
        </w:tcPr>
        <w:p w14:paraId="439AB32D" w14:textId="77777777" w:rsidR="003B1857" w:rsidRPr="009D1DF9" w:rsidRDefault="003B1857" w:rsidP="003B1857">
          <w:pPr>
            <w:tabs>
              <w:tab w:val="center" w:pos="4320"/>
              <w:tab w:val="right" w:pos="8640"/>
            </w:tabs>
            <w:jc w:val="right"/>
            <w:rPr>
              <w:b/>
              <w:noProof/>
              <w:sz w:val="17"/>
              <w:szCs w:val="20"/>
              <w:lang w:eastAsia="en-US"/>
            </w:rPr>
          </w:pPr>
          <w:r>
            <w:rPr>
              <w:b/>
              <w:noProof/>
              <w:sz w:val="20"/>
            </w:rPr>
            <w:drawing>
              <wp:inline distT="0" distB="0" distL="0" distR="0" wp14:anchorId="1D8CB509" wp14:editId="3A09CB8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p w14:paraId="20D8ACD3" w14:textId="77777777" w:rsidR="003B1857" w:rsidRPr="009D1DF9" w:rsidRDefault="003B1857" w:rsidP="009D1DF9">
          <w:pPr>
            <w:tabs>
              <w:tab w:val="center" w:pos="4320"/>
              <w:tab w:val="right" w:pos="8640"/>
            </w:tabs>
            <w:jc w:val="right"/>
            <w:rPr>
              <w:b/>
              <w:noProof/>
              <w:sz w:val="17"/>
              <w:szCs w:val="20"/>
              <w:lang w:eastAsia="en-US"/>
            </w:rPr>
          </w:pPr>
        </w:p>
      </w:tc>
    </w:tr>
    <w:tr w:rsidR="003B1857" w:rsidRPr="009D1DF9" w14:paraId="4D93B20B" w14:textId="77777777" w:rsidTr="009D1DF9">
      <w:tc>
        <w:tcPr>
          <w:tcW w:w="5125" w:type="dxa"/>
        </w:tcPr>
        <w:p w14:paraId="284F41AA" w14:textId="77777777" w:rsidR="003B1857" w:rsidRPr="003B1857" w:rsidRDefault="003B1857" w:rsidP="00224B0F">
          <w:pPr>
            <w:tabs>
              <w:tab w:val="center" w:pos="4320"/>
              <w:tab w:val="right" w:pos="8640"/>
            </w:tabs>
            <w:spacing w:before="120"/>
            <w:rPr>
              <w:rFonts w:ascii="Barcode 3 of 9 by request" w:hAnsi="Barcode 3 of 9 by request" w:cstheme="majorBidi"/>
              <w:b/>
              <w:i/>
              <w:noProof/>
              <w:spacing w:val="4"/>
              <w:szCs w:val="20"/>
              <w:lang w:eastAsia="en-US"/>
            </w:rPr>
          </w:pPr>
          <w:r w:rsidRPr="003B1857">
            <w:rPr>
              <w:rFonts w:ascii="Barcode 3 of 9 by request" w:hAnsi="Barcode 3 of 9 by request"/>
              <w:lang w:val="en-GB"/>
            </w:rPr>
            <w:t>*</w:t>
          </w:r>
          <w:r w:rsidRPr="003B1857">
            <w:rPr>
              <w:rFonts w:ascii="Barcode 3 of 9 by request" w:hAnsi="Barcode 3 of 9 by request" w:cstheme="majorBidi"/>
              <w:lang w:val="en-GB"/>
            </w:rPr>
            <w:t>1900500</w:t>
          </w:r>
          <w:r w:rsidRPr="003B1857">
            <w:rPr>
              <w:rFonts w:ascii="Barcode 3 of 9 by request" w:hAnsi="Barcode 3 of 9 by request"/>
              <w:lang w:val="en-GB"/>
            </w:rPr>
            <w:t>*</w:t>
          </w:r>
        </w:p>
      </w:tc>
      <w:tc>
        <w:tcPr>
          <w:tcW w:w="5846" w:type="dxa"/>
          <w:vMerge/>
        </w:tcPr>
        <w:p w14:paraId="0396DC72" w14:textId="77777777" w:rsidR="003B1857" w:rsidRPr="009D1DF9" w:rsidRDefault="003B1857" w:rsidP="009D1DF9">
          <w:pPr>
            <w:tabs>
              <w:tab w:val="center" w:pos="4320"/>
              <w:tab w:val="right" w:pos="8640"/>
            </w:tabs>
            <w:rPr>
              <w:b/>
              <w:noProof/>
              <w:sz w:val="17"/>
              <w:szCs w:val="20"/>
              <w:lang w:eastAsia="en-US"/>
            </w:rPr>
          </w:pPr>
        </w:p>
      </w:tc>
    </w:tr>
  </w:tbl>
  <w:p w14:paraId="3622256A" w14:textId="77777777" w:rsidR="003B1857" w:rsidRPr="00C6590F" w:rsidRDefault="003B1857" w:rsidP="00C6590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44288321"/>
      <w:docPartObj>
        <w:docPartGallery w:val="Page Numbers (Bottom of Page)"/>
        <w:docPartUnique/>
      </w:docPartObj>
    </w:sdtPr>
    <w:sdtEndPr>
      <w:rPr>
        <w:noProof/>
      </w:rPr>
    </w:sdtEndPr>
    <w:sdtContent>
      <w:p w14:paraId="09F9FC5A" w14:textId="77777777" w:rsidR="003B1857" w:rsidRPr="00C6590F" w:rsidRDefault="003B1857">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Pr>
            <w:noProof/>
            <w:sz w:val="20"/>
            <w:szCs w:val="20"/>
          </w:rPr>
          <w:t>9</w:t>
        </w:r>
        <w:r w:rsidRPr="00C6590F">
          <w:rPr>
            <w:noProof/>
            <w:sz w:val="20"/>
            <w:szCs w:val="20"/>
          </w:rPr>
          <w:fldChar w:fldCharType="end"/>
        </w:r>
      </w:p>
    </w:sdtContent>
  </w:sdt>
  <w:p w14:paraId="5652C0D1" w14:textId="77777777" w:rsidR="003B1857" w:rsidRPr="00C6590F" w:rsidRDefault="003B1857"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BBA2" w14:textId="77777777" w:rsidR="003B1857" w:rsidRDefault="003B1857" w:rsidP="00F36455">
      <w:r>
        <w:separator/>
      </w:r>
    </w:p>
  </w:footnote>
  <w:footnote w:type="continuationSeparator" w:id="0">
    <w:p w14:paraId="0765C91D" w14:textId="77777777" w:rsidR="003B1857" w:rsidRDefault="003B1857"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75"/>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12"/>
    <w:rsid w:val="00025394"/>
    <w:rsid w:val="00046183"/>
    <w:rsid w:val="00066179"/>
    <w:rsid w:val="00073806"/>
    <w:rsid w:val="000A328C"/>
    <w:rsid w:val="00155F76"/>
    <w:rsid w:val="00170C22"/>
    <w:rsid w:val="001C54D5"/>
    <w:rsid w:val="00224B0F"/>
    <w:rsid w:val="002254F2"/>
    <w:rsid w:val="00234C38"/>
    <w:rsid w:val="00280D62"/>
    <w:rsid w:val="002972FC"/>
    <w:rsid w:val="002C2D7C"/>
    <w:rsid w:val="002E704F"/>
    <w:rsid w:val="00345AA9"/>
    <w:rsid w:val="00361340"/>
    <w:rsid w:val="00372DA0"/>
    <w:rsid w:val="00385F05"/>
    <w:rsid w:val="003B1857"/>
    <w:rsid w:val="003D6707"/>
    <w:rsid w:val="003D6F1A"/>
    <w:rsid w:val="003E4F2F"/>
    <w:rsid w:val="003F7954"/>
    <w:rsid w:val="004002FA"/>
    <w:rsid w:val="00417CBC"/>
    <w:rsid w:val="00436808"/>
    <w:rsid w:val="004445B1"/>
    <w:rsid w:val="004459E0"/>
    <w:rsid w:val="00482CB8"/>
    <w:rsid w:val="00485C82"/>
    <w:rsid w:val="004C4C56"/>
    <w:rsid w:val="004E57A8"/>
    <w:rsid w:val="00502E6E"/>
    <w:rsid w:val="00505ACB"/>
    <w:rsid w:val="005154D8"/>
    <w:rsid w:val="005A1683"/>
    <w:rsid w:val="00661317"/>
    <w:rsid w:val="00686BA1"/>
    <w:rsid w:val="006C5C7B"/>
    <w:rsid w:val="00723925"/>
    <w:rsid w:val="00730028"/>
    <w:rsid w:val="00782AE3"/>
    <w:rsid w:val="007D0EE8"/>
    <w:rsid w:val="008249DA"/>
    <w:rsid w:val="0082794D"/>
    <w:rsid w:val="00870A8D"/>
    <w:rsid w:val="008C3FC4"/>
    <w:rsid w:val="008E35E3"/>
    <w:rsid w:val="00902290"/>
    <w:rsid w:val="0095361F"/>
    <w:rsid w:val="00955E9A"/>
    <w:rsid w:val="00962CA3"/>
    <w:rsid w:val="0096699D"/>
    <w:rsid w:val="00991A44"/>
    <w:rsid w:val="00997F3B"/>
    <w:rsid w:val="009B1F91"/>
    <w:rsid w:val="009D1DF9"/>
    <w:rsid w:val="00A0704C"/>
    <w:rsid w:val="00A73E41"/>
    <w:rsid w:val="00A963BB"/>
    <w:rsid w:val="00AC5A2E"/>
    <w:rsid w:val="00B2495A"/>
    <w:rsid w:val="00B54DBB"/>
    <w:rsid w:val="00BA5853"/>
    <w:rsid w:val="00BB0354"/>
    <w:rsid w:val="00BD0DE6"/>
    <w:rsid w:val="00BD6860"/>
    <w:rsid w:val="00BF3FB4"/>
    <w:rsid w:val="00C2240C"/>
    <w:rsid w:val="00C265D6"/>
    <w:rsid w:val="00C6590F"/>
    <w:rsid w:val="00C8710B"/>
    <w:rsid w:val="00CC0DAF"/>
    <w:rsid w:val="00CC6B54"/>
    <w:rsid w:val="00D000E2"/>
    <w:rsid w:val="00D86589"/>
    <w:rsid w:val="00D925F4"/>
    <w:rsid w:val="00D9563A"/>
    <w:rsid w:val="00DA2C12"/>
    <w:rsid w:val="00DB07F7"/>
    <w:rsid w:val="00DD313D"/>
    <w:rsid w:val="00E04B90"/>
    <w:rsid w:val="00E07305"/>
    <w:rsid w:val="00E53EB6"/>
    <w:rsid w:val="00E73CE8"/>
    <w:rsid w:val="00EC78DC"/>
    <w:rsid w:val="00EF1C23"/>
    <w:rsid w:val="00EF3993"/>
    <w:rsid w:val="00F36455"/>
    <w:rsid w:val="00F44D07"/>
    <w:rsid w:val="00F67DB7"/>
    <w:rsid w:val="00F85CE5"/>
    <w:rsid w:val="00FA6CB7"/>
    <w:rsid w:val="00FC45DB"/>
    <w:rsid w:val="00FD0BE1"/>
    <w:rsid w:val="00FD3F7E"/>
    <w:rsid w:val="00FE4D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ADB21E"/>
  <w15:docId w15:val="{7C427425-EC31-4CB1-B671-60377832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317"/>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 w:type="character" w:styleId="UnresolvedMention">
    <w:name w:val="Unresolved Mention"/>
    <w:basedOn w:val="DefaultParagraphFont"/>
    <w:uiPriority w:val="99"/>
    <w:semiHidden/>
    <w:unhideWhenUsed/>
    <w:rsid w:val="00686BA1"/>
    <w:rPr>
      <w:color w:val="808080"/>
      <w:shd w:val="clear" w:color="auto" w:fill="E6E6E6"/>
    </w:rPr>
  </w:style>
  <w:style w:type="paragraph" w:customStyle="1" w:styleId="SingleTxt">
    <w:name w:val="__Single Txt"/>
    <w:basedOn w:val="Normal"/>
    <w:link w:val="SingleTxtChar"/>
    <w:qFormat/>
    <w:rsid w:val="00686B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jc w:val="both"/>
    </w:pPr>
    <w:rPr>
      <w:spacing w:val="4"/>
      <w:w w:val="103"/>
      <w:kern w:val="14"/>
      <w:sz w:val="20"/>
      <w:szCs w:val="22"/>
      <w:lang w:val="fr-FR" w:eastAsia="en-US"/>
    </w:rPr>
  </w:style>
  <w:style w:type="character" w:customStyle="1" w:styleId="SingleTxtChar">
    <w:name w:val="__Single Txt Char"/>
    <w:link w:val="SingleTxt"/>
    <w:rsid w:val="00686BA1"/>
    <w:rPr>
      <w:spacing w:val="4"/>
      <w:w w:val="103"/>
      <w:kern w:val="14"/>
      <w:szCs w:val="22"/>
      <w:lang w:val="fr-FR"/>
    </w:rPr>
  </w:style>
  <w:style w:type="paragraph" w:customStyle="1" w:styleId="H23">
    <w:name w:val="_ H_2/3"/>
    <w:basedOn w:val="Normal"/>
    <w:next w:val="SingleTxt"/>
    <w:qFormat/>
    <w:rsid w:val="00E53EB6"/>
    <w:pPr>
      <w:keepNext/>
      <w:keepLines/>
      <w:suppressAutoHyphens/>
      <w:spacing w:line="240" w:lineRule="exact"/>
      <w:outlineLvl w:val="1"/>
    </w:pPr>
    <w:rPr>
      <w:b/>
      <w:spacing w:val="2"/>
      <w:w w:val="103"/>
      <w:kern w:val="14"/>
      <w:sz w:val="20"/>
      <w:szCs w:val="22"/>
      <w:lang w:val="fr-FR" w:eastAsia="en-US"/>
    </w:rPr>
  </w:style>
  <w:style w:type="paragraph" w:customStyle="1" w:styleId="ReleaseDate">
    <w:name w:val="Release Date"/>
    <w:next w:val="Footer"/>
    <w:rsid w:val="003B1857"/>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tephane.audra@un.org" TargetMode="External"/><Relationship Id="rId4" Type="http://schemas.openxmlformats.org/officeDocument/2006/relationships/settings" Target="settings.xml"/><Relationship Id="rId9" Type="http://schemas.openxmlformats.org/officeDocument/2006/relationships/hyperlink" Target="mailto:unodc-sgb@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A236-0DDD-4C83-8DA4-F1C1339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1816</Words>
  <Characters>20552</Characters>
  <Application>Microsoft Office Word</Application>
  <DocSecurity>0</DocSecurity>
  <Lines>171</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SGB</dc:creator>
  <cp:lastModifiedBy>Stephane Audra</cp:lastModifiedBy>
  <cp:revision>3</cp:revision>
  <cp:lastPrinted>2019-02-04T15:05:00Z</cp:lastPrinted>
  <dcterms:created xsi:type="dcterms:W3CDTF">2019-04-11T10:38:00Z</dcterms:created>
  <dcterms:modified xsi:type="dcterms:W3CDTF">2019-04-12T07:52:00Z</dcterms:modified>
</cp:coreProperties>
</file>