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F9" w:rsidRDefault="009D1DF9" w:rsidP="009D1DF9">
      <w:pPr>
        <w:spacing w:line="20" w:lineRule="exact"/>
        <w:rPr>
          <w:lang w:val="en-GB"/>
        </w:rPr>
        <w:sectPr w:rsidR="009D1DF9" w:rsidSect="00DA2C12">
          <w:footerReference w:type="default" r:id="rId8"/>
          <w:pgSz w:w="12240" w:h="15840"/>
          <w:pgMar w:top="720" w:right="720" w:bottom="720" w:left="720" w:header="708" w:footer="708" w:gutter="0"/>
          <w:cols w:space="708"/>
          <w:docGrid w:linePitch="360"/>
        </w:sectPr>
      </w:pPr>
    </w:p>
    <w:p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Implementation of the recommendations</w:t>
      </w:r>
    </w:p>
    <w:p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adopted by the Fift</w:t>
      </w:r>
      <w:r w:rsidR="00E62F18">
        <w:rPr>
          <w:rFonts w:eastAsia="Times New Roman"/>
          <w:b/>
          <w:bCs/>
          <w:snapToGrid w:val="0"/>
          <w:sz w:val="30"/>
          <w:lang w:val="en-GB" w:eastAsia="en-US"/>
        </w:rPr>
        <w:t>y-first</w:t>
      </w:r>
      <w:r w:rsidRPr="001A4CE4">
        <w:rPr>
          <w:rFonts w:eastAsia="Times New Roman"/>
          <w:b/>
          <w:bCs/>
          <w:snapToGrid w:val="0"/>
          <w:sz w:val="30"/>
          <w:lang w:val="en-GB" w:eastAsia="en-US"/>
        </w:rPr>
        <w:t xml:space="preserve"> session of the </w:t>
      </w:r>
      <w:proofErr w:type="spellStart"/>
      <w:r w:rsidRPr="001A4CE4">
        <w:rPr>
          <w:rFonts w:eastAsia="Times New Roman"/>
          <w:b/>
          <w:bCs/>
          <w:snapToGrid w:val="0"/>
          <w:sz w:val="30"/>
          <w:lang w:val="en-GB" w:eastAsia="en-US"/>
        </w:rPr>
        <w:t>Subcommission</w:t>
      </w:r>
      <w:proofErr w:type="spellEnd"/>
      <w:r w:rsidRPr="001A4CE4">
        <w:rPr>
          <w:rFonts w:eastAsia="Times New Roman"/>
          <w:b/>
          <w:bCs/>
          <w:snapToGrid w:val="0"/>
          <w:sz w:val="30"/>
          <w:lang w:val="en-GB" w:eastAsia="en-US"/>
        </w:rPr>
        <w:t xml:space="preserve"> on Illicit Drug Traffic and Related Matters in the Near and Middle East, </w:t>
      </w:r>
    </w:p>
    <w:p w:rsidR="000D7F55" w:rsidRPr="001A4CE4" w:rsidRDefault="000D7F55" w:rsidP="000D7F55">
      <w:pPr>
        <w:jc w:val="center"/>
        <w:rPr>
          <w:rFonts w:eastAsia="Times New Roman"/>
          <w:b/>
          <w:bCs/>
          <w:snapToGrid w:val="0"/>
          <w:sz w:val="30"/>
          <w:lang w:val="en-GB" w:eastAsia="en-US"/>
        </w:rPr>
      </w:pPr>
      <w:r w:rsidRPr="00E62F18">
        <w:rPr>
          <w:rFonts w:eastAsia="Times New Roman"/>
          <w:b/>
          <w:bCs/>
          <w:snapToGrid w:val="0"/>
          <w:sz w:val="30"/>
          <w:lang w:val="en-GB" w:eastAsia="en-US"/>
        </w:rPr>
        <w:t xml:space="preserve">held in </w:t>
      </w:r>
      <w:r w:rsidR="00E62F18" w:rsidRPr="00E62F18">
        <w:rPr>
          <w:rFonts w:eastAsia="Times New Roman"/>
          <w:b/>
          <w:bCs/>
          <w:snapToGrid w:val="0"/>
          <w:sz w:val="30"/>
          <w:lang w:val="en-GB" w:eastAsia="en-US"/>
        </w:rPr>
        <w:t>Riyadh</w:t>
      </w:r>
      <w:r w:rsidRPr="00E62F18">
        <w:rPr>
          <w:rFonts w:eastAsia="Times New Roman"/>
          <w:b/>
          <w:bCs/>
          <w:snapToGrid w:val="0"/>
          <w:sz w:val="30"/>
          <w:lang w:val="en-GB" w:eastAsia="en-US"/>
        </w:rPr>
        <w:t xml:space="preserve"> from </w:t>
      </w:r>
      <w:r w:rsidR="00E62F18" w:rsidRPr="00E62F18">
        <w:rPr>
          <w:rFonts w:eastAsia="Times New Roman"/>
          <w:b/>
          <w:bCs/>
          <w:snapToGrid w:val="0"/>
          <w:sz w:val="30"/>
          <w:lang w:val="en-GB" w:eastAsia="en-US"/>
        </w:rPr>
        <w:t>20</w:t>
      </w:r>
      <w:r w:rsidRPr="00E62F18">
        <w:rPr>
          <w:rFonts w:eastAsia="Times New Roman"/>
          <w:b/>
          <w:bCs/>
          <w:snapToGrid w:val="0"/>
          <w:sz w:val="30"/>
          <w:lang w:val="en-GB" w:eastAsia="en-US"/>
        </w:rPr>
        <w:t xml:space="preserve"> to 2</w:t>
      </w:r>
      <w:r w:rsidR="00E62F18" w:rsidRPr="00E62F18">
        <w:rPr>
          <w:rFonts w:eastAsia="Times New Roman"/>
          <w:b/>
          <w:bCs/>
          <w:snapToGrid w:val="0"/>
          <w:sz w:val="30"/>
          <w:lang w:val="en-GB" w:eastAsia="en-US"/>
        </w:rPr>
        <w:t>4</w:t>
      </w:r>
      <w:r w:rsidRPr="00E62F18">
        <w:rPr>
          <w:rFonts w:eastAsia="Times New Roman"/>
          <w:b/>
          <w:bCs/>
          <w:snapToGrid w:val="0"/>
          <w:sz w:val="30"/>
          <w:lang w:val="en-GB" w:eastAsia="en-US"/>
        </w:rPr>
        <w:t xml:space="preserve"> November 201</w:t>
      </w:r>
      <w:r w:rsidR="00E62F18" w:rsidRPr="00E62F18">
        <w:rPr>
          <w:rFonts w:eastAsia="Times New Roman"/>
          <w:b/>
          <w:bCs/>
          <w:snapToGrid w:val="0"/>
          <w:sz w:val="30"/>
          <w:lang w:val="en-GB" w:eastAsia="en-US"/>
        </w:rPr>
        <w:t>6</w:t>
      </w:r>
    </w:p>
    <w:p w:rsidR="00E04B90" w:rsidRDefault="00E04B90" w:rsidP="00DA2C12">
      <w:pPr>
        <w:jc w:val="center"/>
        <w:rPr>
          <w:b/>
          <w:lang w:val="en-GB"/>
        </w:rPr>
      </w:pPr>
    </w:p>
    <w:p w:rsidR="00DA2C12" w:rsidRPr="00C6590F" w:rsidRDefault="00E04B90" w:rsidP="00DA2C12">
      <w:pPr>
        <w:jc w:val="center"/>
        <w:rPr>
          <w:b/>
          <w:sz w:val="28"/>
          <w:szCs w:val="28"/>
          <w:lang w:val="en-GB"/>
        </w:rPr>
      </w:pPr>
      <w:r w:rsidRPr="00C6590F">
        <w:rPr>
          <w:b/>
          <w:sz w:val="28"/>
          <w:szCs w:val="28"/>
          <w:lang w:val="en-GB"/>
        </w:rPr>
        <w:t>QUESTIONNAIRE</w:t>
      </w:r>
    </w:p>
    <w:p w:rsidR="00E04B90" w:rsidRDefault="00E04B90" w:rsidP="00C6590F">
      <w:pPr>
        <w:rPr>
          <w:b/>
          <w:lang w:val="en-GB"/>
        </w:rPr>
      </w:pPr>
    </w:p>
    <w:tbl>
      <w:tblPr>
        <w:tblStyle w:val="TableGrid"/>
        <w:tblpPr w:leftFromText="180" w:rightFromText="180" w:vertAnchor="page" w:horzAnchor="margin" w:tblpXSpec="center" w:tblpY="2743"/>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9D1DF9" w:rsidTr="009D1DF9">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sz w:val="28"/>
                <w:szCs w:val="28"/>
                <w:lang w:val="en-GB"/>
              </w:rPr>
            </w:pPr>
          </w:p>
          <w:p w:rsidR="009D1DF9" w:rsidRPr="00F36455" w:rsidRDefault="009D1DF9" w:rsidP="009D1DF9">
            <w:pPr>
              <w:jc w:val="center"/>
              <w:rPr>
                <w:b/>
                <w:lang w:val="en-GB"/>
              </w:rPr>
            </w:pPr>
            <w:r w:rsidRPr="00F36455">
              <w:rPr>
                <w:b/>
                <w:lang w:val="en-GB"/>
              </w:rPr>
              <w:t>Submission Information</w:t>
            </w:r>
          </w:p>
          <w:p w:rsidR="009D1DF9" w:rsidRPr="00DA2C12" w:rsidRDefault="009D1DF9" w:rsidP="009D1DF9">
            <w:pPr>
              <w:rPr>
                <w:b/>
                <w:sz w:val="28"/>
                <w:szCs w:val="28"/>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lang w:val="en-GB"/>
              </w:rPr>
            </w:pPr>
          </w:p>
          <w:p w:rsidR="009D1DF9" w:rsidRDefault="009D1DF9" w:rsidP="009D1DF9">
            <w:pPr>
              <w:jc w:val="center"/>
              <w:rPr>
                <w:b/>
                <w:lang w:val="en-GB"/>
              </w:rPr>
            </w:pPr>
            <w:r w:rsidRPr="00E04B90">
              <w:rPr>
                <w:b/>
                <w:lang w:val="en-GB"/>
              </w:rPr>
              <w:t>Information for follow-up purposes</w:t>
            </w:r>
          </w:p>
          <w:p w:rsidR="009D1DF9" w:rsidRPr="00E04B90" w:rsidRDefault="009D1DF9" w:rsidP="009D1DF9">
            <w:pPr>
              <w:rPr>
                <w:b/>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lang w:val="en-GB"/>
              </w:rPr>
            </w:pPr>
          </w:p>
          <w:p w:rsidR="009D1DF9" w:rsidRDefault="009D1DF9" w:rsidP="009D1DF9">
            <w:pPr>
              <w:jc w:val="center"/>
              <w:rPr>
                <w:b/>
                <w:lang w:val="en-GB"/>
              </w:rPr>
            </w:pPr>
            <w:r w:rsidRPr="00E04B90">
              <w:rPr>
                <w:b/>
                <w:lang w:val="en-GB"/>
              </w:rPr>
              <w:t>Publishing on the UNODC website</w:t>
            </w:r>
          </w:p>
          <w:p w:rsidR="009D1DF9" w:rsidRPr="00E04B90" w:rsidRDefault="009D1DF9" w:rsidP="009D1DF9">
            <w:pPr>
              <w:rPr>
                <w:b/>
                <w:lang w:val="en-GB"/>
              </w:rPr>
            </w:pPr>
            <w:bookmarkStart w:id="7" w:name="_GoBack"/>
            <w:bookmarkEnd w:id="7"/>
          </w:p>
        </w:tc>
      </w:tr>
      <w:tr w:rsidR="009D1DF9" w:rsidTr="009D1DF9">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9D1DF9" w:rsidRDefault="009D1DF9" w:rsidP="009D1DF9">
            <w:pPr>
              <w:spacing w:after="120"/>
              <w:rPr>
                <w:lang w:val="en-GB"/>
              </w:rPr>
            </w:pPr>
            <w:r>
              <w:rPr>
                <w:lang w:val="en-GB"/>
              </w:rPr>
              <w:t xml:space="preserve">Do you agree to post the questionnaire “as </w:t>
            </w:r>
            <w:proofErr w:type="gramStart"/>
            <w:r>
              <w:rPr>
                <w:lang w:val="en-GB"/>
              </w:rPr>
              <w:t>received”</w:t>
            </w:r>
            <w:proofErr w:type="gramEnd"/>
            <w:r>
              <w:rPr>
                <w:lang w:val="en-GB"/>
              </w:rPr>
              <w:t xml:space="preserve"> </w:t>
            </w:r>
          </w:p>
          <w:p w:rsidR="009D1DF9" w:rsidRDefault="009D1DF9" w:rsidP="009D1DF9">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9D1DF9" w:rsidRDefault="009D1DF9" w:rsidP="009D1DF9">
            <w:pPr>
              <w:spacing w:after="120"/>
              <w:rPr>
                <w:lang w:val="en-GB"/>
              </w:rPr>
            </w:pPr>
            <w:r>
              <w:rPr>
                <w:lang w:val="en-GB"/>
              </w:rPr>
              <w:fldChar w:fldCharType="begin">
                <w:ffData>
                  <w:name w:val="Check1"/>
                  <w:enabled/>
                  <w:calcOnExit w:val="0"/>
                  <w:checkBox>
                    <w:sizeAuto/>
                    <w:default w:val="0"/>
                    <w:checked w:val="0"/>
                  </w:checkBox>
                </w:ffData>
              </w:fldChar>
            </w:r>
            <w:bookmarkStart w:id="8" w:name="Check1"/>
            <w:r>
              <w:rPr>
                <w:lang w:val="en-GB"/>
              </w:rPr>
              <w:instrText xml:space="preserve"> FORMCHECKBOX </w:instrText>
            </w:r>
            <w:r w:rsidR="00002DB6">
              <w:rPr>
                <w:lang w:val="en-GB"/>
              </w:rPr>
            </w:r>
            <w:r w:rsidR="00002DB6">
              <w:rPr>
                <w:lang w:val="en-GB"/>
              </w:rPr>
              <w:fldChar w:fldCharType="separate"/>
            </w:r>
            <w:r>
              <w:rPr>
                <w:lang w:val="en-GB"/>
              </w:rPr>
              <w:fldChar w:fldCharType="end"/>
            </w:r>
            <w:bookmarkEnd w:id="8"/>
            <w:r>
              <w:rPr>
                <w:lang w:val="en-GB"/>
              </w:rPr>
              <w:t xml:space="preserve"> YES</w:t>
            </w:r>
          </w:p>
          <w:p w:rsidR="009D1DF9" w:rsidRDefault="009D1DF9" w:rsidP="009D1DF9">
            <w:pPr>
              <w:spacing w:after="120"/>
              <w:rPr>
                <w:lang w:val="en-GB"/>
              </w:rPr>
            </w:pPr>
            <w:r>
              <w:rPr>
                <w:lang w:val="en-GB"/>
              </w:rPr>
              <w:fldChar w:fldCharType="begin">
                <w:ffData>
                  <w:name w:val="Check2"/>
                  <w:enabled/>
                  <w:calcOnExit w:val="0"/>
                  <w:checkBox>
                    <w:sizeAuto/>
                    <w:default w:val="0"/>
                    <w:checked w:val="0"/>
                  </w:checkBox>
                </w:ffData>
              </w:fldChar>
            </w:r>
            <w:bookmarkStart w:id="9" w:name="Check2"/>
            <w:r>
              <w:rPr>
                <w:lang w:val="en-GB"/>
              </w:rPr>
              <w:instrText xml:space="preserve"> FORMCHECKBOX </w:instrText>
            </w:r>
            <w:r w:rsidR="00002DB6">
              <w:rPr>
                <w:lang w:val="en-GB"/>
              </w:rPr>
            </w:r>
            <w:r w:rsidR="00002DB6">
              <w:rPr>
                <w:lang w:val="en-GB"/>
              </w:rPr>
              <w:fldChar w:fldCharType="separate"/>
            </w:r>
            <w:r>
              <w:rPr>
                <w:lang w:val="en-GB"/>
              </w:rPr>
              <w:fldChar w:fldCharType="end"/>
            </w:r>
            <w:bookmarkEnd w:id="9"/>
            <w:r>
              <w:rPr>
                <w:lang w:val="en-GB"/>
              </w:rPr>
              <w:t xml:space="preserve"> NO</w:t>
            </w:r>
          </w:p>
        </w:tc>
      </w:tr>
    </w:tbl>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p>
    <w:p w:rsidR="00782AE3"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proofErr w:type="spellStart"/>
      <w:r w:rsidR="00E04B90" w:rsidRPr="008249DA">
        <w:rPr>
          <w:rFonts w:eastAsia="Times New Roman"/>
          <w:b/>
          <w:bCs/>
          <w:spacing w:val="4"/>
          <w:w w:val="103"/>
          <w:kern w:val="14"/>
          <w:sz w:val="22"/>
          <w:szCs w:val="22"/>
          <w:lang w:val="de-AT" w:eastAsia="en-US"/>
        </w:rPr>
        <w:t>E-mail</w:t>
      </w:r>
      <w:proofErr w:type="spellEnd"/>
      <w:r w:rsidR="00E04B90" w:rsidRPr="008249DA">
        <w:rPr>
          <w:rFonts w:eastAsia="Times New Roman"/>
          <w:b/>
          <w:bCs/>
          <w:spacing w:val="4"/>
          <w:w w:val="103"/>
          <w:kern w:val="14"/>
          <w:sz w:val="22"/>
          <w:szCs w:val="22"/>
          <w:lang w:val="de-AT" w:eastAsia="en-US"/>
        </w:rPr>
        <w:t xml:space="preserve">: </w:t>
      </w:r>
      <w:hyperlink r:id="rId9" w:history="1">
        <w:r w:rsidR="00E62F18" w:rsidRPr="00E62F18">
          <w:rPr>
            <w:rStyle w:val="Hyperlink"/>
            <w:rFonts w:eastAsia="Times New Roman"/>
            <w:b/>
            <w:bCs/>
            <w:spacing w:val="4"/>
            <w:w w:val="103"/>
            <w:kern w:val="14"/>
            <w:sz w:val="22"/>
            <w:szCs w:val="22"/>
            <w:lang w:val="de-AT" w:eastAsia="en-US"/>
          </w:rPr>
          <w:t>unodc-sgb@un.org</w:t>
        </w:r>
      </w:hyperlink>
      <w:r w:rsidR="00E04B90" w:rsidRPr="008249DA">
        <w:rPr>
          <w:rFonts w:eastAsia="Times New Roman"/>
          <w:b/>
          <w:bCs/>
          <w:spacing w:val="4"/>
          <w:w w:val="103"/>
          <w:kern w:val="14"/>
          <w:sz w:val="22"/>
          <w:szCs w:val="22"/>
          <w:lang w:val="de-AT" w:eastAsia="en-US"/>
        </w:rPr>
        <w:t xml:space="preserve"> </w:t>
      </w:r>
    </w:p>
    <w:p w:rsidR="00782AE3" w:rsidRDefault="00782AE3" w:rsidP="000D7F55">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Pr>
          <w:rFonts w:eastAsia="Times New Roman"/>
          <w:b/>
          <w:bCs/>
          <w:spacing w:val="4"/>
          <w:w w:val="103"/>
          <w:kern w:val="14"/>
          <w:sz w:val="22"/>
          <w:szCs w:val="22"/>
          <w:lang w:val="de-AT" w:eastAsia="en-US"/>
        </w:rPr>
        <w:t xml:space="preserve">Copy: </w:t>
      </w:r>
      <w:hyperlink r:id="rId10" w:history="1">
        <w:r w:rsidR="00E62F18" w:rsidRPr="00E62F18">
          <w:rPr>
            <w:rStyle w:val="Hyperlink"/>
            <w:b/>
            <w:bCs/>
            <w:sz w:val="22"/>
            <w:szCs w:val="22"/>
          </w:rPr>
          <w:t>olga.teruel@un.org</w:t>
        </w:r>
      </w:hyperlink>
      <w:r w:rsidRPr="00782AE3">
        <w:rPr>
          <w:rFonts w:eastAsia="Times New Roman"/>
          <w:b/>
          <w:bCs/>
          <w:spacing w:val="4"/>
          <w:w w:val="103"/>
          <w:kern w:val="14"/>
          <w:sz w:val="22"/>
          <w:szCs w:val="22"/>
          <w:lang w:val="en-GB" w:eastAsia="en-US"/>
        </w:rPr>
        <w:t xml:space="preserve"> </w:t>
      </w:r>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r w:rsidRPr="00E04B90">
        <w:rPr>
          <w:rFonts w:eastAsia="Times New Roman"/>
          <w:b/>
          <w:bCs/>
          <w:spacing w:val="4"/>
          <w:w w:val="103"/>
          <w:kern w:val="14"/>
          <w:sz w:val="22"/>
          <w:szCs w:val="22"/>
          <w:lang w:val="en-GB" w:eastAsia="en-US"/>
        </w:rPr>
        <w:t>United Nations Office on Drugs and Crime (UNODC)</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0D7F55">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002DB6" w:rsidRPr="00002DB6">
        <w:rPr>
          <w:rFonts w:eastAsia="Times New Roman"/>
          <w:b/>
          <w:spacing w:val="4"/>
          <w:w w:val="103"/>
          <w:kern w:val="14"/>
          <w:sz w:val="28"/>
          <w:szCs w:val="28"/>
          <w:lang w:val="en-GB" w:eastAsia="en-US"/>
        </w:rPr>
        <w:t>17</w:t>
      </w:r>
      <w:r w:rsidR="00485C82" w:rsidRPr="00002DB6">
        <w:rPr>
          <w:rFonts w:eastAsia="Times New Roman"/>
          <w:b/>
          <w:spacing w:val="4"/>
          <w:w w:val="103"/>
          <w:kern w:val="14"/>
          <w:sz w:val="28"/>
          <w:szCs w:val="28"/>
          <w:lang w:val="en-GB" w:eastAsia="en-US"/>
        </w:rPr>
        <w:t xml:space="preserve"> </w:t>
      </w:r>
      <w:r w:rsidR="000D7F55" w:rsidRPr="00002DB6">
        <w:rPr>
          <w:rFonts w:eastAsia="Times New Roman"/>
          <w:b/>
          <w:spacing w:val="4"/>
          <w:w w:val="103"/>
          <w:kern w:val="14"/>
          <w:sz w:val="28"/>
          <w:szCs w:val="28"/>
          <w:lang w:val="en-GB" w:eastAsia="en-US"/>
        </w:rPr>
        <w:t>August</w:t>
      </w:r>
      <w:r w:rsidR="00485C82" w:rsidRPr="00002DB6">
        <w:rPr>
          <w:rFonts w:eastAsia="Times New Roman"/>
          <w:b/>
          <w:spacing w:val="4"/>
          <w:w w:val="103"/>
          <w:kern w:val="14"/>
          <w:sz w:val="28"/>
          <w:szCs w:val="28"/>
          <w:lang w:val="en-GB" w:eastAsia="en-US"/>
        </w:rPr>
        <w:t xml:space="preserve"> </w:t>
      </w:r>
      <w:r w:rsidRPr="00002DB6">
        <w:rPr>
          <w:rFonts w:eastAsia="Times New Roman"/>
          <w:b/>
          <w:spacing w:val="4"/>
          <w:w w:val="103"/>
          <w:kern w:val="14"/>
          <w:sz w:val="28"/>
          <w:szCs w:val="28"/>
          <w:lang w:val="en-GB" w:eastAsia="en-US"/>
        </w:rPr>
        <w:t>201</w:t>
      </w:r>
      <w:r w:rsidR="00E62F18" w:rsidRPr="00002DB6">
        <w:rPr>
          <w:rFonts w:eastAsia="Times New Roman"/>
          <w:b/>
          <w:spacing w:val="4"/>
          <w:w w:val="103"/>
          <w:kern w:val="14"/>
          <w:sz w:val="28"/>
          <w:szCs w:val="28"/>
          <w:lang w:val="en-GB" w:eastAsia="en-US"/>
        </w:rPr>
        <w:t>8</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Tr="00DB07F7">
        <w:trPr>
          <w:trHeight w:val="567"/>
        </w:trPr>
        <w:tc>
          <w:tcPr>
            <w:tcW w:w="11016"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bookmarkStart w:id="10" w:name="_Hlk516128054"/>
            <w:r w:rsidRPr="00DB07F7">
              <w:rPr>
                <w:rFonts w:eastAsia="Times New Roman"/>
                <w:b/>
                <w:spacing w:val="4"/>
                <w:w w:val="103"/>
                <w:kern w:val="14"/>
                <w:sz w:val="28"/>
                <w:szCs w:val="28"/>
                <w:lang w:val="en-GB" w:eastAsia="en-US"/>
              </w:rPr>
              <w:lastRenderedPageBreak/>
              <w:t>Issue I</w:t>
            </w:r>
          </w:p>
        </w:tc>
      </w:tr>
      <w:tr w:rsidR="002972FC" w:rsidTr="00DB07F7">
        <w:trPr>
          <w:trHeight w:val="567"/>
        </w:trPr>
        <w:tc>
          <w:tcPr>
            <w:tcW w:w="11016" w:type="dxa"/>
            <w:tcBorders>
              <w:top w:val="single" w:sz="4" w:space="0" w:color="auto"/>
            </w:tcBorders>
            <w:vAlign w:val="center"/>
          </w:tcPr>
          <w:p w:rsidR="002972FC" w:rsidRPr="00F36455" w:rsidRDefault="00E62F18" w:rsidP="00E62F18">
            <w:pPr>
              <w:widowControl w:val="0"/>
              <w:suppressAutoHyphens/>
              <w:spacing w:line="240" w:lineRule="exact"/>
              <w:ind w:right="1019"/>
              <w:rPr>
                <w:rFonts w:eastAsia="Times New Roman"/>
                <w:b/>
                <w:spacing w:val="4"/>
                <w:w w:val="103"/>
                <w:kern w:val="14"/>
                <w:sz w:val="28"/>
                <w:szCs w:val="28"/>
                <w:lang w:val="en-GB" w:eastAsia="en-US"/>
              </w:rPr>
            </w:pPr>
            <w:r w:rsidRPr="00E62F18">
              <w:rPr>
                <w:rFonts w:eastAsia="Times New Roman"/>
                <w:b/>
                <w:spacing w:val="4"/>
                <w:w w:val="103"/>
                <w:kern w:val="14"/>
                <w:sz w:val="28"/>
                <w:szCs w:val="28"/>
                <w:lang w:val="en-GB" w:eastAsia="en-US"/>
              </w:rPr>
              <w:t>Strengthening cooperation and coordination against trafficking</w:t>
            </w:r>
          </w:p>
        </w:tc>
      </w:tr>
      <w:tr w:rsidR="002972FC" w:rsidTr="00DB07F7">
        <w:trPr>
          <w:trHeight w:val="567"/>
        </w:trPr>
        <w:tc>
          <w:tcPr>
            <w:tcW w:w="11016" w:type="dxa"/>
            <w:vAlign w:val="center"/>
          </w:tcPr>
          <w:p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rsidR="00955E9A" w:rsidRPr="00DB07F7" w:rsidRDefault="000D7F55" w:rsidP="00E62F18">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1A4CE4">
        <w:rPr>
          <w:lang w:val="en-GB"/>
        </w:rPr>
        <w:t xml:space="preserve">Governments </w:t>
      </w:r>
      <w:r w:rsidR="00E62F18" w:rsidRPr="00E62F18">
        <w:rPr>
          <w:lang w:val="en-GB"/>
        </w:rPr>
        <w:t>should support close cooperation between their national law enforcement agencies and the private sector — including Internet service providers and money remittance companies, the banking sector and virtual currency service providers — to meet the challenge of Internet-based illicit drug trade and the illicit financial flows related to it</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11" w:name="Check4"/>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11"/>
            <w:r>
              <w:rPr>
                <w:rFonts w:eastAsia="Times New Roman"/>
                <w:spacing w:val="4"/>
                <w:w w:val="103"/>
                <w:kern w:val="14"/>
                <w:lang w:val="en-GB" w:eastAsia="en-US"/>
              </w:rPr>
              <w:t xml:space="preserve"> NO</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bookmarkEnd w:id="10"/>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0D7F55" w:rsidRPr="001A4CE4" w:rsidRDefault="000D7F55" w:rsidP="00E62F18">
      <w:pPr>
        <w:framePr w:w="10890" w:h="266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1A4CE4">
        <w:rPr>
          <w:lang w:val="en-GB"/>
        </w:rPr>
        <w:t xml:space="preserve">Governments </w:t>
      </w:r>
      <w:r w:rsidR="00E62F18" w:rsidRPr="00E62F18">
        <w:rPr>
          <w:lang w:val="en-GB"/>
        </w:rPr>
        <w:t xml:space="preserve">should encourage their law enforcement authorities to regularly use the capacities of the existing regional and international law enforcement cooperation organizations and centres, such as the Joint Planning Cell, the Central Asian Regional Information and Coordination Centre, the Criminal Information Centre to Combat Drugs of the Gulf Cooperation Council and others through, inter alia, regular meetings of the officers involved in ongoing cases. Cooperation between these centres should be encouraged under the “networking the networks” initiative of the United Nations Office on Drugs and Crime (UNODC) </w:t>
      </w:r>
      <w:proofErr w:type="gramStart"/>
      <w:r w:rsidR="00E62F18" w:rsidRPr="00E62F18">
        <w:rPr>
          <w:lang w:val="en-GB"/>
        </w:rPr>
        <w:t>in order to</w:t>
      </w:r>
      <w:proofErr w:type="gramEnd"/>
      <w:r w:rsidR="00E62F18" w:rsidRPr="00E62F18">
        <w:rPr>
          <w:lang w:val="en-GB"/>
        </w:rPr>
        <w:t xml:space="preserve"> facilitate interregional criminal intelligence exchange and coordination of multilateral operations. These regional law enforcement cooperation centres should explain and propose their services to States members of the </w:t>
      </w:r>
      <w:proofErr w:type="spellStart"/>
      <w:r w:rsidR="00E62F18" w:rsidRPr="00E62F18">
        <w:rPr>
          <w:lang w:val="en-GB"/>
        </w:rPr>
        <w:t>Subcommission</w:t>
      </w:r>
      <w:proofErr w:type="spellEnd"/>
      <w:r w:rsidR="00E62F18" w:rsidRPr="00E62F18">
        <w:rPr>
          <w:lang w:val="en-GB"/>
        </w:rPr>
        <w:t xml:space="preserve"> and update them on their capacities</w:t>
      </w:r>
      <w:r w:rsidRPr="001A4CE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bookmarkStart w:id="14" w:name="_Hlk5161274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3</w:t>
            </w:r>
          </w:p>
        </w:tc>
      </w:tr>
    </w:tbl>
    <w:p w:rsidR="000D7F55" w:rsidRPr="000D7F55" w:rsidRDefault="000D7F55" w:rsidP="00E62F18">
      <w:pPr>
        <w:framePr w:w="10890" w:h="1360" w:hSpace="180" w:wrap="around" w:vAnchor="text" w:hAnchor="page" w:x="674" w:y="5"/>
        <w:pBdr>
          <w:top w:val="single" w:sz="6" w:space="1" w:color="auto"/>
          <w:left w:val="single" w:sz="6" w:space="1" w:color="auto"/>
          <w:bottom w:val="single" w:sz="6" w:space="1" w:color="auto"/>
          <w:right w:val="single" w:sz="6" w:space="1" w:color="auto"/>
        </w:pBdr>
        <w:jc w:val="both"/>
        <w:rPr>
          <w:lang w:val="en-GB"/>
        </w:rPr>
      </w:pPr>
      <w:r w:rsidRPr="000D7F55">
        <w:rPr>
          <w:lang w:val="en-GB"/>
        </w:rPr>
        <w:t xml:space="preserve">Governments </w:t>
      </w:r>
      <w:r w:rsidR="00E62F18" w:rsidRPr="00E62F18">
        <w:rPr>
          <w:lang w:val="en-GB"/>
        </w:rPr>
        <w:t xml:space="preserve">should encourage their law enforcement training and educational institutions to cooperate at the regional and international level, including under the Law Enforcement </w:t>
      </w:r>
      <w:proofErr w:type="spellStart"/>
      <w:r w:rsidR="00E62F18" w:rsidRPr="00E62F18">
        <w:rPr>
          <w:lang w:val="en-GB"/>
        </w:rPr>
        <w:t>TrainNet</w:t>
      </w:r>
      <w:proofErr w:type="spellEnd"/>
      <w:r w:rsidR="00E62F18" w:rsidRPr="00E62F18">
        <w:rPr>
          <w:lang w:val="en-GB"/>
        </w:rPr>
        <w:t xml:space="preserve"> initiative of UNODC, to facilitate the exchange of curricula, training materials, methodologies and good practices</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54D5" w:rsidRPr="00BD0DE6" w:rsidRDefault="001C54D5" w:rsidP="001C54D5">
      <w:pPr>
        <w:rPr>
          <w:b/>
          <w:lang w:val="en-GB"/>
        </w:rPr>
      </w:pPr>
    </w:p>
    <w:bookmarkEnd w:id="14"/>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Default="00F36455">
      <w:bookmarkStart w:id="16" w:name="_Hlk516127492"/>
    </w:p>
    <w:p w:rsidR="00E62F18" w:rsidRPr="002972FC" w:rsidRDefault="00E62F18" w:rsidP="00E62F18">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rPr>
          <w:trHeight w:val="567"/>
        </w:trPr>
        <w:tc>
          <w:tcPr>
            <w:tcW w:w="11016" w:type="dxa"/>
            <w:vAlign w:val="center"/>
          </w:tcPr>
          <w:p w:rsidR="00E62F18" w:rsidRPr="00F36455" w:rsidRDefault="00E62F18"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4</w:t>
            </w:r>
          </w:p>
        </w:tc>
      </w:tr>
    </w:tbl>
    <w:p w:rsidR="00E62F18" w:rsidRPr="000D7F55"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 xml:space="preserve">Close cooperation between law enforcement agencies and financial intelligence units should be strongly encouraged </w:t>
      </w:r>
      <w:proofErr w:type="gramStart"/>
      <w:r w:rsidRPr="00E62F18">
        <w:rPr>
          <w:lang w:val="en-GB"/>
        </w:rPr>
        <w:t>in order to</w:t>
      </w:r>
      <w:proofErr w:type="gramEnd"/>
      <w:r w:rsidRPr="00E62F18">
        <w:rPr>
          <w:lang w:val="en-GB"/>
        </w:rPr>
        <w:t xml:space="preserve"> more effectively target and dismantle illicit financial flows originating from illicit drug trafficking</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p w:rsidR="00E62F18" w:rsidRDefault="00E62F18"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62F18"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F18" w:rsidRPr="00BD0DE6" w:rsidRDefault="00E62F18" w:rsidP="00E62F18">
      <w:pPr>
        <w:rPr>
          <w:b/>
          <w:lang w:val="en-GB"/>
        </w:rPr>
      </w:pPr>
    </w:p>
    <w:p w:rsidR="00E62F18" w:rsidRDefault="00E62F18"/>
    <w:bookmarkEnd w:id="16"/>
    <w:p w:rsidR="00E62F18" w:rsidRDefault="00E62F18"/>
    <w:p w:rsidR="00E62F18" w:rsidRDefault="00E62F18"/>
    <w:p w:rsidR="00E62F18" w:rsidRDefault="00E62F18"/>
    <w:p w:rsidR="00E62F18" w:rsidRDefault="00E62F18"/>
    <w:p w:rsidR="00E62F18" w:rsidRDefault="00E62F18"/>
    <w:p w:rsidR="00E62F18" w:rsidRDefault="00E62F18"/>
    <w:p w:rsidR="00E62F18" w:rsidRDefault="00E62F18"/>
    <w:p w:rsidR="00E62F18" w:rsidRDefault="00E62F18"/>
    <w:p w:rsidR="00E62F18" w:rsidRDefault="00E62F18" w:rsidP="00E62F18"/>
    <w:p w:rsidR="00E62F18" w:rsidRPr="002972FC" w:rsidRDefault="00E62F18" w:rsidP="00E62F18">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rPr>
          <w:trHeight w:val="567"/>
        </w:trPr>
        <w:tc>
          <w:tcPr>
            <w:tcW w:w="11016" w:type="dxa"/>
            <w:vAlign w:val="center"/>
          </w:tcPr>
          <w:p w:rsidR="00E62F18" w:rsidRPr="00F36455" w:rsidRDefault="00E62F18"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5</w:t>
            </w:r>
          </w:p>
        </w:tc>
      </w:tr>
    </w:tbl>
    <w:p w:rsidR="00E62F18" w:rsidRPr="000D7F55"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 xml:space="preserve">Governments should consider establishing and/or strengthening regional platforms of prosecutorial authorities </w:t>
      </w:r>
      <w:proofErr w:type="gramStart"/>
      <w:r w:rsidRPr="00E62F18">
        <w:rPr>
          <w:lang w:val="en-GB"/>
        </w:rPr>
        <w:t>in order to</w:t>
      </w:r>
      <w:proofErr w:type="gramEnd"/>
      <w:r w:rsidRPr="00E62F18">
        <w:rPr>
          <w:lang w:val="en-GB"/>
        </w:rPr>
        <w:t xml:space="preserve"> facilitate informal cooperation on legal matters related to the investigation of the cases pertaining to organized crime, including drug trafficking</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p w:rsidR="00E62F18" w:rsidRDefault="00E62F18"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62F18"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F18" w:rsidRPr="00BD0DE6" w:rsidRDefault="00E62F18" w:rsidP="00E62F18">
      <w:pPr>
        <w:rPr>
          <w:b/>
          <w:lang w:val="en-GB"/>
        </w:rPr>
      </w:pPr>
    </w:p>
    <w:p w:rsidR="00E62F18" w:rsidRDefault="00E62F18" w:rsidP="00E62F18"/>
    <w:p w:rsidR="00E62F18" w:rsidRDefault="00E62F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BE179B">
        <w:trPr>
          <w:trHeight w:val="567"/>
        </w:trPr>
        <w:tc>
          <w:tcPr>
            <w:tcW w:w="11016" w:type="dxa"/>
            <w:vAlign w:val="center"/>
          </w:tcPr>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r w:rsidR="00BE179B" w:rsidTr="00150B21">
        <w:trPr>
          <w:trHeight w:val="567"/>
        </w:trPr>
        <w:tc>
          <w:tcPr>
            <w:tcW w:w="11016" w:type="dxa"/>
            <w:vAlign w:val="center"/>
          </w:tcPr>
          <w:p w:rsidR="00BE179B" w:rsidRPr="00DB07F7" w:rsidRDefault="00150B21" w:rsidP="001C54D5">
            <w:pPr>
              <w:widowControl w:val="0"/>
              <w:suppressAutoHyphens/>
              <w:spacing w:line="240" w:lineRule="exact"/>
              <w:ind w:right="1019"/>
              <w:rPr>
                <w:rFonts w:eastAsia="Times New Roman"/>
                <w:b/>
                <w:spacing w:val="4"/>
                <w:w w:val="103"/>
                <w:kern w:val="14"/>
                <w:sz w:val="28"/>
                <w:szCs w:val="28"/>
                <w:lang w:val="en-GB" w:eastAsia="en-US"/>
              </w:rPr>
            </w:pPr>
            <w:r w:rsidRPr="00E62F18">
              <w:rPr>
                <w:rFonts w:eastAsia="Times New Roman"/>
                <w:b/>
                <w:spacing w:val="4"/>
                <w:w w:val="103"/>
                <w:kern w:val="14"/>
                <w:sz w:val="28"/>
                <w:szCs w:val="28"/>
                <w:lang w:val="en-GB" w:eastAsia="en-US"/>
              </w:rPr>
              <w:t>Current trends and modus operandi in trafficking in amphetamine-type stimulants, new psychoactive substances and pharmaceutical preparations</w:t>
            </w:r>
          </w:p>
        </w:tc>
      </w:tr>
      <w:tr w:rsidR="00150B21" w:rsidTr="00150B21">
        <w:trPr>
          <w:trHeight w:val="567"/>
        </w:trPr>
        <w:tc>
          <w:tcPr>
            <w:tcW w:w="11016" w:type="dxa"/>
            <w:vAlign w:val="center"/>
          </w:tcPr>
          <w:p w:rsidR="00150B21" w:rsidRPr="00E62F18" w:rsidRDefault="00150B21" w:rsidP="001C54D5">
            <w:pPr>
              <w:widowControl w:val="0"/>
              <w:suppressAutoHyphens/>
              <w:spacing w:line="240" w:lineRule="exact"/>
              <w:ind w:right="1019"/>
              <w:rPr>
                <w:rFonts w:eastAsia="Times New Roman"/>
                <w:b/>
                <w:spacing w:val="4"/>
                <w:w w:val="103"/>
                <w:kern w:val="14"/>
                <w:sz w:val="28"/>
                <w:szCs w:val="28"/>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6</w:t>
            </w:r>
          </w:p>
        </w:tc>
      </w:tr>
    </w:tbl>
    <w:p w:rsidR="00150B21" w:rsidRPr="000D7F55" w:rsidRDefault="00150B21" w:rsidP="00150B21">
      <w:pPr>
        <w:framePr w:w="10890" w:h="1116" w:hSpace="180" w:wrap="around" w:vAnchor="text" w:hAnchor="page" w:x="712" w:y="108"/>
        <w:pBdr>
          <w:top w:val="single" w:sz="6" w:space="1" w:color="auto"/>
          <w:left w:val="single" w:sz="6" w:space="1" w:color="auto"/>
          <w:bottom w:val="single" w:sz="6" w:space="1" w:color="auto"/>
          <w:right w:val="single" w:sz="6" w:space="1" w:color="auto"/>
        </w:pBdr>
        <w:jc w:val="both"/>
        <w:rPr>
          <w:lang w:val="en-GB"/>
        </w:rPr>
      </w:pPr>
      <w:r w:rsidRPr="00E62F18">
        <w:rPr>
          <w:lang w:val="en-GB"/>
        </w:rPr>
        <w:t>Governments are encouraged to place greater focus on identifying the sources of and the criminal organizations behind the diversion and trafficking of precursor chemicals as well as “</w:t>
      </w:r>
      <w:proofErr w:type="spellStart"/>
      <w:r w:rsidRPr="00E62F18">
        <w:rPr>
          <w:lang w:val="en-GB"/>
        </w:rPr>
        <w:t>captagon</w:t>
      </w:r>
      <w:proofErr w:type="spellEnd"/>
      <w:r w:rsidRPr="00E62F18">
        <w:rPr>
          <w:lang w:val="en-GB"/>
        </w:rPr>
        <w:t>”</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50B21">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50B21">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50B21">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rsidR="00F36455" w:rsidRPr="002972FC" w:rsidRDefault="00F3645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E62F18">
              <w:rPr>
                <w:rFonts w:eastAsia="Times New Roman"/>
                <w:b/>
                <w:spacing w:val="4"/>
                <w:w w:val="103"/>
                <w:kern w:val="14"/>
                <w:lang w:val="en-GB" w:eastAsia="en-US"/>
              </w:rPr>
              <w:t>7</w:t>
            </w:r>
          </w:p>
        </w:tc>
      </w:tr>
    </w:tbl>
    <w:p w:rsidR="000D7F55" w:rsidRPr="000D7F55"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Governments are required to encourage their drug law enforcement, chemical control and other relevant authorities to enhance inter-agency cooperation in precursor control. Specifically, there is a need to enhance efforts to conduct effective follow-up investigations into suspicious transactions, diversions and diversion attempts and seizures, and to invest in financial investigations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C54D5" w:rsidRDefault="001C54D5" w:rsidP="00C8710B">
      <w:pPr>
        <w:rPr>
          <w:b/>
          <w:lang w:val="en-GB"/>
        </w:rPr>
      </w:pPr>
    </w:p>
    <w:p w:rsidR="00955E9A" w:rsidRDefault="00955E9A" w:rsidP="00C8710B">
      <w:pPr>
        <w:rPr>
          <w:b/>
          <w:lang w:val="en-GB"/>
        </w:rPr>
      </w:pPr>
    </w:p>
    <w:p w:rsidR="00F36455" w:rsidRDefault="00F36455" w:rsidP="00C8710B">
      <w:pPr>
        <w:rPr>
          <w:b/>
          <w:lang w:val="en-GB"/>
        </w:rPr>
      </w:pPr>
    </w:p>
    <w:p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rPr>
          <w:trHeight w:val="567"/>
        </w:trPr>
        <w:tc>
          <w:tcPr>
            <w:tcW w:w="11016" w:type="dxa"/>
            <w:vAlign w:val="center"/>
          </w:tcPr>
          <w:p w:rsidR="00955E9A" w:rsidRPr="00F36455" w:rsidRDefault="00955E9A" w:rsidP="000D7F5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E62F18">
              <w:rPr>
                <w:rFonts w:eastAsia="Times New Roman"/>
                <w:b/>
                <w:spacing w:val="4"/>
                <w:w w:val="103"/>
                <w:kern w:val="14"/>
                <w:lang w:val="en-GB" w:eastAsia="en-US"/>
              </w:rPr>
              <w:t>8</w:t>
            </w:r>
          </w:p>
        </w:tc>
      </w:tr>
    </w:tbl>
    <w:p w:rsidR="000D7F55" w:rsidRPr="001A4CE4"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In their efforts to counter the illicit manufacture of and trafficking in “</w:t>
      </w:r>
      <w:proofErr w:type="spellStart"/>
      <w:r w:rsidRPr="00E62F18">
        <w:rPr>
          <w:lang w:val="en-GB"/>
        </w:rPr>
        <w:t>captagon</w:t>
      </w:r>
      <w:proofErr w:type="spellEnd"/>
      <w:r w:rsidRPr="00E62F18">
        <w:rPr>
          <w:lang w:val="en-GB"/>
        </w:rPr>
        <w:t>” and related precursor chemicals, Governments should gather and share information more systematically and make use of existing tools and coordination mechanisms, such as Pre-Export Notification Online (PEN Online) for shipments in international trade and the Precursors Incident Communication System (PICS) to communicate seizures and other illicit incidents involving precursors, with a view to sharing information globally and preventing diversion elsewhere</w:t>
      </w:r>
      <w:r w:rsidR="000D7F55" w:rsidRPr="001A4CE4">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55E9A" w:rsidRPr="00BD0DE6" w:rsidRDefault="00955E9A" w:rsidP="00955E9A">
      <w:pPr>
        <w:rPr>
          <w:b/>
          <w:lang w:val="en-GB"/>
        </w:rPr>
      </w:pPr>
    </w:p>
    <w:p w:rsidR="00955E9A" w:rsidRDefault="00955E9A">
      <w:pPr>
        <w:rPr>
          <w:b/>
          <w:lang w:val="en-GB"/>
        </w:rPr>
      </w:pPr>
      <w:r>
        <w:rPr>
          <w:b/>
          <w:lang w:val="en-GB"/>
        </w:rPr>
        <w:br w:type="page"/>
      </w:r>
    </w:p>
    <w:p w:rsidR="00E62F18" w:rsidRDefault="00E62F18">
      <w:pPr>
        <w:rPr>
          <w:b/>
          <w:lang w:val="en-GB"/>
        </w:rPr>
      </w:pPr>
    </w:p>
    <w:p w:rsidR="00E62F18" w:rsidRDefault="00E62F18" w:rsidP="00E62F18">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rPr>
          <w:trHeight w:val="567"/>
        </w:trPr>
        <w:tc>
          <w:tcPr>
            <w:tcW w:w="11016" w:type="dxa"/>
            <w:vAlign w:val="center"/>
          </w:tcPr>
          <w:p w:rsidR="00E62F18" w:rsidRPr="00F36455" w:rsidRDefault="00E62F18"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9</w:t>
            </w:r>
          </w:p>
        </w:tc>
      </w:tr>
    </w:tbl>
    <w:p w:rsidR="00E62F18" w:rsidRPr="001A4CE4" w:rsidRDefault="00E62F18" w:rsidP="00E62F18">
      <w:pPr>
        <w:framePr w:w="10890" w:h="1492" w:hSpace="180" w:wrap="around" w:vAnchor="text" w:hAnchor="page" w:x="674" w:y="5"/>
        <w:pBdr>
          <w:top w:val="single" w:sz="6" w:space="1" w:color="auto"/>
          <w:left w:val="single" w:sz="6" w:space="1" w:color="auto"/>
          <w:bottom w:val="single" w:sz="6" w:space="1" w:color="auto"/>
          <w:right w:val="single" w:sz="6" w:space="1" w:color="auto"/>
        </w:pBdr>
        <w:jc w:val="both"/>
        <w:rPr>
          <w:lang w:val="en-GB"/>
        </w:rPr>
      </w:pPr>
      <w:r w:rsidRPr="00E62F18">
        <w:rPr>
          <w:lang w:val="en-GB"/>
        </w:rPr>
        <w:t>Governments, with the assistance of UNODC and the International Narcotics Control Board (INCB), as appropriate, should further strengthen efforts of national, regional and international cooperation, participate in relevant global initiatives undertaken by UNODC and INCB, and facilitate cooperation on concrete cases, where required</w:t>
      </w:r>
      <w:r w:rsidRPr="001A4CE4">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p w:rsidR="00E62F18" w:rsidRDefault="00E62F18"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62F18"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F18" w:rsidRPr="00BD0DE6" w:rsidRDefault="00E62F18" w:rsidP="00E62F18">
      <w:pPr>
        <w:rPr>
          <w:b/>
          <w:lang w:val="en-GB"/>
        </w:rPr>
      </w:pPr>
    </w:p>
    <w:p w:rsidR="00E62F18" w:rsidRDefault="00E62F18">
      <w:pPr>
        <w:rPr>
          <w:b/>
          <w:lang w:val="en-GB"/>
        </w:rPr>
      </w:pPr>
    </w:p>
    <w:p w:rsidR="00E62F18" w:rsidRDefault="00E62F18" w:rsidP="00E62F18">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rPr>
          <w:trHeight w:val="567"/>
        </w:trPr>
        <w:tc>
          <w:tcPr>
            <w:tcW w:w="11016" w:type="dxa"/>
            <w:vAlign w:val="center"/>
          </w:tcPr>
          <w:p w:rsidR="00E62F18" w:rsidRPr="00F36455" w:rsidRDefault="00E62F18"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10</w:t>
            </w:r>
          </w:p>
        </w:tc>
      </w:tr>
    </w:tbl>
    <w:p w:rsidR="00E62F18" w:rsidRPr="001A4CE4" w:rsidRDefault="00E62F18" w:rsidP="00E62F18">
      <w:pPr>
        <w:framePr w:w="10890" w:h="1096"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 xml:space="preserve">Governments may consider establishing state-of-the-art chemical profiling facilities at laboratories </w:t>
      </w:r>
      <w:proofErr w:type="gramStart"/>
      <w:r w:rsidRPr="00E62F18">
        <w:rPr>
          <w:lang w:val="en-GB"/>
        </w:rPr>
        <w:t>in order to</w:t>
      </w:r>
      <w:proofErr w:type="gramEnd"/>
      <w:r w:rsidRPr="00E62F18">
        <w:rPr>
          <w:lang w:val="en-GB"/>
        </w:rPr>
        <w:t xml:space="preserve"> link the samples to the trafficking networks</w:t>
      </w:r>
      <w:r w:rsidRPr="001A4CE4">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p w:rsidR="00E62F18" w:rsidRDefault="00E62F18"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62F18"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F18" w:rsidRPr="00BD0DE6" w:rsidRDefault="00E62F18" w:rsidP="00E62F18">
      <w:pPr>
        <w:rPr>
          <w:b/>
          <w:lang w:val="en-GB"/>
        </w:rPr>
      </w:pPr>
    </w:p>
    <w:p w:rsidR="00E62F18" w:rsidRDefault="00E62F18">
      <w:pPr>
        <w:rPr>
          <w:b/>
          <w:lang w:val="en-GB"/>
        </w:rPr>
      </w:pPr>
    </w:p>
    <w:p w:rsidR="00E62F18" w:rsidRDefault="00E62F18">
      <w:pPr>
        <w:rPr>
          <w:b/>
          <w:lang w:val="en-GB"/>
        </w:rPr>
      </w:pPr>
    </w:p>
    <w:p w:rsidR="00150B21" w:rsidRDefault="00150B21">
      <w:pPr>
        <w:rPr>
          <w:b/>
          <w:lang w:val="en-GB"/>
        </w:rPr>
      </w:pPr>
      <w:r>
        <w:rPr>
          <w:b/>
          <w:lang w:val="en-GB"/>
        </w:rPr>
        <w:br w:type="page"/>
      </w:r>
    </w:p>
    <w:p w:rsidR="00E62F18" w:rsidRDefault="00E62F18">
      <w:pPr>
        <w:rPr>
          <w:b/>
          <w:lang w:val="en-GB"/>
        </w:rPr>
      </w:pPr>
    </w:p>
    <w:p w:rsidR="00E62F18" w:rsidRDefault="00E62F18">
      <w:pPr>
        <w:rPr>
          <w:b/>
          <w:lang w:val="en-GB"/>
        </w:rPr>
      </w:pPr>
    </w:p>
    <w:p w:rsidR="00E62F18" w:rsidRDefault="00E62F18">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rPr>
          <w:trHeight w:val="567"/>
        </w:trPr>
        <w:tc>
          <w:tcPr>
            <w:tcW w:w="11016"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Tr="00150B21">
        <w:trPr>
          <w:trHeight w:val="567"/>
        </w:trPr>
        <w:tc>
          <w:tcPr>
            <w:tcW w:w="11016" w:type="dxa"/>
            <w:tcBorders>
              <w:top w:val="single" w:sz="4" w:space="0" w:color="auto"/>
              <w:bottom w:val="single" w:sz="4" w:space="0" w:color="auto"/>
            </w:tcBorders>
            <w:vAlign w:val="center"/>
          </w:tcPr>
          <w:p w:rsidR="003D6707" w:rsidRPr="003D6707" w:rsidRDefault="00E62F18" w:rsidP="00E62F18">
            <w:pPr>
              <w:widowControl w:val="0"/>
              <w:suppressAutoHyphens/>
              <w:spacing w:line="240" w:lineRule="exact"/>
              <w:ind w:right="1019"/>
              <w:rPr>
                <w:rFonts w:eastAsia="Times New Roman"/>
                <w:b/>
                <w:spacing w:val="4"/>
                <w:w w:val="103"/>
                <w:kern w:val="14"/>
                <w:sz w:val="28"/>
                <w:szCs w:val="28"/>
                <w:lang w:val="en-GB" w:eastAsia="en-US"/>
              </w:rPr>
            </w:pPr>
            <w:r w:rsidRPr="00E62F18">
              <w:rPr>
                <w:rFonts w:eastAsia="Times New Roman"/>
                <w:b/>
                <w:spacing w:val="4"/>
                <w:w w:val="103"/>
                <w:kern w:val="14"/>
                <w:sz w:val="28"/>
                <w:szCs w:val="28"/>
                <w:lang w:val="en-GB" w:eastAsia="en-US"/>
              </w:rPr>
              <w:t>Comprehensive and balanced drug-related policies through cooperation and coordination mechanisms among domestic authorities at all levels</w:t>
            </w:r>
          </w:p>
        </w:tc>
      </w:tr>
      <w:tr w:rsidR="00150B21" w:rsidTr="00150B21">
        <w:trPr>
          <w:trHeight w:val="567"/>
        </w:trPr>
        <w:tc>
          <w:tcPr>
            <w:tcW w:w="11016" w:type="dxa"/>
            <w:tcBorders>
              <w:top w:val="single" w:sz="4" w:space="0" w:color="auto"/>
              <w:bottom w:val="single" w:sz="4" w:space="0" w:color="auto"/>
            </w:tcBorders>
            <w:vAlign w:val="center"/>
          </w:tcPr>
          <w:p w:rsidR="00150B21" w:rsidRPr="00E62F18" w:rsidRDefault="00150B21" w:rsidP="00E62F18">
            <w:pPr>
              <w:widowControl w:val="0"/>
              <w:suppressAutoHyphens/>
              <w:spacing w:line="240" w:lineRule="exact"/>
              <w:ind w:right="1019"/>
              <w:rPr>
                <w:rFonts w:eastAsia="Times New Roman"/>
                <w:b/>
                <w:spacing w:val="4"/>
                <w:w w:val="103"/>
                <w:kern w:val="14"/>
                <w:sz w:val="28"/>
                <w:szCs w:val="28"/>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11</w:t>
            </w:r>
          </w:p>
        </w:tc>
      </w:tr>
    </w:tbl>
    <w:p w:rsidR="00150B21" w:rsidRPr="000D7F55" w:rsidRDefault="00150B21" w:rsidP="00150B21">
      <w:pPr>
        <w:framePr w:w="10890" w:h="1003" w:hSpace="180" w:wrap="around" w:vAnchor="text" w:hAnchor="page" w:x="693" w:y="48"/>
        <w:pBdr>
          <w:top w:val="single" w:sz="6" w:space="1" w:color="auto"/>
          <w:left w:val="single" w:sz="6" w:space="1" w:color="auto"/>
          <w:bottom w:val="single" w:sz="6" w:space="1" w:color="auto"/>
          <w:right w:val="single" w:sz="6" w:space="1" w:color="auto"/>
        </w:pBdr>
        <w:jc w:val="both"/>
        <w:rPr>
          <w:lang w:val="en-GB"/>
        </w:rPr>
      </w:pPr>
      <w:r w:rsidRPr="00E62F18">
        <w:rPr>
          <w:lang w:val="en-GB"/>
        </w:rPr>
        <w:t>Member States are further encouraged to adopt drug laws and regulatory policies that are in support of a health-centred and evidence-based approach to drug demand reduction</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150B21">
        <w:tc>
          <w:tcPr>
            <w:tcW w:w="10800"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150B21">
        <w:tc>
          <w:tcPr>
            <w:tcW w:w="10800"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150B21">
        <w:tc>
          <w:tcPr>
            <w:tcW w:w="10800"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150B21" w:rsidRDefault="00150B21" w:rsidP="00955E9A">
      <w:pPr>
        <w:widowControl w:val="0"/>
        <w:suppressAutoHyphens/>
        <w:spacing w:line="240" w:lineRule="exact"/>
        <w:ind w:right="1019"/>
        <w:jc w:val="both"/>
        <w:rPr>
          <w:rFonts w:eastAsia="Times New Roman"/>
          <w:spacing w:val="4"/>
          <w:w w:val="103"/>
          <w:kern w:val="14"/>
          <w:lang w:val="en-GB" w:eastAsia="en-US"/>
        </w:rPr>
      </w:pPr>
    </w:p>
    <w:p w:rsidR="00150B21" w:rsidRDefault="00150B21"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E62F18">
              <w:rPr>
                <w:rFonts w:eastAsia="Times New Roman"/>
                <w:b/>
                <w:spacing w:val="4"/>
                <w:w w:val="103"/>
                <w:kern w:val="14"/>
                <w:lang w:val="en-GB" w:eastAsia="en-US"/>
              </w:rPr>
              <w:t>12</w:t>
            </w:r>
          </w:p>
        </w:tc>
      </w:tr>
    </w:tbl>
    <w:p w:rsidR="00955E9A" w:rsidRPr="00DB07F7" w:rsidRDefault="00E62F18" w:rsidP="00E62F18">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Governments are encouraged to strengthen, through training, the capacity of law enforcement officers to engage in appropriate drug demand reduction activities, such as stigma reduction, outreach, early screening and referral</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55E9A" w:rsidRPr="00BD0DE6" w:rsidRDefault="00955E9A" w:rsidP="00955E9A">
      <w:pPr>
        <w:rPr>
          <w:b/>
          <w:lang w:val="en-GB"/>
        </w:rPr>
      </w:pPr>
    </w:p>
    <w:p w:rsidR="00F36455" w:rsidRDefault="00F36455">
      <w:r>
        <w:br w:type="page"/>
      </w:r>
    </w:p>
    <w:p w:rsidR="00E62F18" w:rsidRDefault="00E62F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E62F18">
              <w:rPr>
                <w:rFonts w:eastAsia="Times New Roman"/>
                <w:b/>
                <w:spacing w:val="4"/>
                <w:w w:val="103"/>
                <w:kern w:val="14"/>
                <w:lang w:val="en-GB" w:eastAsia="en-US"/>
              </w:rPr>
              <w:t>13</w:t>
            </w:r>
          </w:p>
        </w:tc>
      </w:tr>
    </w:tbl>
    <w:p w:rsidR="00955E9A" w:rsidRPr="00DB07F7" w:rsidRDefault="00E62F18" w:rsidP="00E62F18">
      <w:pPr>
        <w:framePr w:w="10890" w:h="1045"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E62F18">
        <w:rPr>
          <w:lang w:val="en-GB"/>
        </w:rPr>
        <w:t xml:space="preserve">Governments are encouraged to promote </w:t>
      </w:r>
      <w:proofErr w:type="spellStart"/>
      <w:r w:rsidRPr="00E62F18">
        <w:rPr>
          <w:lang w:val="en-GB"/>
        </w:rPr>
        <w:t>multisectoral</w:t>
      </w:r>
      <w:proofErr w:type="spellEnd"/>
      <w:r w:rsidRPr="00E62F18">
        <w:rPr>
          <w:lang w:val="en-GB"/>
        </w:rPr>
        <w:t xml:space="preserve"> collaboration in the development and delivery of drug demand reduction programmes and services, through the establishment of national coordination mechanisms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002FA" w:rsidRDefault="004002FA"/>
    <w:p w:rsidR="00E62F18" w:rsidRDefault="00E62F18">
      <w:bookmarkStart w:id="23" w:name="_Hlk516128096"/>
    </w:p>
    <w:p w:rsidR="00E62F18" w:rsidRDefault="00E62F18" w:rsidP="00E62F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rPr>
          <w:trHeight w:val="567"/>
        </w:trPr>
        <w:tc>
          <w:tcPr>
            <w:tcW w:w="11016" w:type="dxa"/>
            <w:vAlign w:val="center"/>
          </w:tcPr>
          <w:p w:rsidR="00E62F18" w:rsidRPr="00F36455" w:rsidRDefault="00E62F18"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14</w:t>
            </w:r>
          </w:p>
        </w:tc>
      </w:tr>
    </w:tbl>
    <w:p w:rsidR="00E62F18" w:rsidRPr="00DB07F7" w:rsidRDefault="00E62F18" w:rsidP="00E62F18">
      <w:pPr>
        <w:framePr w:w="10890" w:h="1076" w:hSpace="180" w:wrap="around" w:vAnchor="text" w:hAnchor="page" w:x="674" w:y="4"/>
        <w:pBdr>
          <w:top w:val="single" w:sz="6" w:space="1" w:color="auto"/>
          <w:left w:val="single" w:sz="6" w:space="1" w:color="auto"/>
          <w:bottom w:val="single" w:sz="6" w:space="1" w:color="auto"/>
          <w:right w:val="single" w:sz="6" w:space="1" w:color="auto"/>
        </w:pBdr>
        <w:jc w:val="both"/>
        <w:rPr>
          <w:lang w:val="en-GB"/>
        </w:rPr>
      </w:pPr>
      <w:r w:rsidRPr="00E62F18">
        <w:rPr>
          <w:lang w:val="en-GB"/>
        </w:rPr>
        <w:t>Governments are encouraged to utilize social media platforms for outreach and in support of evidence-based drug prevention efforts</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p w:rsidR="00E62F18" w:rsidRDefault="00E62F18"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p>
        </w:tc>
      </w:tr>
      <w:tr w:rsidR="00E62F18" w:rsidTr="00966449">
        <w:tc>
          <w:tcPr>
            <w:tcW w:w="11016" w:type="dxa"/>
          </w:tcPr>
          <w:p w:rsidR="00E62F18" w:rsidRDefault="00E62F18"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E62F18" w:rsidRDefault="00E62F18" w:rsidP="00E62F18">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F18" w:rsidRDefault="00E62F18" w:rsidP="00E62F18"/>
    <w:bookmarkEnd w:id="23"/>
    <w:p w:rsidR="00463E07" w:rsidRDefault="00463E0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463E07">
        <w:trPr>
          <w:trHeight w:val="567"/>
        </w:trPr>
        <w:tc>
          <w:tcPr>
            <w:tcW w:w="10800" w:type="dxa"/>
            <w:tcBorders>
              <w:bottom w:val="single" w:sz="4" w:space="0" w:color="auto"/>
            </w:tcBorders>
            <w:vAlign w:val="center"/>
          </w:tcPr>
          <w:p w:rsidR="00463E07" w:rsidRPr="00DB07F7" w:rsidRDefault="00463E07" w:rsidP="00966449">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r>
              <w:rPr>
                <w:rFonts w:eastAsia="Times New Roman"/>
                <w:b/>
                <w:spacing w:val="4"/>
                <w:w w:val="103"/>
                <w:kern w:val="14"/>
                <w:sz w:val="28"/>
                <w:szCs w:val="28"/>
                <w:lang w:val="en-GB" w:eastAsia="en-US"/>
              </w:rPr>
              <w:t>V</w:t>
            </w:r>
          </w:p>
        </w:tc>
      </w:tr>
      <w:tr w:rsidR="00463E07" w:rsidTr="00463E07">
        <w:trPr>
          <w:trHeight w:val="567"/>
        </w:trPr>
        <w:tc>
          <w:tcPr>
            <w:tcW w:w="10800" w:type="dxa"/>
            <w:tcBorders>
              <w:top w:val="single" w:sz="4" w:space="0" w:color="auto"/>
            </w:tcBorders>
            <w:vAlign w:val="center"/>
          </w:tcPr>
          <w:p w:rsidR="00463E07" w:rsidRPr="00F36455" w:rsidRDefault="00463E07" w:rsidP="00966449">
            <w:pPr>
              <w:widowControl w:val="0"/>
              <w:suppressAutoHyphens/>
              <w:spacing w:line="240" w:lineRule="exact"/>
              <w:ind w:right="1019"/>
              <w:rPr>
                <w:rFonts w:eastAsia="Times New Roman"/>
                <w:b/>
                <w:spacing w:val="4"/>
                <w:w w:val="103"/>
                <w:kern w:val="14"/>
                <w:sz w:val="28"/>
                <w:szCs w:val="28"/>
                <w:lang w:val="en-GB" w:eastAsia="en-US"/>
              </w:rPr>
            </w:pPr>
            <w:r w:rsidRPr="00463E07">
              <w:rPr>
                <w:rFonts w:eastAsia="Times New Roman"/>
                <w:b/>
                <w:spacing w:val="4"/>
                <w:w w:val="103"/>
                <w:kern w:val="14"/>
                <w:sz w:val="28"/>
                <w:szCs w:val="28"/>
                <w:lang w:val="en-GB" w:eastAsia="en-US"/>
              </w:rPr>
              <w:t xml:space="preserve">Practical measures tailored to the specific needs of children and youth to prevent drug abuse and facilitate consideration of the needs of underage drug offenders </w:t>
            </w:r>
            <w:proofErr w:type="gramStart"/>
            <w:r w:rsidRPr="00463E07">
              <w:rPr>
                <w:rFonts w:eastAsia="Times New Roman"/>
                <w:b/>
                <w:spacing w:val="4"/>
                <w:w w:val="103"/>
                <w:kern w:val="14"/>
                <w:sz w:val="28"/>
                <w:szCs w:val="28"/>
                <w:lang w:val="en-GB" w:eastAsia="en-US"/>
              </w:rPr>
              <w:t>with regard to</w:t>
            </w:r>
            <w:proofErr w:type="gramEnd"/>
            <w:r w:rsidRPr="00463E07">
              <w:rPr>
                <w:rFonts w:eastAsia="Times New Roman"/>
                <w:b/>
                <w:spacing w:val="4"/>
                <w:w w:val="103"/>
                <w:kern w:val="14"/>
                <w:sz w:val="28"/>
                <w:szCs w:val="28"/>
                <w:lang w:val="en-GB" w:eastAsia="en-US"/>
              </w:rPr>
              <w:t xml:space="preserve"> the criminal justice system</w:t>
            </w:r>
          </w:p>
        </w:tc>
      </w:tr>
      <w:tr w:rsidR="00463E07" w:rsidTr="00463E07">
        <w:trPr>
          <w:trHeight w:val="567"/>
        </w:trPr>
        <w:tc>
          <w:tcPr>
            <w:tcW w:w="10800" w:type="dxa"/>
            <w:vAlign w:val="center"/>
          </w:tcPr>
          <w:p w:rsidR="00463E07" w:rsidRPr="00F36455" w:rsidRDefault="00463E07"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Pr>
                <w:rFonts w:eastAsia="Times New Roman"/>
                <w:b/>
                <w:spacing w:val="4"/>
                <w:w w:val="103"/>
                <w:kern w:val="14"/>
                <w:lang w:val="en-GB" w:eastAsia="en-US"/>
              </w:rPr>
              <w:t>5</w:t>
            </w:r>
          </w:p>
        </w:tc>
      </w:tr>
    </w:tbl>
    <w:p w:rsidR="00463E07" w:rsidRPr="00DB07F7" w:rsidRDefault="00463E07" w:rsidP="00463E07">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D0383F">
        <w:t>Member States are encouraged to identify and adopt a framework of legislative aid services to support and protect the rights of young offenders interacting with the criminal justice system</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p w:rsidR="00463E07" w:rsidRDefault="00463E07"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463E07" w:rsidRDefault="00463E07" w:rsidP="00463E0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3E07" w:rsidRDefault="00463E07" w:rsidP="00463E07">
      <w:pPr>
        <w:widowControl w:val="0"/>
        <w:suppressAutoHyphens/>
        <w:spacing w:line="240" w:lineRule="exact"/>
        <w:ind w:right="1019"/>
        <w:jc w:val="both"/>
        <w:rPr>
          <w:rFonts w:eastAsia="Times New Roman"/>
          <w:spacing w:val="4"/>
          <w:w w:val="103"/>
          <w:kern w:val="14"/>
          <w:lang w:val="en-GB" w:eastAsia="en-US"/>
        </w:rPr>
      </w:pPr>
    </w:p>
    <w:p w:rsidR="00E62F18" w:rsidRDefault="00E62F18"/>
    <w:p w:rsidR="00463E07" w:rsidRDefault="00463E07" w:rsidP="00463E07"/>
    <w:p w:rsidR="00463E07" w:rsidRDefault="00463E07" w:rsidP="00463E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463E07">
        <w:trPr>
          <w:trHeight w:val="567"/>
        </w:trPr>
        <w:tc>
          <w:tcPr>
            <w:tcW w:w="10800" w:type="dxa"/>
            <w:vAlign w:val="center"/>
          </w:tcPr>
          <w:p w:rsidR="00463E07" w:rsidRPr="00F36455" w:rsidRDefault="00463E07"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16</w:t>
            </w:r>
          </w:p>
        </w:tc>
      </w:tr>
    </w:tbl>
    <w:p w:rsidR="00463E07" w:rsidRPr="00DB07F7" w:rsidRDefault="00463E07" w:rsidP="00463E07">
      <w:pPr>
        <w:framePr w:w="10890" w:h="1076" w:hSpace="180" w:wrap="around" w:vAnchor="text" w:hAnchor="page" w:x="674" w:y="4"/>
        <w:pBdr>
          <w:top w:val="single" w:sz="6" w:space="1" w:color="auto"/>
          <w:left w:val="single" w:sz="6" w:space="1" w:color="auto"/>
          <w:bottom w:val="single" w:sz="6" w:space="1" w:color="auto"/>
          <w:right w:val="single" w:sz="6" w:space="1" w:color="auto"/>
        </w:pBdr>
        <w:jc w:val="both"/>
        <w:rPr>
          <w:lang w:val="en-GB"/>
        </w:rPr>
      </w:pPr>
      <w:r w:rsidRPr="00D0383F">
        <w:t xml:space="preserve">Governments are encouraged to adopt balanced and comprehensive national drug prevention strategies that are in line with the guidance available in the </w:t>
      </w:r>
      <w:r w:rsidRPr="00D0383F">
        <w:rPr>
          <w:i/>
          <w:iCs/>
        </w:rPr>
        <w:t>International Standards on Drug Use Prevention</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p w:rsidR="00463E07" w:rsidRDefault="00463E07"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463E07" w:rsidRDefault="00463E07" w:rsidP="00463E0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3E07" w:rsidRDefault="00463E07" w:rsidP="00463E07"/>
    <w:p w:rsidR="00463E07" w:rsidRDefault="00463E07"/>
    <w:p w:rsidR="00463E07" w:rsidRDefault="00463E07">
      <w:r>
        <w:br w:type="page"/>
      </w:r>
    </w:p>
    <w:p w:rsidR="00463E07" w:rsidRDefault="00463E07" w:rsidP="00463E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966449">
        <w:trPr>
          <w:trHeight w:val="567"/>
        </w:trPr>
        <w:tc>
          <w:tcPr>
            <w:tcW w:w="10800" w:type="dxa"/>
            <w:vAlign w:val="center"/>
          </w:tcPr>
          <w:p w:rsidR="00463E07" w:rsidRPr="00F36455" w:rsidRDefault="00463E07" w:rsidP="0096644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17</w:t>
            </w:r>
          </w:p>
        </w:tc>
      </w:tr>
    </w:tbl>
    <w:p w:rsidR="00463E07" w:rsidRPr="00DB07F7" w:rsidRDefault="00463E07" w:rsidP="00463E07">
      <w:pPr>
        <w:framePr w:w="10890" w:h="1076" w:hSpace="180" w:wrap="around" w:vAnchor="text" w:hAnchor="page" w:x="674" w:y="4"/>
        <w:pBdr>
          <w:top w:val="single" w:sz="6" w:space="1" w:color="auto"/>
          <w:left w:val="single" w:sz="6" w:space="1" w:color="auto"/>
          <w:bottom w:val="single" w:sz="6" w:space="1" w:color="auto"/>
          <w:right w:val="single" w:sz="6" w:space="1" w:color="auto"/>
        </w:pBdr>
        <w:jc w:val="both"/>
        <w:rPr>
          <w:lang w:val="en-GB"/>
        </w:rPr>
      </w:pPr>
      <w:r w:rsidRPr="00D0383F">
        <w:t xml:space="preserve">Members States are encouraged to adopt youth drug prevention </w:t>
      </w:r>
      <w:proofErr w:type="spellStart"/>
      <w:r w:rsidRPr="00D0383F">
        <w:t>programmes</w:t>
      </w:r>
      <w:proofErr w:type="spellEnd"/>
      <w:r w:rsidRPr="00D0383F">
        <w:t xml:space="preserve"> that take into consideration the needs of youth and children and address the risk factors and vulnerabilities associated with each developmental stage</w:t>
      </w:r>
      <w:r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p w:rsidR="00463E07" w:rsidRDefault="00463E07" w:rsidP="0096644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002DB6">
              <w:rPr>
                <w:rFonts w:eastAsia="Times New Roman"/>
                <w:spacing w:val="4"/>
                <w:w w:val="103"/>
                <w:kern w:val="14"/>
                <w:lang w:val="en-GB" w:eastAsia="en-US"/>
              </w:rPr>
            </w:r>
            <w:r w:rsidR="00002DB6">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p>
        </w:tc>
      </w:tr>
      <w:tr w:rsidR="00463E07" w:rsidTr="00966449">
        <w:tc>
          <w:tcPr>
            <w:tcW w:w="11016" w:type="dxa"/>
          </w:tcPr>
          <w:p w:rsidR="00463E07" w:rsidRDefault="00463E07" w:rsidP="0096644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463E07" w:rsidRDefault="00463E07" w:rsidP="00463E0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3E07" w:rsidRDefault="00463E07" w:rsidP="00463E07"/>
    <w:p w:rsidR="00463E07" w:rsidRDefault="00463E07"/>
    <w:sectPr w:rsidR="00463E07" w:rsidSect="009D1DF9">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25"/>
      <w:gridCol w:w="5846"/>
    </w:tblGrid>
    <w:tr w:rsidR="009D1DF9" w:rsidRPr="009D1DF9" w:rsidTr="009D1DF9">
      <w:tc>
        <w:tcPr>
          <w:tcW w:w="5125" w:type="dxa"/>
        </w:tcPr>
        <w:p w:rsidR="009D1DF9" w:rsidRPr="009D1DF9" w:rsidRDefault="009D1DF9" w:rsidP="009D1DF9">
          <w:pPr>
            <w:tabs>
              <w:tab w:val="center" w:pos="4320"/>
              <w:tab w:val="right" w:pos="8640"/>
            </w:tabs>
            <w:rPr>
              <w:noProof/>
              <w:sz w:val="20"/>
              <w:szCs w:val="20"/>
              <w:lang w:eastAsia="en-US"/>
            </w:rPr>
          </w:pPr>
        </w:p>
      </w:tc>
      <w:tc>
        <w:tcPr>
          <w:tcW w:w="5846" w:type="dxa"/>
          <w:vMerge w:val="restart"/>
        </w:tcPr>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jc w:val="right"/>
            <w:rPr>
              <w:b/>
              <w:noProof/>
              <w:sz w:val="17"/>
              <w:szCs w:val="20"/>
              <w:lang w:eastAsia="en-US"/>
            </w:rPr>
          </w:pPr>
        </w:p>
      </w:tc>
    </w:tr>
    <w:tr w:rsidR="009D1DF9" w:rsidRPr="009D1DF9" w:rsidTr="009D1DF9">
      <w:tc>
        <w:tcPr>
          <w:tcW w:w="5125" w:type="dxa"/>
        </w:tcPr>
        <w:p w:rsidR="009D1DF9" w:rsidRPr="009D1DF9" w:rsidRDefault="009D1DF9" w:rsidP="009D1DF9">
          <w:pPr>
            <w:tabs>
              <w:tab w:val="center" w:pos="4320"/>
              <w:tab w:val="right" w:pos="8640"/>
            </w:tabs>
            <w:spacing w:before="120"/>
            <w:rPr>
              <w:rFonts w:ascii="Barcode 3 of 9 by request" w:hAnsi="Barcode 3 of 9 by request"/>
              <w:b/>
              <w:i/>
              <w:noProof/>
              <w:spacing w:val="4"/>
              <w:szCs w:val="20"/>
              <w:lang w:eastAsia="en-US"/>
            </w:rPr>
          </w:pPr>
        </w:p>
      </w:tc>
      <w:tc>
        <w:tcPr>
          <w:tcW w:w="5846" w:type="dxa"/>
          <w:vMerge/>
        </w:tcPr>
        <w:p w:rsidR="009D1DF9" w:rsidRPr="009D1DF9" w:rsidRDefault="009D1DF9" w:rsidP="009D1DF9">
          <w:pPr>
            <w:tabs>
              <w:tab w:val="center" w:pos="4320"/>
              <w:tab w:val="right" w:pos="8640"/>
            </w:tabs>
            <w:rPr>
              <w:b/>
              <w:noProof/>
              <w:sz w:val="17"/>
              <w:szCs w:val="20"/>
              <w:lang w:eastAsia="en-US"/>
            </w:rPr>
          </w:pP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002DB6">
          <w:rPr>
            <w:noProof/>
            <w:sz w:val="20"/>
            <w:szCs w:val="20"/>
          </w:rPr>
          <w:t>11</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12"/>
    <w:rsid w:val="00002DB6"/>
    <w:rsid w:val="00066179"/>
    <w:rsid w:val="000D7F55"/>
    <w:rsid w:val="00150B21"/>
    <w:rsid w:val="001C54D5"/>
    <w:rsid w:val="001E349E"/>
    <w:rsid w:val="00280D62"/>
    <w:rsid w:val="002972FC"/>
    <w:rsid w:val="003D6707"/>
    <w:rsid w:val="003E6972"/>
    <w:rsid w:val="003F7954"/>
    <w:rsid w:val="004002FA"/>
    <w:rsid w:val="00436808"/>
    <w:rsid w:val="00463E07"/>
    <w:rsid w:val="00485C82"/>
    <w:rsid w:val="004C4C56"/>
    <w:rsid w:val="00720600"/>
    <w:rsid w:val="00723925"/>
    <w:rsid w:val="00730028"/>
    <w:rsid w:val="00782AE3"/>
    <w:rsid w:val="007D0EE8"/>
    <w:rsid w:val="008249DA"/>
    <w:rsid w:val="008A744B"/>
    <w:rsid w:val="00955E9A"/>
    <w:rsid w:val="00997F3B"/>
    <w:rsid w:val="009D1DF9"/>
    <w:rsid w:val="00A37E80"/>
    <w:rsid w:val="00A73E41"/>
    <w:rsid w:val="00B03D71"/>
    <w:rsid w:val="00B2495A"/>
    <w:rsid w:val="00BB0354"/>
    <w:rsid w:val="00BD0DE6"/>
    <w:rsid w:val="00BE179B"/>
    <w:rsid w:val="00C265D6"/>
    <w:rsid w:val="00C6590F"/>
    <w:rsid w:val="00C8710B"/>
    <w:rsid w:val="00CC6B54"/>
    <w:rsid w:val="00D000E2"/>
    <w:rsid w:val="00D925F4"/>
    <w:rsid w:val="00DA2C12"/>
    <w:rsid w:val="00DB07F7"/>
    <w:rsid w:val="00E04B90"/>
    <w:rsid w:val="00E62F18"/>
    <w:rsid w:val="00F36455"/>
    <w:rsid w:val="00FD3F7E"/>
    <w:rsid w:val="00FD6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524D86"/>
  <w15:docId w15:val="{0F6765A5-6846-47B5-81B3-8C9E2A06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 w:type="character" w:styleId="UnresolvedMention">
    <w:name w:val="Unresolved Mention"/>
    <w:basedOn w:val="DefaultParagraphFont"/>
    <w:uiPriority w:val="99"/>
    <w:semiHidden/>
    <w:unhideWhenUsed/>
    <w:rsid w:val="00E62F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lga.teruel@un.org" TargetMode="External"/><Relationship Id="rId4" Type="http://schemas.openxmlformats.org/officeDocument/2006/relationships/settings" Target="settings.xml"/><Relationship Id="rId9" Type="http://schemas.openxmlformats.org/officeDocument/2006/relationships/hyperlink" Target="mailto:unodc-sgb@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3A2F-BC2E-4367-9145-61B16129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1143</Words>
  <Characters>8202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Olga Teruel Ampuy</cp:lastModifiedBy>
  <cp:revision>5</cp:revision>
  <cp:lastPrinted>2017-04-19T09:29:00Z</cp:lastPrinted>
  <dcterms:created xsi:type="dcterms:W3CDTF">2018-06-07T07:42:00Z</dcterms:created>
  <dcterms:modified xsi:type="dcterms:W3CDTF">2018-06-12T13:53:00Z</dcterms:modified>
</cp:coreProperties>
</file>