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F9" w:rsidRPr="00C91E92" w:rsidRDefault="009D1DF9" w:rsidP="009D1DF9">
      <w:pPr>
        <w:spacing w:line="20" w:lineRule="exact"/>
        <w:rPr>
          <w:lang w:val="ru-RU"/>
        </w:rPr>
        <w:sectPr w:rsidR="009D1DF9" w:rsidRPr="00C91E92" w:rsidSect="00DA2C12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D7F55" w:rsidRPr="00C91E92" w:rsidRDefault="00FF4221" w:rsidP="007B022D">
      <w:pPr>
        <w:jc w:val="center"/>
        <w:rPr>
          <w:b/>
          <w:sz w:val="28"/>
          <w:szCs w:val="28"/>
          <w:lang w:val="ru-RU"/>
        </w:rPr>
      </w:pPr>
      <w:r w:rsidRPr="00C91E92">
        <w:rPr>
          <w:b/>
          <w:sz w:val="28"/>
          <w:szCs w:val="28"/>
          <w:lang w:val="ru-RU"/>
        </w:rPr>
        <w:t>Осуществление рекомендаций, принятых на пят</w:t>
      </w:r>
      <w:r w:rsidR="005F7EC6" w:rsidRPr="00C91E92">
        <w:rPr>
          <w:b/>
          <w:sz w:val="28"/>
          <w:szCs w:val="28"/>
          <w:lang w:val="ru-RU"/>
        </w:rPr>
        <w:t>ь</w:t>
      </w:r>
      <w:r w:rsidRPr="00C91E92">
        <w:rPr>
          <w:b/>
          <w:sz w:val="28"/>
          <w:szCs w:val="28"/>
          <w:lang w:val="ru-RU"/>
        </w:rPr>
        <w:t>десят</w:t>
      </w:r>
      <w:r w:rsidR="005F7EC6" w:rsidRPr="00C91E92">
        <w:rPr>
          <w:b/>
          <w:sz w:val="28"/>
          <w:szCs w:val="28"/>
          <w:lang w:val="ru-RU"/>
        </w:rPr>
        <w:t xml:space="preserve"> первой сессии</w:t>
      </w:r>
      <w:r w:rsidRPr="00C91E92">
        <w:rPr>
          <w:b/>
          <w:sz w:val="28"/>
          <w:szCs w:val="28"/>
          <w:lang w:val="ru-RU"/>
        </w:rPr>
        <w:br/>
        <w:t>Подкомиссии по незаконному обороту наркотиков</w:t>
      </w:r>
      <w:r w:rsidR="007B022D">
        <w:rPr>
          <w:b/>
          <w:sz w:val="28"/>
          <w:szCs w:val="28"/>
          <w:lang w:val="ru-RU"/>
        </w:rPr>
        <w:br/>
      </w:r>
      <w:r w:rsidRPr="00C91E92">
        <w:rPr>
          <w:b/>
          <w:sz w:val="28"/>
          <w:szCs w:val="28"/>
          <w:lang w:val="ru-RU"/>
        </w:rPr>
        <w:t>на Ближнем и Среднем Востоке и связанным с этим вопросам,</w:t>
      </w:r>
      <w:r w:rsidR="007B022D">
        <w:rPr>
          <w:b/>
          <w:sz w:val="28"/>
          <w:szCs w:val="28"/>
          <w:lang w:val="ru-RU"/>
        </w:rPr>
        <w:br/>
      </w:r>
      <w:r w:rsidRPr="00C91E92">
        <w:rPr>
          <w:b/>
          <w:sz w:val="28"/>
          <w:szCs w:val="28"/>
          <w:lang w:val="ru-RU"/>
        </w:rPr>
        <w:t>про</w:t>
      </w:r>
      <w:r w:rsidR="00BB6773" w:rsidRPr="00C91E92">
        <w:rPr>
          <w:b/>
          <w:sz w:val="28"/>
          <w:szCs w:val="28"/>
          <w:lang w:val="ru-RU"/>
        </w:rPr>
        <w:t>шед</w:t>
      </w:r>
      <w:r w:rsidRPr="00C91E92">
        <w:rPr>
          <w:b/>
          <w:sz w:val="28"/>
          <w:szCs w:val="28"/>
          <w:lang w:val="ru-RU"/>
        </w:rPr>
        <w:t xml:space="preserve">шей в </w:t>
      </w:r>
      <w:r w:rsidR="00BB6773" w:rsidRPr="00C91E92">
        <w:rPr>
          <w:b/>
          <w:sz w:val="28"/>
          <w:szCs w:val="28"/>
          <w:lang w:val="ru-RU"/>
        </w:rPr>
        <w:t>Эр-Рияде</w:t>
      </w:r>
      <w:r w:rsidR="007B022D">
        <w:rPr>
          <w:b/>
          <w:sz w:val="28"/>
          <w:szCs w:val="28"/>
          <w:lang w:val="en-GB"/>
        </w:rPr>
        <w:t xml:space="preserve"> </w:t>
      </w:r>
      <w:r w:rsidR="00BB6773" w:rsidRPr="00C91E92">
        <w:rPr>
          <w:b/>
          <w:sz w:val="28"/>
          <w:szCs w:val="28"/>
          <w:lang w:val="ru-RU"/>
        </w:rPr>
        <w:t>20–24 ноября 2016 года</w:t>
      </w: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DA2C12" w:rsidRPr="00C91E92" w:rsidRDefault="00FF4221" w:rsidP="00DA2C12">
      <w:pPr>
        <w:jc w:val="center"/>
        <w:rPr>
          <w:b/>
          <w:sz w:val="28"/>
          <w:szCs w:val="28"/>
          <w:lang w:val="ru-RU"/>
        </w:rPr>
      </w:pPr>
      <w:r w:rsidRPr="00C91E92">
        <w:rPr>
          <w:b/>
          <w:sz w:val="28"/>
          <w:szCs w:val="28"/>
          <w:lang w:val="ru-RU"/>
        </w:rPr>
        <w:t>ВОПРОСНИК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2977"/>
        <w:gridCol w:w="3361"/>
      </w:tblGrid>
      <w:tr w:rsidR="009D1DF9" w:rsidRPr="00C91E92" w:rsidTr="00FF629D">
        <w:trPr>
          <w:cantSplit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rPr>
                <w:b/>
                <w:lang w:val="ru-RU"/>
              </w:rPr>
            </w:pPr>
          </w:p>
          <w:p w:rsidR="009D1DF9" w:rsidRPr="00C91E92" w:rsidRDefault="00FF4221" w:rsidP="00FF629D">
            <w:pPr>
              <w:jc w:val="center"/>
              <w:rPr>
                <w:b/>
                <w:lang w:val="ru-RU"/>
              </w:rPr>
            </w:pPr>
            <w:r w:rsidRPr="00C91E92">
              <w:rPr>
                <w:b/>
                <w:lang w:val="ru-RU"/>
              </w:rPr>
              <w:t>Информация о представлении данных</w:t>
            </w:r>
          </w:p>
          <w:p w:rsidR="009D1DF9" w:rsidRPr="00C91E92" w:rsidRDefault="009D1DF9" w:rsidP="00FF629D">
            <w:pPr>
              <w:rPr>
                <w:b/>
                <w:lang w:val="ru-RU"/>
              </w:rPr>
            </w:pPr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Название страны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1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Дата представления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2"/>
          </w:p>
        </w:tc>
      </w:tr>
      <w:tr w:rsidR="009D1DF9" w:rsidRPr="00C91E92" w:rsidTr="00FF629D">
        <w:trPr>
          <w:cantSplit/>
          <w:jc w:val="center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rPr>
                <w:lang w:val="ru-RU"/>
              </w:rPr>
            </w:pPr>
          </w:p>
          <w:p w:rsidR="009D1DF9" w:rsidRPr="00C91E92" w:rsidRDefault="00FF4221" w:rsidP="00FF629D">
            <w:pPr>
              <w:jc w:val="center"/>
              <w:rPr>
                <w:b/>
                <w:lang w:val="ru-RU"/>
              </w:rPr>
            </w:pPr>
            <w:r w:rsidRPr="00C91E92">
              <w:rPr>
                <w:b/>
                <w:iCs/>
                <w:lang w:val="ru-RU"/>
              </w:rPr>
              <w:t>Информация для целей последующей деятельности</w:t>
            </w:r>
          </w:p>
          <w:p w:rsidR="009D1DF9" w:rsidRPr="00C91E92" w:rsidRDefault="009D1DF9" w:rsidP="00FF629D">
            <w:pPr>
              <w:rPr>
                <w:b/>
                <w:lang w:val="ru-RU"/>
              </w:rPr>
            </w:pPr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240" w:after="240"/>
              <w:rPr>
                <w:lang w:val="ru-RU"/>
              </w:rPr>
            </w:pPr>
            <w:r w:rsidRPr="00C91E92">
              <w:rPr>
                <w:lang w:val="ru-RU"/>
              </w:rPr>
              <w:t>Контактное лицо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240" w:after="24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widowControl w:val="0"/>
              <w:snapToGrid w:val="0"/>
              <w:rPr>
                <w:lang w:val="ru-RU"/>
              </w:rPr>
            </w:pPr>
            <w:r w:rsidRPr="00C91E92">
              <w:rPr>
                <w:lang w:val="ru-RU"/>
              </w:rPr>
              <w:t>Должность и организация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240" w:after="24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3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480" w:after="480"/>
              <w:rPr>
                <w:lang w:val="ru-RU"/>
              </w:rPr>
            </w:pPr>
            <w:r w:rsidRPr="00C91E92">
              <w:rPr>
                <w:lang w:val="ru-RU"/>
              </w:rPr>
              <w:t>Адрес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480" w:after="48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4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Телефон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5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Факс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6"/>
          </w:p>
        </w:tc>
      </w:tr>
      <w:tr w:rsidR="009D1DF9" w:rsidRPr="00C91E92" w:rsidTr="00FF629D">
        <w:trPr>
          <w:cantSplit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t>Эл. почта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before="120"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91E92">
              <w:rPr>
                <w:lang w:val="ru-RU"/>
              </w:rPr>
              <w:instrText xml:space="preserve"> FORMTEXT </w:instrText>
            </w:r>
            <w:r w:rsidRPr="00C91E92">
              <w:rPr>
                <w:lang w:val="ru-RU"/>
              </w:rPr>
            </w:r>
            <w:r w:rsidRPr="00C91E92">
              <w:rPr>
                <w:lang w:val="ru-RU"/>
              </w:rPr>
              <w:fldChar w:fldCharType="separate"/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="00E44F3F">
              <w:rPr>
                <w:noProof/>
                <w:lang w:val="ru-RU"/>
              </w:rPr>
              <w:t> </w:t>
            </w:r>
            <w:r w:rsidRPr="00C91E92">
              <w:rPr>
                <w:lang w:val="ru-RU"/>
              </w:rPr>
              <w:fldChar w:fldCharType="end"/>
            </w:r>
            <w:bookmarkEnd w:id="7"/>
          </w:p>
        </w:tc>
      </w:tr>
      <w:tr w:rsidR="009D1DF9" w:rsidRPr="00C91E92" w:rsidTr="00FF629D">
        <w:trPr>
          <w:cantSplit/>
          <w:jc w:val="center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rPr>
                <w:b/>
                <w:lang w:val="ru-RU"/>
              </w:rPr>
            </w:pPr>
          </w:p>
          <w:p w:rsidR="009D1DF9" w:rsidRPr="00C91E92" w:rsidRDefault="00FF4221" w:rsidP="00FF629D">
            <w:pPr>
              <w:jc w:val="center"/>
              <w:rPr>
                <w:b/>
                <w:lang w:val="ru-RU"/>
              </w:rPr>
            </w:pPr>
            <w:r w:rsidRPr="00C91E92">
              <w:rPr>
                <w:b/>
                <w:lang w:val="ru-RU"/>
              </w:rPr>
              <w:t>Публикация на веб-сайте УНП ООН</w:t>
            </w:r>
          </w:p>
          <w:p w:rsidR="009D1DF9" w:rsidRPr="00C91E92" w:rsidRDefault="009D1DF9" w:rsidP="00FF629D">
            <w:pPr>
              <w:rPr>
                <w:b/>
                <w:lang w:val="ru-RU"/>
              </w:rPr>
            </w:pPr>
          </w:p>
        </w:tc>
      </w:tr>
      <w:tr w:rsidR="009D1DF9" w:rsidRPr="00C91E92" w:rsidTr="00FF629D">
        <w:trPr>
          <w:cantSplit/>
          <w:jc w:val="center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D1DF9" w:rsidRPr="00C91E92" w:rsidRDefault="00FF4221" w:rsidP="00FF629D">
            <w:pPr>
              <w:spacing w:after="120"/>
              <w:rPr>
                <w:lang w:val="ru-RU"/>
              </w:rPr>
            </w:pPr>
            <w:r w:rsidRPr="00C91E92">
              <w:rPr>
                <w:lang w:val="ru-RU"/>
              </w:rPr>
              <w:t xml:space="preserve">Согласны ли Вы с размещением вопросника </w:t>
            </w:r>
            <w:r w:rsidRPr="00C91E92">
              <w:rPr>
                <w:lang w:val="ru-RU"/>
              </w:rPr>
              <w:br/>
              <w:t xml:space="preserve">в том виде, в котором он будет получен, </w:t>
            </w:r>
            <w:r w:rsidRPr="00C91E92">
              <w:rPr>
                <w:lang w:val="ru-RU"/>
              </w:rPr>
              <w:br/>
              <w:t>на веб-сайте УНП ООН?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DF9" w:rsidRPr="00C91E92" w:rsidRDefault="009D1DF9" w:rsidP="00FF629D">
            <w:pPr>
              <w:spacing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C91E92">
              <w:rPr>
                <w:lang w:val="ru-RU"/>
              </w:rPr>
              <w:instrText xml:space="preserve"> FORMCHECKBOX </w:instrText>
            </w:r>
            <w:r w:rsidR="008E6D52">
              <w:rPr>
                <w:lang w:val="ru-RU"/>
              </w:rPr>
            </w:r>
            <w:r w:rsidR="008E6D52">
              <w:rPr>
                <w:lang w:val="ru-RU"/>
              </w:rPr>
              <w:fldChar w:fldCharType="separate"/>
            </w:r>
            <w:r w:rsidRPr="00C91E92">
              <w:rPr>
                <w:lang w:val="ru-RU"/>
              </w:rPr>
              <w:fldChar w:fldCharType="end"/>
            </w:r>
            <w:bookmarkEnd w:id="8"/>
            <w:r w:rsidRPr="00C91E92">
              <w:rPr>
                <w:lang w:val="ru-RU"/>
              </w:rPr>
              <w:t xml:space="preserve"> </w:t>
            </w:r>
            <w:r w:rsidR="00FF4221" w:rsidRPr="00C91E92">
              <w:rPr>
                <w:lang w:val="ru-RU"/>
              </w:rPr>
              <w:t>ДА</w:t>
            </w:r>
          </w:p>
          <w:p w:rsidR="009D1DF9" w:rsidRPr="00C91E92" w:rsidRDefault="009D1DF9" w:rsidP="00FF629D">
            <w:pPr>
              <w:spacing w:after="120"/>
              <w:rPr>
                <w:lang w:val="ru-RU"/>
              </w:rPr>
            </w:pPr>
            <w:r w:rsidRPr="00C91E92">
              <w:rPr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C91E92">
              <w:rPr>
                <w:lang w:val="ru-RU"/>
              </w:rPr>
              <w:instrText xml:space="preserve"> FORMCHECKBOX </w:instrText>
            </w:r>
            <w:r w:rsidR="008E6D52">
              <w:rPr>
                <w:lang w:val="ru-RU"/>
              </w:rPr>
            </w:r>
            <w:r w:rsidR="008E6D52">
              <w:rPr>
                <w:lang w:val="ru-RU"/>
              </w:rPr>
              <w:fldChar w:fldCharType="separate"/>
            </w:r>
            <w:r w:rsidRPr="00C91E92">
              <w:rPr>
                <w:lang w:val="ru-RU"/>
              </w:rPr>
              <w:fldChar w:fldCharType="end"/>
            </w:r>
            <w:bookmarkEnd w:id="9"/>
            <w:r w:rsidRPr="00C91E92">
              <w:rPr>
                <w:lang w:val="ru-RU"/>
              </w:rPr>
              <w:t xml:space="preserve"> </w:t>
            </w:r>
            <w:r w:rsidR="00FF4221" w:rsidRPr="00C91E92">
              <w:rPr>
                <w:lang w:val="ru-RU"/>
              </w:rPr>
              <w:t>НЕТ</w:t>
            </w:r>
          </w:p>
        </w:tc>
      </w:tr>
    </w:tbl>
    <w:p w:rsidR="00A84256" w:rsidRPr="00C91E92" w:rsidRDefault="00A84256" w:rsidP="00E04B90">
      <w:pPr>
        <w:suppressAutoHyphens/>
        <w:spacing w:line="240" w:lineRule="exact"/>
        <w:jc w:val="center"/>
        <w:rPr>
          <w:b/>
          <w:bCs/>
          <w:sz w:val="22"/>
          <w:szCs w:val="22"/>
          <w:lang w:val="ru-RU"/>
        </w:rPr>
      </w:pPr>
    </w:p>
    <w:p w:rsidR="00E04B90" w:rsidRPr="00C91E92" w:rsidRDefault="00FF4221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b/>
          <w:bCs/>
          <w:sz w:val="22"/>
          <w:szCs w:val="22"/>
          <w:lang w:val="ru-RU"/>
        </w:rPr>
        <w:t>ПРОСЬБА НАПРАВИТЬ ДАННЫЙ ВОПРОСНИК (</w:t>
      </w:r>
      <w:r w:rsidR="00561749" w:rsidRPr="00C91E92">
        <w:rPr>
          <w:b/>
          <w:bCs/>
          <w:sz w:val="22"/>
          <w:szCs w:val="22"/>
          <w:u w:val="single"/>
          <w:lang w:val="ru-RU"/>
        </w:rPr>
        <w:t>В ФОРМАТЕ WORD</w:t>
      </w:r>
      <w:r w:rsidRPr="00C91E92">
        <w:rPr>
          <w:b/>
          <w:bCs/>
          <w:sz w:val="22"/>
          <w:szCs w:val="22"/>
          <w:lang w:val="ru-RU"/>
        </w:rPr>
        <w:t>) ПО АДРЕСУ:</w:t>
      </w:r>
    </w:p>
    <w:p w:rsidR="00E04B90" w:rsidRPr="00C91E92" w:rsidRDefault="00E04B90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</w:p>
    <w:p w:rsidR="00E04B90" w:rsidRPr="00C91E92" w:rsidRDefault="00C6590F" w:rsidP="00BB6773">
      <w:pPr>
        <w:tabs>
          <w:tab w:val="center" w:pos="5400"/>
          <w:tab w:val="left" w:pos="10093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ab/>
      </w:r>
      <w:r w:rsidR="00BB6773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>Секретариат руководящих органов</w:t>
      </w:r>
    </w:p>
    <w:p w:rsidR="00782AE3" w:rsidRPr="00C91E92" w:rsidRDefault="00C6590F" w:rsidP="00BB6773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ab/>
      </w:r>
      <w:r w:rsidR="00FF4221" w:rsidRPr="00C91E92">
        <w:rPr>
          <w:b/>
          <w:bCs/>
          <w:sz w:val="22"/>
          <w:szCs w:val="22"/>
          <w:lang w:val="ru-RU"/>
        </w:rPr>
        <w:t>Эл. почта</w:t>
      </w:r>
      <w:r w:rsidR="00E04B90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: </w:t>
      </w:r>
      <w:hyperlink r:id="rId9" w:history="1">
        <w:r w:rsidR="00BB6773" w:rsidRPr="00C91E92">
          <w:rPr>
            <w:rStyle w:val="Hyperlink"/>
            <w:rFonts w:eastAsia="Times New Roman"/>
            <w:b/>
            <w:bCs/>
            <w:spacing w:val="4"/>
            <w:w w:val="103"/>
            <w:kern w:val="14"/>
            <w:sz w:val="22"/>
            <w:szCs w:val="22"/>
            <w:lang w:val="ru-RU" w:eastAsia="en-US"/>
          </w:rPr>
          <w:t>unodc-sgb@un.org</w:t>
        </w:r>
      </w:hyperlink>
      <w:r w:rsidR="00E04B90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 </w:t>
      </w:r>
    </w:p>
    <w:p w:rsidR="00782AE3" w:rsidRPr="00C91E92" w:rsidRDefault="00FF4221" w:rsidP="000D7F55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>Копия</w:t>
      </w:r>
      <w:r w:rsidR="00782AE3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: </w:t>
      </w:r>
      <w:hyperlink r:id="rId10" w:history="1">
        <w:r w:rsidR="000D7F55" w:rsidRPr="00C91E92">
          <w:rPr>
            <w:rStyle w:val="Hyperlink"/>
            <w:b/>
            <w:bCs/>
            <w:sz w:val="22"/>
            <w:szCs w:val="22"/>
            <w:lang w:val="ru-RU"/>
          </w:rPr>
          <w:t>olga.teruel@unodc.org</w:t>
        </w:r>
      </w:hyperlink>
      <w:r w:rsidR="00782AE3"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 </w:t>
      </w:r>
    </w:p>
    <w:p w:rsidR="00782AE3" w:rsidRPr="00C91E92" w:rsidRDefault="00BB6773" w:rsidP="00782AE3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t xml:space="preserve">Управление Организации Объединенных Наций </w:t>
      </w:r>
      <w:r w:rsidRPr="00C91E92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ru-RU" w:eastAsia="en-US"/>
        </w:rPr>
        <w:br/>
        <w:t>по наркотикам и преступности (УНП ООН)</w:t>
      </w:r>
    </w:p>
    <w:p w:rsidR="00E04B90" w:rsidRPr="00C91E92" w:rsidRDefault="00E04B90" w:rsidP="00E04B90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lang w:val="ru-RU" w:eastAsia="en-US"/>
        </w:rPr>
      </w:pPr>
    </w:p>
    <w:p w:rsidR="00E04B90" w:rsidRPr="00C91E92" w:rsidRDefault="00FF4221" w:rsidP="00BB6773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sz w:val="28"/>
          <w:szCs w:val="28"/>
          <w:lang w:val="ru-RU" w:eastAsia="en-US"/>
        </w:rPr>
      </w:pPr>
      <w:r w:rsidRPr="00C91E92">
        <w:rPr>
          <w:b/>
          <w:bCs/>
          <w:sz w:val="28"/>
          <w:szCs w:val="28"/>
          <w:lang w:val="ru-RU"/>
        </w:rPr>
        <w:t>до 1</w:t>
      </w:r>
      <w:r w:rsidR="00BB6773" w:rsidRPr="00C91E92">
        <w:rPr>
          <w:b/>
          <w:bCs/>
          <w:sz w:val="28"/>
          <w:szCs w:val="28"/>
          <w:lang w:val="ru-RU"/>
        </w:rPr>
        <w:t>7</w:t>
      </w:r>
      <w:r w:rsidRPr="00C91E92">
        <w:rPr>
          <w:b/>
          <w:bCs/>
          <w:sz w:val="28"/>
          <w:szCs w:val="28"/>
          <w:lang w:val="ru-RU"/>
        </w:rPr>
        <w:t xml:space="preserve"> августа 201</w:t>
      </w:r>
      <w:r w:rsidR="00BB6773" w:rsidRPr="00C91E92">
        <w:rPr>
          <w:b/>
          <w:bCs/>
          <w:sz w:val="28"/>
          <w:szCs w:val="28"/>
          <w:lang w:val="ru-RU"/>
        </w:rPr>
        <w:t>8</w:t>
      </w:r>
      <w:r w:rsidRPr="00C91E92">
        <w:rPr>
          <w:b/>
          <w:bCs/>
          <w:sz w:val="28"/>
          <w:szCs w:val="28"/>
          <w:lang w:val="ru-RU"/>
        </w:rPr>
        <w:t xml:space="preserve"> года</w:t>
      </w: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E04B90" w:rsidRPr="00C91E92" w:rsidRDefault="00E04B90" w:rsidP="00DA2C12">
      <w:pPr>
        <w:jc w:val="center"/>
        <w:rPr>
          <w:b/>
          <w:lang w:val="ru-RU"/>
        </w:rPr>
      </w:pPr>
    </w:p>
    <w:p w:rsidR="00BD0DE6" w:rsidRPr="00C91E92" w:rsidRDefault="00FF4221" w:rsidP="00BD0DE6">
      <w:pPr>
        <w:suppressAutoHyphens/>
        <w:jc w:val="center"/>
        <w:rPr>
          <w:rFonts w:eastAsia="Times New Roman"/>
          <w:b/>
          <w:spacing w:val="4"/>
          <w:w w:val="103"/>
          <w:kern w:val="14"/>
          <w:lang w:val="ru-RU" w:eastAsia="en-US"/>
        </w:rPr>
      </w:pPr>
      <w:r w:rsidRPr="00C91E92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t xml:space="preserve">Инструкция по заполнению вопросника </w:t>
      </w:r>
      <w:r w:rsidR="004D38F7" w:rsidRPr="00C91E92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br/>
      </w:r>
      <w:r w:rsidRPr="00C91E92">
        <w:rPr>
          <w:rFonts w:eastAsia="Times New Roman"/>
          <w:b/>
          <w:bCs/>
          <w:spacing w:val="4"/>
          <w:w w:val="103"/>
          <w:kern w:val="14"/>
          <w:lang w:val="ru-RU" w:eastAsia="en-US"/>
        </w:rPr>
        <w:t>об осуществлении рекомендаций</w:t>
      </w:r>
    </w:p>
    <w:p w:rsidR="00BD0DE6" w:rsidRPr="00C91E92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4D38F7">
      <w:pPr>
        <w:suppressAutoHyphens/>
        <w:spacing w:line="240" w:lineRule="exact"/>
        <w:ind w:left="993" w:right="1019" w:firstLine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>Секретариат просит правительства учитывать при заполнении вопросника следующее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:</w:t>
      </w:r>
    </w:p>
    <w:p w:rsidR="00BD0DE6" w:rsidRPr="00C91E92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 xml:space="preserve">следует </w:t>
      </w:r>
      <w:r w:rsidRPr="00C91E92">
        <w:rPr>
          <w:b/>
          <w:bCs/>
          <w:lang w:val="ru-RU"/>
        </w:rPr>
        <w:t xml:space="preserve">обобщить информацию о принятых мерах </w:t>
      </w:r>
      <w:r w:rsidRPr="00C91E92">
        <w:rPr>
          <w:bCs/>
          <w:lang w:val="ru-RU"/>
        </w:rPr>
        <w:t>по выполнению каждой рекомендации в пределах 200 слов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C91E92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 xml:space="preserve">необходимо дать </w:t>
      </w:r>
      <w:r w:rsidRPr="00C91E92">
        <w:rPr>
          <w:b/>
          <w:bCs/>
          <w:lang w:val="ru-RU"/>
        </w:rPr>
        <w:t>полные ссылки</w:t>
      </w:r>
      <w:r w:rsidRPr="00C91E92">
        <w:rPr>
          <w:bCs/>
          <w:lang w:val="ru-RU"/>
        </w:rPr>
        <w:t xml:space="preserve"> на законодательные акты или любые другие документы, если они имеют отношение к выполнению каждой рекомендации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C91E92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 xml:space="preserve">если возможно и уместно, просьба представить </w:t>
      </w:r>
      <w:r w:rsidRPr="00C91E92">
        <w:rPr>
          <w:b/>
          <w:bCs/>
          <w:lang w:val="ru-RU"/>
        </w:rPr>
        <w:t>количественные данные</w:t>
      </w:r>
      <w:r w:rsidR="00A35A02" w:rsidRPr="00C91E92">
        <w:rPr>
          <w:bCs/>
          <w:lang w:val="ru-RU"/>
        </w:rPr>
        <w:t xml:space="preserve"> в </w:t>
      </w:r>
      <w:r w:rsidRPr="00C91E92">
        <w:rPr>
          <w:bCs/>
          <w:lang w:val="ru-RU"/>
        </w:rPr>
        <w:t>дополнение к описанию принятых мер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;</w:t>
      </w:r>
    </w:p>
    <w:p w:rsidR="00BD0DE6" w:rsidRPr="00C91E92" w:rsidRDefault="00BD0DE6" w:rsidP="00FF4221">
      <w:p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BD0DE6" w:rsidRPr="00C91E92" w:rsidRDefault="00FF4221" w:rsidP="00FF4221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418" w:right="1019" w:hanging="425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bCs/>
          <w:lang w:val="ru-RU"/>
        </w:rPr>
        <w:t xml:space="preserve">если уместно, просьба представить информацию об </w:t>
      </w:r>
      <w:r w:rsidR="00A35A02" w:rsidRPr="00C91E92">
        <w:rPr>
          <w:b/>
          <w:bCs/>
          <w:lang w:val="ru-RU"/>
        </w:rPr>
        <w:t>основных препятствиях на </w:t>
      </w:r>
      <w:r w:rsidRPr="00C91E92">
        <w:rPr>
          <w:b/>
          <w:bCs/>
          <w:lang w:val="ru-RU"/>
        </w:rPr>
        <w:t>пути к выполнению</w:t>
      </w:r>
      <w:r w:rsidRPr="00C91E92">
        <w:rPr>
          <w:bCs/>
          <w:lang w:val="ru-RU"/>
        </w:rPr>
        <w:t xml:space="preserve"> той или иной рекомендации</w:t>
      </w:r>
      <w:r w:rsidR="00BD0DE6" w:rsidRPr="00C91E92">
        <w:rPr>
          <w:rFonts w:eastAsia="Times New Roman"/>
          <w:spacing w:val="4"/>
          <w:w w:val="103"/>
          <w:kern w:val="14"/>
          <w:lang w:val="ru-RU" w:eastAsia="en-US"/>
        </w:rPr>
        <w:t>.</w:t>
      </w:r>
    </w:p>
    <w:p w:rsidR="002972FC" w:rsidRPr="00C91E92" w:rsidRDefault="002972FC" w:rsidP="002972FC">
      <w:pPr>
        <w:pStyle w:val="ListParagrap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972FC" w:rsidRPr="00C91E92" w:rsidRDefault="002972FC">
      <w:pPr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rFonts w:eastAsia="Times New Roman"/>
          <w:spacing w:val="4"/>
          <w:w w:val="103"/>
          <w:kern w:val="14"/>
          <w:lang w:val="ru-R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72FC" w:rsidRPr="00C91E92" w:rsidTr="00DB07F7">
        <w:trPr>
          <w:trHeight w:val="567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:rsidR="002972FC" w:rsidRPr="00C91E92" w:rsidRDefault="004F5B4A" w:rsidP="004F5B4A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lastRenderedPageBreak/>
              <w:t>Вопрос</w:t>
            </w:r>
            <w:r w:rsidR="002972FC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 xml:space="preserve"> I</w:t>
            </w:r>
          </w:p>
        </w:tc>
      </w:tr>
      <w:tr w:rsidR="002972FC" w:rsidRPr="00C91E92" w:rsidTr="00DB07F7">
        <w:trPr>
          <w:trHeight w:val="567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2972FC" w:rsidRPr="00C91E92" w:rsidRDefault="00293548" w:rsidP="00800349">
            <w:pPr>
              <w:widowControl w:val="0"/>
              <w:suppressAutoHyphens/>
              <w:spacing w:before="120" w:after="40" w:line="240" w:lineRule="exact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Укрепление сотрудничества и координации в борьбе с незаконным оборотом</w:t>
            </w:r>
          </w:p>
        </w:tc>
      </w:tr>
      <w:tr w:rsidR="002972FC" w:rsidRPr="00C91E92" w:rsidTr="00DB07F7">
        <w:trPr>
          <w:trHeight w:val="567"/>
        </w:trPr>
        <w:tc>
          <w:tcPr>
            <w:tcW w:w="11016" w:type="dxa"/>
            <w:vAlign w:val="center"/>
          </w:tcPr>
          <w:p w:rsidR="002972FC" w:rsidRPr="00C91E92" w:rsidRDefault="00894F0F" w:rsidP="00DB07F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2972FC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1</w:t>
            </w:r>
          </w:p>
        </w:tc>
      </w:tr>
    </w:tbl>
    <w:p w:rsidR="00955E9A" w:rsidRPr="00C91E92" w:rsidRDefault="00894F0F" w:rsidP="00293548">
      <w:pPr>
        <w:framePr w:w="10890" w:h="1280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293548" w:rsidRPr="00C91E92">
        <w:rPr>
          <w:lang w:val="ru-RU"/>
        </w:rPr>
        <w:t>Правительствам следует поддерживать тесное сотрудничество между своими национальными правоохранительными органами и частным сектором, включая поставщиков интернет-услуг и компании по переводу денежных средств, банковский сектор и поставщиков виртуальных валютных услуг, для решения проблемы незаконной интернет-торговли и связанных с ней незаконных финансовых потоков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72FC" w:rsidRPr="00C91E92" w:rsidTr="00DB07F7">
        <w:tc>
          <w:tcPr>
            <w:tcW w:w="11016" w:type="dxa"/>
          </w:tcPr>
          <w:p w:rsidR="00DB07F7" w:rsidRPr="00C91E92" w:rsidRDefault="00DB07F7" w:rsidP="00DB07F7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2972FC" w:rsidRPr="00C91E92" w:rsidRDefault="00894F0F" w:rsidP="00894F0F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485C82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ДА</w:t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bookmarkEnd w:id="10"/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2972FC" w:rsidRPr="00C91E92" w:rsidTr="00DB07F7">
        <w:tc>
          <w:tcPr>
            <w:tcW w:w="11016" w:type="dxa"/>
          </w:tcPr>
          <w:p w:rsidR="002972FC" w:rsidRPr="00C91E92" w:rsidRDefault="002972FC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2972FC" w:rsidRPr="00C91E92" w:rsidTr="00DB07F7">
        <w:tc>
          <w:tcPr>
            <w:tcW w:w="11016" w:type="dxa"/>
          </w:tcPr>
          <w:p w:rsidR="002972FC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</w:t>
            </w:r>
            <w:r w:rsidR="00DB07F7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:</w:t>
            </w:r>
          </w:p>
        </w:tc>
      </w:tr>
    </w:tbl>
    <w:p w:rsidR="00DB07F7" w:rsidRPr="00C91E92" w:rsidRDefault="008249DA" w:rsidP="00DB07F7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1"/>
    </w:p>
    <w:p w:rsidR="002972FC" w:rsidRPr="00C91E92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Pr="00C91E92" w:rsidRDefault="00877180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C91E92" w:rsidRDefault="00894F0F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1C54D5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2</w:t>
            </w:r>
          </w:p>
        </w:tc>
      </w:tr>
    </w:tbl>
    <w:p w:rsidR="000D7F55" w:rsidRPr="00C91E92" w:rsidRDefault="00894F0F" w:rsidP="00293548">
      <w:pPr>
        <w:framePr w:w="10890" w:h="1453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293548" w:rsidRPr="00C91E92">
        <w:rPr>
          <w:lang w:val="ru-RU"/>
        </w:rPr>
        <w:t>Правительствам следует побуждать свои правоохранительные органы к тому, чтобы регулярно использовать возможности существующих региональных и международных организаций и центров, занимающихся вопросами сотрудничества в правоохранительной области, таких как Объединенная группа по планированию, Центральноазиатский региональный информационный координационный центр, Центр информации по уголовным делам для борьбы с наркотиками Совета сотрудничества стран Залива, в частности путем организации регулярных встреч сотрудников, занимающихся текущими делами; следует поддерживать сотрудничество между этими центрами в рамках инициативы Управления Организации Объединенных Наций по наркотикам и преступности (УНП ООН) «Объединение сетей» для содействия обмену оперативными данными уголовно</w:t>
      </w:r>
      <w:r w:rsidR="00293548" w:rsidRPr="00C91E92">
        <w:rPr>
          <w:lang w:val="ru-RU"/>
        </w:rPr>
        <w:noBreakHyphen/>
        <w:t>правового характера на межрегиональном уровне и координации многосторонних операций; такие региональные центры, занимающиеся вопросами сотрудничества в правоохранительной области, должны разъяснять и предлагать свои услуги государствам</w:t>
      </w:r>
      <w:r w:rsidR="00293548" w:rsidRPr="00C91E92">
        <w:rPr>
          <w:lang w:val="ru-RU"/>
        </w:rPr>
        <w:noBreakHyphen/>
        <w:t>членам, а также информировать их о появляющихся новых возможностях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2"/>
    </w:p>
    <w:p w:rsidR="001C54D5" w:rsidRPr="00C91E92" w:rsidRDefault="001C54D5">
      <w:pPr>
        <w:rPr>
          <w:b/>
          <w:lang w:val="ru-RU"/>
        </w:rPr>
      </w:pPr>
      <w:r w:rsidRPr="00C91E92">
        <w:rPr>
          <w:b/>
          <w:lang w:val="ru-RU"/>
        </w:rPr>
        <w:br w:type="page"/>
      </w:r>
    </w:p>
    <w:p w:rsidR="001C54D5" w:rsidRPr="00C91E92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rPr>
          <w:trHeight w:val="567"/>
        </w:trPr>
        <w:tc>
          <w:tcPr>
            <w:tcW w:w="11016" w:type="dxa"/>
            <w:vAlign w:val="center"/>
          </w:tcPr>
          <w:p w:rsidR="001C54D5" w:rsidRPr="00C91E92" w:rsidRDefault="00894F0F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1C54D5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3</w:t>
            </w:r>
          </w:p>
        </w:tc>
      </w:tr>
    </w:tbl>
    <w:p w:rsidR="000D7F55" w:rsidRPr="00C91E92" w:rsidRDefault="00E063C7" w:rsidP="00293548">
      <w:pPr>
        <w:framePr w:w="10890" w:h="1478" w:hSpace="180" w:wrap="around" w:vAnchor="text" w:hAnchor="page" w:x="67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293548" w:rsidRPr="00C91E92">
        <w:rPr>
          <w:lang w:val="ru-RU"/>
        </w:rPr>
        <w:t>Правительствам следует побуждать свои правоохранительные учебные и образовательные учреждения к тому, чтобы поддерживать сотрудничество на региональном и международном уровнях, в том числе в рамках инициативы УНП ООН «LE TrainNet» по созданию сети учреждений для подготовки кадров правоохранительных органов, для содействия обмену информацией об учебных программах, учебных материалах, методологиях и успешных видах практики</w:t>
      </w:r>
      <w:r w:rsidRPr="00C91E92">
        <w:rPr>
          <w:sz w:val="22"/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894F0F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3"/>
    </w:p>
    <w:p w:rsidR="001C54D5" w:rsidRPr="00C91E92" w:rsidRDefault="001C54D5" w:rsidP="001C54D5">
      <w:pPr>
        <w:rPr>
          <w:b/>
          <w:lang w:val="ru-RU"/>
        </w:rPr>
      </w:pPr>
    </w:p>
    <w:p w:rsidR="00293548" w:rsidRPr="00C91E92" w:rsidRDefault="00293548" w:rsidP="00293548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3548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293548" w:rsidRPr="00C91E92" w:rsidRDefault="00293548" w:rsidP="0029354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4</w:t>
            </w:r>
          </w:p>
        </w:tc>
      </w:tr>
    </w:tbl>
    <w:p w:rsidR="00293548" w:rsidRPr="00C91E92" w:rsidRDefault="00293548" w:rsidP="00293548">
      <w:pPr>
        <w:framePr w:w="10890" w:h="1478" w:hSpace="180" w:wrap="around" w:vAnchor="text" w:hAnchor="page" w:x="67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  <w:t>Следует решительно поощрять тесное сотрудничество между правоохранительными органами и подразделениями финансовой разведки для обеспечения более эффективного выявления и устранения незаконных финансовых потоков, образующихся в результате незаконного оборота наркотиков</w:t>
      </w:r>
      <w:r w:rsidRPr="00C91E92">
        <w:rPr>
          <w:sz w:val="22"/>
          <w:szCs w:val="22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3548" w:rsidRPr="00C91E92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293548" w:rsidRPr="00C91E92" w:rsidRDefault="00293548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293548" w:rsidRPr="00C91E92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293548" w:rsidRPr="00C91E92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293548" w:rsidRPr="00C91E92" w:rsidRDefault="00293548" w:rsidP="00293548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293548" w:rsidRPr="00C91E92" w:rsidRDefault="00293548" w:rsidP="00293548">
      <w:pPr>
        <w:rPr>
          <w:b/>
          <w:lang w:val="ru-RU"/>
        </w:rPr>
      </w:pPr>
    </w:p>
    <w:p w:rsidR="0024037D" w:rsidRPr="00C91E92" w:rsidRDefault="0024037D">
      <w:pPr>
        <w:rPr>
          <w:rFonts w:eastAsia="Times New Roman"/>
          <w:spacing w:val="4"/>
          <w:w w:val="103"/>
          <w:kern w:val="14"/>
          <w:lang w:val="ru-RU" w:eastAsia="en-US"/>
        </w:rPr>
      </w:pPr>
      <w:r w:rsidRPr="00C91E92">
        <w:rPr>
          <w:rFonts w:eastAsia="Times New Roman"/>
          <w:spacing w:val="4"/>
          <w:w w:val="103"/>
          <w:kern w:val="14"/>
          <w:lang w:val="ru-R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3548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293548" w:rsidRPr="00C91E92" w:rsidRDefault="00293548" w:rsidP="0029354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lastRenderedPageBreak/>
              <w:t xml:space="preserve">Рекомендация 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293548" w:rsidRPr="00C91E92" w:rsidTr="00A81001">
        <w:tc>
          <w:tcPr>
            <w:tcW w:w="11016" w:type="dxa"/>
          </w:tcPr>
          <w:p w:rsidR="00293548" w:rsidRPr="00C91E92" w:rsidRDefault="00293548" w:rsidP="00293548">
            <w:pPr>
              <w:framePr w:w="10890" w:h="1478" w:hSpace="180" w:wrap="around" w:vAnchor="text" w:hAnchor="page" w:x="674" w:y="2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lang w:val="ru-RU"/>
              </w:rPr>
            </w:pPr>
            <w:r w:rsidRPr="00C91E92">
              <w:rPr>
                <w:lang w:val="ru-RU"/>
              </w:rPr>
              <w:tab/>
              <w:t>Правительствам следует рассмотреть возможность создания и/или укрепления региональных платформ органов прокуратуры для содействия налаживанию неофициального сотрудничества по правовым вопросам, касающимся расследования дел, связанных с организованной преступностью, в том числе с незаконным оборотом наркотиков.</w:t>
            </w:r>
          </w:p>
          <w:p w:rsidR="00293548" w:rsidRPr="00C91E92" w:rsidRDefault="00293548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293548" w:rsidRPr="00C91E92" w:rsidRDefault="00293548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3548" w:rsidRPr="00C91E92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293548" w:rsidRPr="00C91E92" w:rsidTr="00A81001">
        <w:tc>
          <w:tcPr>
            <w:tcW w:w="11016" w:type="dxa"/>
          </w:tcPr>
          <w:p w:rsidR="00293548" w:rsidRPr="00C91E92" w:rsidRDefault="00293548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293548" w:rsidRPr="00C91E92" w:rsidRDefault="00293548" w:rsidP="00293548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293548" w:rsidRPr="00C91E92" w:rsidRDefault="00293548" w:rsidP="00293548">
      <w:pPr>
        <w:rPr>
          <w:b/>
          <w:lang w:val="ru-RU"/>
        </w:rPr>
      </w:pPr>
    </w:p>
    <w:p w:rsidR="001C54D5" w:rsidRPr="00C91E92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4037D" w:rsidRPr="00C91E92" w:rsidRDefault="0024037D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93548" w:rsidRPr="00C91E92" w:rsidRDefault="00293548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24037D">
        <w:trPr>
          <w:trHeight w:val="567"/>
        </w:trPr>
        <w:tc>
          <w:tcPr>
            <w:tcW w:w="11016" w:type="dxa"/>
            <w:vAlign w:val="center"/>
          </w:tcPr>
          <w:p w:rsidR="001C54D5" w:rsidRPr="00C91E92" w:rsidRDefault="00894F0F" w:rsidP="00894F0F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 xml:space="preserve">Вопрос </w:t>
            </w:r>
            <w:r w:rsidR="001C54D5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II</w:t>
            </w:r>
          </w:p>
        </w:tc>
      </w:tr>
      <w:tr w:rsidR="001C54D5" w:rsidRPr="00C91E92" w:rsidTr="0024037D">
        <w:trPr>
          <w:trHeight w:val="567"/>
        </w:trPr>
        <w:tc>
          <w:tcPr>
            <w:tcW w:w="11016" w:type="dxa"/>
            <w:vAlign w:val="center"/>
          </w:tcPr>
          <w:p w:rsidR="001C54D5" w:rsidRPr="00C91E92" w:rsidRDefault="00293548" w:rsidP="00800349">
            <w:pPr>
              <w:widowControl w:val="0"/>
              <w:suppressAutoHyphens/>
              <w:spacing w:before="120"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Современные тенденции и методы деятельности в области незаконного оборота стимуляторов амфетаминового ряда, новых психоактивных веществ и фармацевтических препаратов</w:t>
            </w:r>
          </w:p>
        </w:tc>
      </w:tr>
      <w:tr w:rsidR="00293548" w:rsidRPr="00C91E92" w:rsidTr="0024037D">
        <w:trPr>
          <w:trHeight w:val="567"/>
        </w:trPr>
        <w:tc>
          <w:tcPr>
            <w:tcW w:w="11016" w:type="dxa"/>
            <w:vAlign w:val="center"/>
          </w:tcPr>
          <w:p w:rsidR="00293548" w:rsidRPr="00C91E92" w:rsidRDefault="00293548" w:rsidP="00BD3B90">
            <w:pPr>
              <w:widowControl w:val="0"/>
              <w:suppressAutoHyphens/>
              <w:spacing w:before="120"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BD3B90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6</w:t>
            </w:r>
          </w:p>
        </w:tc>
      </w:tr>
    </w:tbl>
    <w:p w:rsidR="003B7021" w:rsidRPr="00C91E92" w:rsidRDefault="003B7021" w:rsidP="00BD3B90">
      <w:pPr>
        <w:framePr w:w="10892" w:h="1151" w:hSpace="181" w:wrap="around" w:vAnchor="text" w:hAnchor="page" w:x="6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BD3B90" w:rsidRPr="00C91E92">
        <w:rPr>
          <w:lang w:val="ru-RU"/>
        </w:rPr>
        <w:t>Правительствам следует уделять больше внимания выявлению источников и преступных организаций, стоящих за утечкой и незаконным оборотом химических веществ — прекурсоров, а также «каптагона».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BD3B90">
        <w:tc>
          <w:tcPr>
            <w:tcW w:w="10800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C91E92" w:rsidTr="00BD3B90">
        <w:tc>
          <w:tcPr>
            <w:tcW w:w="10800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BD3B90">
        <w:tc>
          <w:tcPr>
            <w:tcW w:w="10800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4"/>
    </w:p>
    <w:p w:rsidR="001C54D5" w:rsidRPr="00C91E92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E063C7" w:rsidRPr="00C91E92" w:rsidRDefault="00E063C7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E063C7" w:rsidRPr="00C91E92" w:rsidRDefault="00E063C7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F36455" w:rsidRPr="00C91E92" w:rsidRDefault="00F3645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1C54D5" w:rsidRPr="00C91E92" w:rsidRDefault="00894F0F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lastRenderedPageBreak/>
              <w:t xml:space="preserve">Рекомендация </w:t>
            </w:r>
            <w:r w:rsidR="00BD3B90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7</w:t>
            </w:r>
          </w:p>
        </w:tc>
      </w:tr>
    </w:tbl>
    <w:p w:rsidR="000D7F55" w:rsidRPr="00C91E92" w:rsidRDefault="00E063C7" w:rsidP="00BD3B90">
      <w:pPr>
        <w:framePr w:w="10890" w:h="1466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BD3B90" w:rsidRPr="00C91E92">
        <w:rPr>
          <w:lang w:val="ru-RU"/>
        </w:rPr>
        <w:t>Правительствам следует побуждать национальные органы наркоконтроля, органы контроля за химическими веществами и другие соответствующие ведомства расширять межведомственное сотрудничество в области контроля над прекурсорами; в частности, необходимо активизировать усилия для проведения эффективных последующих расследований в отношении подозрительных сделок, а также случаев утечки, попыток организовать утечку и изъятий и выделять дополнительные ресурсы для проведения финансовых расследований.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C91E92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1C54D5" w:rsidRPr="00C91E92" w:rsidRDefault="00894F0F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1C54D5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1C54D5" w:rsidRPr="00C91E92" w:rsidTr="001C54D5">
        <w:tc>
          <w:tcPr>
            <w:tcW w:w="11016" w:type="dxa"/>
          </w:tcPr>
          <w:p w:rsidR="001C54D5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1C54D5" w:rsidRPr="00C91E92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5"/>
    </w:p>
    <w:p w:rsidR="001C54D5" w:rsidRPr="00C91E92" w:rsidRDefault="001C54D5" w:rsidP="00C8710B">
      <w:pPr>
        <w:rPr>
          <w:b/>
          <w:lang w:val="ru-RU"/>
        </w:rPr>
      </w:pPr>
    </w:p>
    <w:p w:rsidR="00F36455" w:rsidRPr="00C91E92" w:rsidRDefault="00F36455" w:rsidP="00C8710B">
      <w:pPr>
        <w:rPr>
          <w:b/>
          <w:lang w:val="ru-RU"/>
        </w:rPr>
      </w:pPr>
    </w:p>
    <w:p w:rsidR="00877180" w:rsidRPr="00C91E92" w:rsidRDefault="00877180" w:rsidP="00C8710B">
      <w:pPr>
        <w:rPr>
          <w:b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C91E92" w:rsidRDefault="00894F0F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BD3B90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8</w:t>
            </w:r>
          </w:p>
        </w:tc>
      </w:tr>
    </w:tbl>
    <w:p w:rsidR="000D7F55" w:rsidRPr="00C91E92" w:rsidRDefault="00E063C7" w:rsidP="00B270BC">
      <w:pPr>
        <w:framePr w:w="10890" w:h="1428" w:hSpace="180" w:wrap="around" w:vAnchor="text" w:hAnchor="page" w:x="67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BD3B90" w:rsidRPr="00C91E92">
        <w:rPr>
          <w:lang w:val="ru-RU"/>
        </w:rPr>
        <w:t>В рамках усилий по борьбе с незаконным изготовлением и оборотом «каптагона» и связанных с ним химических веществ</w:t>
      </w:r>
      <w:r w:rsidR="00B270BC">
        <w:rPr>
          <w:lang w:val="en-GB"/>
        </w:rPr>
        <w:t xml:space="preserve"> </w:t>
      </w:r>
      <w:r w:rsidR="00BD3B90" w:rsidRPr="00C91E92">
        <w:rPr>
          <w:lang w:val="ru-RU"/>
        </w:rPr>
        <w:t>— прекурсоров правительствам следует более методично собирать и распространять информацию, а также использовать существующие средства и механизмы координации, такие как Электронная система предварительного уведомления об экспорте (PEN Online) для международных торговых поставок и Система сообщений о случаях, связанных с прекурсорами (PICS), для уведомления об изъятиях и других незаконных действиях с использованием прекурсоров, с целью международного распространения информации и предотвращения утечки где бы то ни было.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6"/>
    </w:p>
    <w:p w:rsidR="00955E9A" w:rsidRPr="00C91E92" w:rsidRDefault="00955E9A" w:rsidP="00955E9A">
      <w:pPr>
        <w:rPr>
          <w:b/>
          <w:lang w:val="ru-RU"/>
        </w:rPr>
      </w:pPr>
    </w:p>
    <w:p w:rsidR="00BD3B90" w:rsidRPr="00C91E92" w:rsidRDefault="00BD3B90" w:rsidP="00BD3B90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B90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BD3B90" w:rsidRPr="00C91E92" w:rsidRDefault="00BD3B90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lastRenderedPageBreak/>
              <w:t xml:space="preserve">Рекомендация 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9</w:t>
            </w:r>
          </w:p>
        </w:tc>
      </w:tr>
    </w:tbl>
    <w:p w:rsidR="00BD3B90" w:rsidRPr="00C91E92" w:rsidRDefault="00BD3B90" w:rsidP="00BD3B90">
      <w:pPr>
        <w:framePr w:w="10890" w:h="1428" w:hSpace="180" w:wrap="around" w:vAnchor="text" w:hAnchor="page" w:x="67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  <w:t>Правительствам при содействии УНП ООН и Международного комитета по контролю над наркотиками (МККН), в надлежащих случаях, следует дополнительно активизировать усилия по налаживанию национального, регионального и международного сотрудничества, участвовать в осуществлении соответствующих глобальных инициатив, предложенных УНП ООН и МККН, и содействовать налаживанию сотрудничества по конкретным делам в случае необходимости.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BD3B90" w:rsidRPr="00C91E92" w:rsidRDefault="00BD3B90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BD3B90" w:rsidRPr="00C91E92" w:rsidRDefault="00BD3B90" w:rsidP="00BD3B9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BD3B90" w:rsidRPr="00C91E92" w:rsidRDefault="00BD3B90" w:rsidP="00BD3B90">
      <w:pPr>
        <w:rPr>
          <w:b/>
          <w:lang w:val="ru-RU"/>
        </w:rPr>
      </w:pPr>
    </w:p>
    <w:p w:rsidR="00BD3B90" w:rsidRPr="00C91E92" w:rsidRDefault="00BD3B90" w:rsidP="00BD3B90">
      <w:pPr>
        <w:rPr>
          <w:b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B90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BD3B90" w:rsidRPr="00C91E92" w:rsidRDefault="00BD3B90" w:rsidP="00BD3B9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10</w:t>
            </w:r>
          </w:p>
        </w:tc>
      </w:tr>
    </w:tbl>
    <w:p w:rsidR="00BD3B90" w:rsidRPr="00C91E92" w:rsidRDefault="00BD3B90" w:rsidP="00BD3B90">
      <w:pPr>
        <w:framePr w:w="10890" w:h="1428" w:hSpace="180" w:wrap="around" w:vAnchor="text" w:hAnchor="page" w:x="67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  <w:t>Правительства могут рассмотреть вопрос о создании в лабораториях самых современных систем составления химических профилей для привязки проб к соответствующим сетям незаконного оборота.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BD3B90" w:rsidRPr="00C91E92" w:rsidRDefault="00BD3B90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BD3B90" w:rsidRPr="00C91E92" w:rsidTr="00A81001">
        <w:tc>
          <w:tcPr>
            <w:tcW w:w="11016" w:type="dxa"/>
          </w:tcPr>
          <w:p w:rsidR="00BD3B90" w:rsidRPr="00C91E92" w:rsidRDefault="00BD3B90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BD3B90" w:rsidRPr="00C91E92" w:rsidRDefault="00BD3B90" w:rsidP="00BD3B9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BD3B90" w:rsidRPr="00C91E92" w:rsidRDefault="00BD3B90" w:rsidP="00BD3B90">
      <w:pPr>
        <w:rPr>
          <w:b/>
          <w:lang w:val="ru-RU"/>
        </w:rPr>
      </w:pPr>
    </w:p>
    <w:p w:rsidR="00955E9A" w:rsidRPr="00C91E92" w:rsidRDefault="00955E9A">
      <w:pPr>
        <w:rPr>
          <w:b/>
          <w:lang w:val="ru-RU"/>
        </w:rPr>
      </w:pPr>
    </w:p>
    <w:p w:rsidR="00BD3B90" w:rsidRPr="00C91E92" w:rsidRDefault="00BD3B90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24037D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955E9A" w:rsidRPr="00C91E92" w:rsidRDefault="00894F0F" w:rsidP="00894F0F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lastRenderedPageBreak/>
              <w:t xml:space="preserve">Вопрос </w:t>
            </w:r>
            <w:r w:rsidR="00955E9A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III</w:t>
            </w:r>
          </w:p>
        </w:tc>
      </w:tr>
      <w:tr w:rsidR="00955E9A" w:rsidRPr="00C91E92" w:rsidTr="0024037D">
        <w:trPr>
          <w:trHeight w:val="56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07" w:rsidRPr="00C91E92" w:rsidRDefault="0055483A" w:rsidP="0055483A">
            <w:pPr>
              <w:widowControl w:val="0"/>
              <w:suppressAutoHyphens/>
              <w:spacing w:before="120" w:line="240" w:lineRule="exact"/>
              <w:ind w:right="28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Всеобъемлющие и сбалансированные стратегии, касающиеся наркотиков, основанные на механизмах сотрудничества и координации национальных ведомств на всех уровнях</w:t>
            </w:r>
          </w:p>
        </w:tc>
      </w:tr>
      <w:tr w:rsidR="0055483A" w:rsidRPr="00C91E92" w:rsidTr="0024037D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11</w:t>
            </w:r>
          </w:p>
        </w:tc>
      </w:tr>
    </w:tbl>
    <w:p w:rsidR="000D7F55" w:rsidRPr="00C91E92" w:rsidRDefault="00E063C7" w:rsidP="0055483A">
      <w:pPr>
        <w:framePr w:w="10892" w:h="1004" w:hSpace="181" w:wrap="around" w:vAnchor="text" w:hAnchor="page" w:x="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55483A" w:rsidRPr="00C91E92">
        <w:rPr>
          <w:lang w:val="ru-RU"/>
        </w:rPr>
        <w:t>Государствам-членам настоятельно рекомендуется принять законы и нормативные документы директивного характера по наркотикам, которые будут поддерживать доказательно обоснованный и ориентированный на охрану здоровья подход к задаче сокращения спроса на наркотики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55483A">
        <w:tc>
          <w:tcPr>
            <w:tcW w:w="10800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C91E92" w:rsidTr="0055483A">
        <w:tc>
          <w:tcPr>
            <w:tcW w:w="10800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55483A">
        <w:tc>
          <w:tcPr>
            <w:tcW w:w="10800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7"/>
    </w:p>
    <w:p w:rsidR="00955E9A" w:rsidRPr="00C91E92" w:rsidRDefault="00955E9A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55483A" w:rsidRPr="00C91E92" w:rsidRDefault="0055483A">
      <w:pPr>
        <w:rPr>
          <w:rFonts w:eastAsia="Times New Roman"/>
          <w:spacing w:val="4"/>
          <w:w w:val="103"/>
          <w:kern w:val="14"/>
          <w:lang w:val="ru-RU" w:eastAsia="en-US"/>
        </w:rPr>
      </w:pPr>
    </w:p>
    <w:p w:rsidR="00877180" w:rsidRPr="00C91E92" w:rsidRDefault="00877180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rPr>
          <w:trHeight w:val="567"/>
        </w:trPr>
        <w:tc>
          <w:tcPr>
            <w:tcW w:w="11016" w:type="dxa"/>
            <w:vAlign w:val="center"/>
          </w:tcPr>
          <w:p w:rsidR="00955E9A" w:rsidRPr="00C91E92" w:rsidRDefault="00894F0F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 xml:space="preserve">Рекомендация </w:t>
            </w:r>
            <w:r w:rsidR="0055483A" w:rsidRPr="00C91E92"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  <w:t>12</w:t>
            </w:r>
          </w:p>
        </w:tc>
      </w:tr>
    </w:tbl>
    <w:p w:rsidR="00955E9A" w:rsidRPr="00C91E92" w:rsidRDefault="00E063C7" w:rsidP="0055483A">
      <w:pPr>
        <w:framePr w:w="10890" w:h="1199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55483A" w:rsidRPr="00C91E92">
        <w:rPr>
          <w:lang w:val="ru-RU"/>
        </w:rPr>
        <w:t>Правительствам настоятельно рекомендуется укрепить потенциал сотрудников правоохранительных органов путем соответствующей подготовки, с тем чтобы они могли участвовать в соответствующей деятельности по сокращению спроса на наркотики, такой как смягчение степени общественного осуждения, информационно-разъяснительная работа на местах, выявление расстройств на ранней стадии и направление к врачам-специалистам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D20504">
      <w:pPr>
        <w:framePr w:w="10890" w:h="1704" w:hSpace="180" w:wrap="around" w:vAnchor="text" w:hAnchor="page" w:x="674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8"/>
    </w:p>
    <w:p w:rsidR="00955E9A" w:rsidRPr="00C91E92" w:rsidRDefault="00955E9A" w:rsidP="00955E9A">
      <w:pPr>
        <w:rPr>
          <w:b/>
          <w:lang w:val="ru-RU"/>
        </w:rPr>
      </w:pPr>
    </w:p>
    <w:p w:rsidR="00877180" w:rsidRPr="00C91E92" w:rsidRDefault="00877180" w:rsidP="00955E9A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955E9A" w:rsidRPr="00C91E92" w:rsidRDefault="00894F0F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lastRenderedPageBreak/>
              <w:t xml:space="preserve">Рекомендация </w:t>
            </w:r>
            <w:r w:rsidR="0055483A" w:rsidRPr="00C91E92">
              <w:rPr>
                <w:b/>
                <w:bCs/>
                <w:lang w:val="ru-RU"/>
              </w:rPr>
              <w:t>13</w:t>
            </w:r>
          </w:p>
        </w:tc>
      </w:tr>
    </w:tbl>
    <w:p w:rsidR="00955E9A" w:rsidRPr="00C91E92" w:rsidRDefault="00E063C7" w:rsidP="0055483A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55483A" w:rsidRPr="00C91E92">
        <w:rPr>
          <w:lang w:val="ru-RU"/>
        </w:rPr>
        <w:t>Правительствам настоятельно рекомендуется содействовать налаживанию взаимодействия между различными секторами в рамках усилий по разработке и осуществлению программ сокращения спроса на наркотики и предоставлению соответствующих услуг путем создания национальных координационных механизмов</w:t>
      </w:r>
      <w:r w:rsidR="0024037D"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C91E92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955E9A" w:rsidRPr="00C91E92" w:rsidRDefault="00894F0F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ДА </w:t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="00955E9A"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НЕТ</w:t>
            </w: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955E9A" w:rsidRPr="00C91E92" w:rsidTr="00955E9A">
        <w:tc>
          <w:tcPr>
            <w:tcW w:w="11016" w:type="dxa"/>
          </w:tcPr>
          <w:p w:rsidR="00955E9A" w:rsidRPr="00C91E92" w:rsidRDefault="00894F0F" w:rsidP="004D38F7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955E9A" w:rsidRPr="00C91E92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  <w:bookmarkEnd w:id="19"/>
    </w:p>
    <w:p w:rsidR="0055483A" w:rsidRPr="00C91E92" w:rsidRDefault="0055483A" w:rsidP="0055483A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14</w:t>
            </w:r>
          </w:p>
        </w:tc>
      </w:tr>
    </w:tbl>
    <w:p w:rsidR="0055483A" w:rsidRPr="00C91E92" w:rsidRDefault="0055483A" w:rsidP="0055483A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  <w:t>Правительствам настоятельно рекомендуется использовать социальные медиа-платформы для проведения информационно-разъяснительной работы на местах и поддержки усилий по наркопрофилактике, основанных на фактических данных.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rPr>
          <w:lang w:val="ru-RU"/>
        </w:rPr>
      </w:pPr>
    </w:p>
    <w:p w:rsidR="0055483A" w:rsidRPr="00C91E92" w:rsidRDefault="0055483A" w:rsidP="0055483A">
      <w:pPr>
        <w:rPr>
          <w:b/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24037D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lastRenderedPageBreak/>
              <w:t>Вопрос IV</w:t>
            </w:r>
          </w:p>
        </w:tc>
      </w:tr>
      <w:tr w:rsidR="0055483A" w:rsidRPr="00C91E92" w:rsidTr="0024037D">
        <w:trPr>
          <w:trHeight w:val="56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83A" w:rsidRPr="00C91E92" w:rsidRDefault="0055483A" w:rsidP="00A16913">
            <w:pPr>
              <w:widowControl w:val="0"/>
              <w:suppressAutoHyphens/>
              <w:spacing w:after="4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Практические меры, учитывающие особые потребности детей и</w:t>
            </w:r>
            <w:r w:rsidR="00A24EC7"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 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молодежи, направленные на предупреждение злоупотребления наркотиками и содействие обеспечению учета потребностей несовершеннолетних лиц, совершивших наркопреступления, в</w:t>
            </w:r>
            <w:r w:rsidR="00B270BC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 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связи</w:t>
            </w:r>
            <w:r w:rsidR="00A16913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 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с</w:t>
            </w:r>
            <w:r w:rsidR="00A16913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 </w:t>
            </w:r>
            <w:r w:rsidRPr="00C91E92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системой уголовного правосудия</w:t>
            </w:r>
          </w:p>
        </w:tc>
      </w:tr>
      <w:tr w:rsidR="0055483A" w:rsidRPr="00C91E92" w:rsidTr="0024037D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55483A" w:rsidRPr="00C91E92" w:rsidRDefault="0055483A" w:rsidP="0055483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15</w:t>
            </w:r>
          </w:p>
        </w:tc>
      </w:tr>
    </w:tbl>
    <w:p w:rsidR="0055483A" w:rsidRPr="00C91E92" w:rsidRDefault="0055483A" w:rsidP="0055483A">
      <w:pPr>
        <w:framePr w:w="10892" w:h="1004" w:hSpace="181" w:wrap="around" w:vAnchor="text" w:hAnchor="page" w:x="65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  <w:t>Государствам-членам настоятельно рекомендуется определить и утвердить рамки услуг, связанных с оказанием законодательной помощи, для поддержания и защиты прав молодых правонарушителей, сталкивающихся с системой уголовного правосудия.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c>
          <w:tcPr>
            <w:tcW w:w="10800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C91E92" w:rsidTr="00A81001">
        <w:tc>
          <w:tcPr>
            <w:tcW w:w="10800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0800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:rsidR="0055483A" w:rsidRPr="00C91E92" w:rsidRDefault="0055483A" w:rsidP="0055483A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rPr>
          <w:trHeight w:val="567"/>
        </w:trPr>
        <w:tc>
          <w:tcPr>
            <w:tcW w:w="11016" w:type="dxa"/>
            <w:vAlign w:val="center"/>
          </w:tcPr>
          <w:p w:rsidR="0055483A" w:rsidRPr="00C91E92" w:rsidRDefault="0055483A" w:rsidP="000A1CFD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t>Рекомендация 1</w:t>
            </w:r>
            <w:r w:rsidR="000A1CFD" w:rsidRPr="00C91E92">
              <w:rPr>
                <w:b/>
                <w:bCs/>
                <w:lang w:val="ru-RU"/>
              </w:rPr>
              <w:t>6</w:t>
            </w:r>
          </w:p>
        </w:tc>
      </w:tr>
    </w:tbl>
    <w:p w:rsidR="0055483A" w:rsidRPr="00C91E92" w:rsidRDefault="0055483A" w:rsidP="000A1CFD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0A1CFD" w:rsidRPr="00C91E92">
        <w:rPr>
          <w:lang w:val="ru-RU"/>
        </w:rPr>
        <w:t xml:space="preserve">Правительствам настоятельно рекомендуется принять сбалансированные и всеобъемлющие национальные стратегии наркопрофилактики, которые согласуются с руководящими положениями </w:t>
      </w:r>
      <w:r w:rsidR="000A1CFD" w:rsidRPr="00C91E92">
        <w:rPr>
          <w:i/>
          <w:iCs/>
          <w:lang w:val="ru-RU"/>
        </w:rPr>
        <w:t>Международных стандартов по профилактике употребления наркотиков</w:t>
      </w:r>
      <w:r w:rsidRPr="00C91E92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rPr>
          <w:lang w:val="ru-RU"/>
        </w:rPr>
      </w:pPr>
    </w:p>
    <w:p w:rsidR="0055483A" w:rsidRPr="00C91E92" w:rsidRDefault="0055483A" w:rsidP="0055483A">
      <w:pPr>
        <w:rPr>
          <w:lang w:val="ru-RU"/>
        </w:rPr>
      </w:pPr>
    </w:p>
    <w:p w:rsidR="0024037D" w:rsidRPr="00C91E92" w:rsidRDefault="0024037D">
      <w:pPr>
        <w:rPr>
          <w:lang w:val="ru-RU"/>
        </w:rPr>
      </w:pPr>
      <w:r w:rsidRPr="00C91E92"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24037D">
        <w:trPr>
          <w:trHeight w:val="567"/>
        </w:trPr>
        <w:tc>
          <w:tcPr>
            <w:tcW w:w="10800" w:type="dxa"/>
            <w:vAlign w:val="center"/>
          </w:tcPr>
          <w:p w:rsidR="0055483A" w:rsidRPr="00C91E92" w:rsidRDefault="0055483A" w:rsidP="000A1CFD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b/>
                <w:bCs/>
                <w:lang w:val="ru-RU"/>
              </w:rPr>
              <w:lastRenderedPageBreak/>
              <w:t>Рекомендация 1</w:t>
            </w:r>
            <w:r w:rsidR="000A1CFD" w:rsidRPr="00C91E92">
              <w:rPr>
                <w:b/>
                <w:bCs/>
                <w:lang w:val="ru-RU"/>
              </w:rPr>
              <w:t>7</w:t>
            </w:r>
          </w:p>
        </w:tc>
      </w:tr>
    </w:tbl>
    <w:p w:rsidR="0055483A" w:rsidRPr="00C91E92" w:rsidRDefault="0055483A" w:rsidP="000A1CFD">
      <w:pPr>
        <w:framePr w:w="10890" w:h="1165" w:hSpace="180" w:wrap="around" w:vAnchor="text" w:hAnchor="page" w:x="67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 w:rsidRPr="00C91E92">
        <w:rPr>
          <w:lang w:val="ru-RU"/>
        </w:rPr>
        <w:tab/>
      </w:r>
      <w:r w:rsidR="000A1CFD" w:rsidRPr="00C91E92">
        <w:rPr>
          <w:lang w:val="ru-RU"/>
        </w:rPr>
        <w:t>Государствам-членам настоятельно рекомендуется принять программы наркопрофилактики среди молодежи, в которых учитываются особые потребности молодежи и детей, а также факторы риска и уязвимости, связанные с каждым из этапов развития ребенка.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:rsidR="0055483A" w:rsidRPr="00C91E92" w:rsidRDefault="0055483A" w:rsidP="00A81001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Были ли приняты меры?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ДА </w:t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FORMCHECKBOX </w:instrText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r>
            <w:r w:rsidR="008E6D5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separate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fldChar w:fldCharType="end"/>
            </w: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НЕТ</w:t>
            </w: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</w:tc>
      </w:tr>
      <w:tr w:rsidR="0055483A" w:rsidRPr="00C91E92" w:rsidTr="00A81001">
        <w:tc>
          <w:tcPr>
            <w:tcW w:w="11016" w:type="dxa"/>
          </w:tcPr>
          <w:p w:rsidR="0055483A" w:rsidRPr="00C91E92" w:rsidRDefault="0055483A" w:rsidP="00A81001">
            <w:pPr>
              <w:widowControl w:val="0"/>
              <w:suppressAutoHyphens/>
              <w:spacing w:after="4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  <w:r w:rsidRPr="00C91E92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>Примечания:</w:t>
            </w:r>
          </w:p>
        </w:tc>
      </w:tr>
    </w:tbl>
    <w:p w:rsidR="0055483A" w:rsidRPr="00C91E92" w:rsidRDefault="0055483A" w:rsidP="0055483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 w:rsidRPr="00C91E92">
        <w:rPr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1E92">
        <w:rPr>
          <w:lang w:val="ru-RU"/>
        </w:rPr>
        <w:instrText xml:space="preserve"> FORMTEXT </w:instrText>
      </w:r>
      <w:r w:rsidRPr="00C91E92">
        <w:rPr>
          <w:lang w:val="ru-RU"/>
        </w:rPr>
      </w:r>
      <w:r w:rsidRPr="00C91E92">
        <w:rPr>
          <w:lang w:val="ru-RU"/>
        </w:rPr>
        <w:fldChar w:fldCharType="separate"/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="00E44F3F">
        <w:rPr>
          <w:noProof/>
          <w:lang w:val="ru-RU"/>
        </w:rPr>
        <w:t> </w:t>
      </w:r>
      <w:r w:rsidRPr="00C91E92">
        <w:rPr>
          <w:lang w:val="ru-RU"/>
        </w:rPr>
        <w:fldChar w:fldCharType="end"/>
      </w:r>
    </w:p>
    <w:p w:rsidR="0055483A" w:rsidRPr="00C91E92" w:rsidRDefault="0055483A" w:rsidP="0055483A">
      <w:pPr>
        <w:rPr>
          <w:lang w:val="ru-RU"/>
        </w:rPr>
      </w:pPr>
    </w:p>
    <w:p w:rsidR="004002FA" w:rsidRPr="00C91E92" w:rsidRDefault="004002FA">
      <w:pPr>
        <w:rPr>
          <w:lang w:val="ru-RU"/>
        </w:rPr>
      </w:pPr>
    </w:p>
    <w:sectPr w:rsidR="004002FA" w:rsidRPr="00C91E92" w:rsidSect="009D1DF9"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54" w:rsidRDefault="00CC6B54" w:rsidP="00F36455">
      <w:r>
        <w:separator/>
      </w:r>
    </w:p>
  </w:endnote>
  <w:endnote w:type="continuationSeparator" w:id="0">
    <w:p w:rsidR="00CC6B54" w:rsidRDefault="00CC6B54" w:rsidP="00F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25"/>
      <w:gridCol w:w="5846"/>
    </w:tblGrid>
    <w:tr w:rsidR="009D1DF9" w:rsidRPr="009D1DF9" w:rsidTr="009D1DF9">
      <w:tc>
        <w:tcPr>
          <w:tcW w:w="5125" w:type="dxa"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rPr>
              <w:b/>
              <w:bCs/>
              <w:noProof/>
              <w:sz w:val="20"/>
              <w:szCs w:val="20"/>
              <w:lang w:eastAsia="en-US"/>
            </w:rPr>
          </w:pPr>
        </w:p>
      </w:tc>
      <w:tc>
        <w:tcPr>
          <w:tcW w:w="5846" w:type="dxa"/>
          <w:vMerge w:val="restart"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jc w:val="right"/>
            <w:rPr>
              <w:b/>
              <w:bCs/>
              <w:noProof/>
              <w:sz w:val="17"/>
              <w:szCs w:val="20"/>
              <w:lang w:eastAsia="en-US"/>
            </w:rPr>
          </w:pPr>
        </w:p>
      </w:tc>
    </w:tr>
    <w:tr w:rsidR="009D1DF9" w:rsidRPr="009D1DF9" w:rsidTr="009D1DF9">
      <w:tc>
        <w:tcPr>
          <w:tcW w:w="5125" w:type="dxa"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hAnsi="Barcode 3 of 9 by request"/>
              <w:b/>
              <w:bCs/>
              <w:iCs/>
              <w:noProof/>
              <w:spacing w:val="4"/>
              <w:sz w:val="20"/>
              <w:szCs w:val="20"/>
              <w:lang w:eastAsia="en-US"/>
            </w:rPr>
          </w:pPr>
        </w:p>
      </w:tc>
      <w:tc>
        <w:tcPr>
          <w:tcW w:w="5846" w:type="dxa"/>
          <w:vMerge/>
        </w:tcPr>
        <w:p w:rsidR="009D1DF9" w:rsidRPr="00265061" w:rsidRDefault="009D1DF9" w:rsidP="009D1DF9">
          <w:pPr>
            <w:tabs>
              <w:tab w:val="center" w:pos="4320"/>
              <w:tab w:val="right" w:pos="8640"/>
            </w:tabs>
            <w:rPr>
              <w:b/>
              <w:bCs/>
              <w:noProof/>
              <w:sz w:val="17"/>
              <w:szCs w:val="20"/>
              <w:lang w:eastAsia="en-US"/>
            </w:rPr>
          </w:pPr>
        </w:p>
      </w:tc>
    </w:tr>
  </w:tbl>
  <w:p w:rsidR="00F36455" w:rsidRPr="00265061" w:rsidRDefault="00F36455" w:rsidP="00C6590F">
    <w:pPr>
      <w:pStyle w:val="Footer"/>
      <w:rPr>
        <w:sz w:val="22"/>
        <w:szCs w:val="2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34428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DF9" w:rsidRPr="00C6590F" w:rsidRDefault="009D1DF9">
        <w:pPr>
          <w:pStyle w:val="Footer"/>
          <w:jc w:val="right"/>
          <w:rPr>
            <w:sz w:val="20"/>
            <w:szCs w:val="20"/>
          </w:rPr>
        </w:pPr>
        <w:r w:rsidRPr="00C6590F">
          <w:rPr>
            <w:sz w:val="20"/>
            <w:szCs w:val="20"/>
          </w:rPr>
          <w:fldChar w:fldCharType="begin"/>
        </w:r>
        <w:r w:rsidRPr="00C6590F">
          <w:rPr>
            <w:sz w:val="20"/>
            <w:szCs w:val="20"/>
          </w:rPr>
          <w:instrText xml:space="preserve"> PAGE   \* MERGEFORMAT </w:instrText>
        </w:r>
        <w:r w:rsidRPr="00C6590F">
          <w:rPr>
            <w:sz w:val="20"/>
            <w:szCs w:val="20"/>
          </w:rPr>
          <w:fldChar w:fldCharType="separate"/>
        </w:r>
        <w:r w:rsidR="008E6D52">
          <w:rPr>
            <w:noProof/>
            <w:sz w:val="20"/>
            <w:szCs w:val="20"/>
          </w:rPr>
          <w:t>2</w:t>
        </w:r>
        <w:r w:rsidRPr="00C6590F">
          <w:rPr>
            <w:noProof/>
            <w:sz w:val="20"/>
            <w:szCs w:val="20"/>
          </w:rPr>
          <w:fldChar w:fldCharType="end"/>
        </w:r>
      </w:p>
    </w:sdtContent>
  </w:sdt>
  <w:p w:rsidR="009D1DF9" w:rsidRPr="00C6590F" w:rsidRDefault="009D1DF9" w:rsidP="00C659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54" w:rsidRDefault="00CC6B54" w:rsidP="00F36455">
      <w:r>
        <w:separator/>
      </w:r>
    </w:p>
  </w:footnote>
  <w:footnote w:type="continuationSeparator" w:id="0">
    <w:p w:rsidR="00CC6B54" w:rsidRDefault="00CC6B54" w:rsidP="00F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169"/>
    <w:multiLevelType w:val="hybridMultilevel"/>
    <w:tmpl w:val="E82EBDDC"/>
    <w:lvl w:ilvl="0" w:tplc="C868F34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840"/>
    <w:multiLevelType w:val="hybridMultilevel"/>
    <w:tmpl w:val="EA2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2EC"/>
    <w:multiLevelType w:val="hybridMultilevel"/>
    <w:tmpl w:val="46B8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12"/>
    <w:rsid w:val="00066179"/>
    <w:rsid w:val="000A1CFD"/>
    <w:rsid w:val="000D7F55"/>
    <w:rsid w:val="0010359E"/>
    <w:rsid w:val="001B7914"/>
    <w:rsid w:val="001C54D5"/>
    <w:rsid w:val="001E349E"/>
    <w:rsid w:val="0024037D"/>
    <w:rsid w:val="00265061"/>
    <w:rsid w:val="00280D62"/>
    <w:rsid w:val="0028481A"/>
    <w:rsid w:val="00293548"/>
    <w:rsid w:val="002972FC"/>
    <w:rsid w:val="003050F9"/>
    <w:rsid w:val="00380978"/>
    <w:rsid w:val="003B7021"/>
    <w:rsid w:val="003D6707"/>
    <w:rsid w:val="003E0E66"/>
    <w:rsid w:val="003E6972"/>
    <w:rsid w:val="003F7954"/>
    <w:rsid w:val="004002FA"/>
    <w:rsid w:val="00436808"/>
    <w:rsid w:val="00485C82"/>
    <w:rsid w:val="004C4C56"/>
    <w:rsid w:val="004D38F7"/>
    <w:rsid w:val="004F5B4A"/>
    <w:rsid w:val="0055483A"/>
    <w:rsid w:val="00561749"/>
    <w:rsid w:val="005B7CDC"/>
    <w:rsid w:val="005F7EC6"/>
    <w:rsid w:val="006737C8"/>
    <w:rsid w:val="00720600"/>
    <w:rsid w:val="00723925"/>
    <w:rsid w:val="00730028"/>
    <w:rsid w:val="00782AE3"/>
    <w:rsid w:val="007B022D"/>
    <w:rsid w:val="007D0EE8"/>
    <w:rsid w:val="00800349"/>
    <w:rsid w:val="008249DA"/>
    <w:rsid w:val="00877180"/>
    <w:rsid w:val="00894F0F"/>
    <w:rsid w:val="008A744B"/>
    <w:rsid w:val="008E6D52"/>
    <w:rsid w:val="00955E9A"/>
    <w:rsid w:val="00997F3B"/>
    <w:rsid w:val="009D1DF9"/>
    <w:rsid w:val="009D63D1"/>
    <w:rsid w:val="00A16913"/>
    <w:rsid w:val="00A24EC7"/>
    <w:rsid w:val="00A35A02"/>
    <w:rsid w:val="00A37E80"/>
    <w:rsid w:val="00A73E41"/>
    <w:rsid w:val="00A84256"/>
    <w:rsid w:val="00B03D71"/>
    <w:rsid w:val="00B2495A"/>
    <w:rsid w:val="00B270BC"/>
    <w:rsid w:val="00BB0354"/>
    <w:rsid w:val="00BB6773"/>
    <w:rsid w:val="00BD0DE6"/>
    <w:rsid w:val="00BD3B90"/>
    <w:rsid w:val="00C265D6"/>
    <w:rsid w:val="00C26C4C"/>
    <w:rsid w:val="00C57786"/>
    <w:rsid w:val="00C6590F"/>
    <w:rsid w:val="00C8710B"/>
    <w:rsid w:val="00C91E92"/>
    <w:rsid w:val="00CC6B54"/>
    <w:rsid w:val="00D000E2"/>
    <w:rsid w:val="00D20504"/>
    <w:rsid w:val="00D925F4"/>
    <w:rsid w:val="00DA2C12"/>
    <w:rsid w:val="00DB07F7"/>
    <w:rsid w:val="00E04B90"/>
    <w:rsid w:val="00E063C7"/>
    <w:rsid w:val="00E44F3F"/>
    <w:rsid w:val="00EB4AFF"/>
    <w:rsid w:val="00F22700"/>
    <w:rsid w:val="00F36455"/>
    <w:rsid w:val="00F42761"/>
    <w:rsid w:val="00FD3F7E"/>
    <w:rsid w:val="00FD6494"/>
    <w:rsid w:val="00FF422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8C5C62A-C16F-4645-87B8-5C64682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0E2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2C12"/>
    <w:pPr>
      <w:keepNext/>
      <w:widowControl w:val="0"/>
      <w:jc w:val="center"/>
      <w:outlineLvl w:val="3"/>
    </w:pPr>
    <w:rPr>
      <w:rFonts w:eastAsia="Times New Roman"/>
      <w:b/>
      <w:i/>
      <w:snapToGrid w:val="0"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C12"/>
    <w:rPr>
      <w:rFonts w:eastAsia="Times New Roman"/>
      <w:b/>
      <w:i/>
      <w:snapToGrid w:val="0"/>
      <w:sz w:val="28"/>
      <w:szCs w:val="24"/>
      <w:u w:val="single"/>
    </w:rPr>
  </w:style>
  <w:style w:type="paragraph" w:customStyle="1" w:styleId="H56">
    <w:name w:val="_ H_5/6"/>
    <w:basedOn w:val="Normal"/>
    <w:next w:val="Normal"/>
    <w:rsid w:val="00DA2C1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="Times New Roman"/>
      <w:spacing w:val="4"/>
      <w:w w:val="103"/>
      <w:kern w:val="14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2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A2C12"/>
    <w:rPr>
      <w:color w:val="808080"/>
    </w:rPr>
  </w:style>
  <w:style w:type="paragraph" w:styleId="BalloonText">
    <w:name w:val="Balloon Text"/>
    <w:basedOn w:val="Normal"/>
    <w:link w:val="BalloonTextChar"/>
    <w:rsid w:val="00D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C12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DA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E6"/>
    <w:pPr>
      <w:ind w:left="720"/>
      <w:contextualSpacing/>
    </w:pPr>
  </w:style>
  <w:style w:type="paragraph" w:styleId="Header">
    <w:name w:val="header"/>
    <w:basedOn w:val="Normal"/>
    <w:link w:val="HeaderChar"/>
    <w:rsid w:val="00F3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45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3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5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782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olga.teruel@unod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odc-sgb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B07D-C5A8-49D7-B15F-C45D3254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1621</Words>
  <Characters>9243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Olga Teruel Ampuy</cp:lastModifiedBy>
  <cp:revision>2</cp:revision>
  <cp:lastPrinted>2018-06-20T08:46:00Z</cp:lastPrinted>
  <dcterms:created xsi:type="dcterms:W3CDTF">2018-06-22T08:28:00Z</dcterms:created>
  <dcterms:modified xsi:type="dcterms:W3CDTF">2018-06-22T08:28:00Z</dcterms:modified>
</cp:coreProperties>
</file>