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31" w:rsidRPr="00A24AE5" w:rsidRDefault="00634431">
      <w:pPr>
        <w:ind w:firstLine="851"/>
        <w:rPr>
          <w:rFonts w:ascii="Arial" w:hAnsi="Arial" w:cs="Arial"/>
          <w:sz w:val="22"/>
          <w:szCs w:val="22"/>
        </w:rPr>
        <w:sectPr w:rsidR="00634431" w:rsidRPr="00A24AE5">
          <w:headerReference w:type="default" r:id="rId9"/>
          <w:footerReference w:type="default" r:id="rId10"/>
          <w:headerReference w:type="first" r:id="rId11"/>
          <w:footerReference w:type="first" r:id="rId12"/>
          <w:pgSz w:w="11906" w:h="16838" w:code="9"/>
          <w:pgMar w:top="1809" w:right="1247" w:bottom="1440" w:left="1247" w:header="992" w:footer="680" w:gutter="0"/>
          <w:cols w:space="708"/>
          <w:docGrid w:linePitch="360"/>
        </w:sectPr>
      </w:pPr>
    </w:p>
    <w:p w:rsidR="00634431" w:rsidRPr="00A24AE5" w:rsidRDefault="00A24AE5" w:rsidP="00C9294E">
      <w:pPr>
        <w:ind w:left="851"/>
        <w:rPr>
          <w:rFonts w:ascii="Arial" w:hAnsi="Arial" w:cs="Arial"/>
          <w:b/>
          <w:sz w:val="22"/>
          <w:szCs w:val="22"/>
        </w:rPr>
      </w:pPr>
      <w:r w:rsidRPr="00A24AE5">
        <w:rPr>
          <w:rFonts w:ascii="Arial" w:hAnsi="Arial" w:cs="Arial"/>
          <w:b/>
          <w:sz w:val="22"/>
          <w:szCs w:val="22"/>
        </w:rPr>
        <w:lastRenderedPageBreak/>
        <w:t>THE JOINT GLOBAL PROGRAM (</w:t>
      </w:r>
      <w:r w:rsidR="00A902E6" w:rsidRPr="00A24AE5">
        <w:rPr>
          <w:rFonts w:ascii="Arial" w:hAnsi="Arial" w:cs="Arial"/>
          <w:b/>
          <w:sz w:val="22"/>
          <w:szCs w:val="22"/>
        </w:rPr>
        <w:t>GLOK67</w:t>
      </w:r>
      <w:r w:rsidRPr="00A24AE5">
        <w:rPr>
          <w:rFonts w:ascii="Arial" w:hAnsi="Arial" w:cs="Arial"/>
          <w:b/>
          <w:sz w:val="22"/>
          <w:szCs w:val="22"/>
        </w:rPr>
        <w:t>):</w:t>
      </w:r>
      <w:r w:rsidR="00A902E6" w:rsidRPr="00A24AE5">
        <w:rPr>
          <w:rFonts w:ascii="Arial" w:hAnsi="Arial" w:cs="Arial"/>
          <w:b/>
          <w:sz w:val="22"/>
          <w:szCs w:val="22"/>
        </w:rPr>
        <w:t xml:space="preserve"> ACCESS TO CONTRO</w:t>
      </w:r>
      <w:r w:rsidR="00C9294E">
        <w:rPr>
          <w:rFonts w:ascii="Arial" w:hAnsi="Arial" w:cs="Arial"/>
          <w:b/>
          <w:sz w:val="22"/>
          <w:szCs w:val="22"/>
        </w:rPr>
        <w:t>LLED DRUGS FOR MEDICAL PURPOSES, WHILE PREVENTING DIVERSION AND ABUSE</w:t>
      </w:r>
    </w:p>
    <w:p w:rsidR="00634431" w:rsidRDefault="00634431" w:rsidP="005A5291"/>
    <w:p w:rsidR="00F92BA4" w:rsidRDefault="00F92BA4" w:rsidP="00F20C5D">
      <w:pPr>
        <w:jc w:val="both"/>
        <w:rPr>
          <w:rFonts w:ascii="Arial" w:hAnsi="Arial" w:cs="Arial"/>
          <w:sz w:val="20"/>
          <w:szCs w:val="20"/>
        </w:rPr>
        <w:sectPr w:rsidR="00F92BA4">
          <w:headerReference w:type="default" r:id="rId13"/>
          <w:type w:val="continuous"/>
          <w:pgSz w:w="11906" w:h="16838" w:code="9"/>
          <w:pgMar w:top="1809" w:right="1247" w:bottom="1440" w:left="1247" w:header="992" w:footer="680" w:gutter="0"/>
          <w:cols w:space="708"/>
          <w:docGrid w:linePitch="360"/>
        </w:sectPr>
      </w:pPr>
    </w:p>
    <w:p w:rsidR="001D00AA" w:rsidRDefault="001D00AA" w:rsidP="00F20C5D">
      <w:pPr>
        <w:jc w:val="both"/>
        <w:rPr>
          <w:rFonts w:ascii="Arial" w:hAnsi="Arial" w:cs="Arial"/>
          <w:sz w:val="20"/>
          <w:szCs w:val="20"/>
        </w:rPr>
      </w:pPr>
    </w:p>
    <w:p w:rsidR="00F20C5D" w:rsidRDefault="00F20C5D" w:rsidP="00F20C5D">
      <w:pPr>
        <w:jc w:val="both"/>
        <w:rPr>
          <w:rFonts w:ascii="Arial" w:hAnsi="Arial" w:cs="Arial"/>
          <w:sz w:val="20"/>
          <w:szCs w:val="20"/>
        </w:rPr>
      </w:pPr>
      <w:r w:rsidRPr="00532F29">
        <w:rPr>
          <w:rFonts w:ascii="Arial" w:hAnsi="Arial" w:cs="Arial"/>
          <w:sz w:val="20"/>
          <w:szCs w:val="20"/>
        </w:rPr>
        <w:t xml:space="preserve">The Joint Global Program </w:t>
      </w:r>
      <w:r w:rsidRPr="00532F29">
        <w:rPr>
          <w:rFonts w:ascii="Arial" w:hAnsi="Arial" w:cs="Arial"/>
          <w:b/>
          <w:sz w:val="20"/>
          <w:szCs w:val="20"/>
        </w:rPr>
        <w:t>(GLOK67)</w:t>
      </w:r>
      <w:r w:rsidRPr="00532F29">
        <w:rPr>
          <w:rFonts w:ascii="Arial" w:hAnsi="Arial" w:cs="Arial"/>
          <w:sz w:val="20"/>
          <w:szCs w:val="20"/>
        </w:rPr>
        <w:t xml:space="preserve"> is a partnership between the United Nations Office on Drugs and Crime (UNODC), World Health Organization (WHO) and the Union for International Cancer Control (UICC) with the overall objective of leading a coordinated worldwide response to improving access </w:t>
      </w:r>
      <w:r w:rsidR="00D324BC">
        <w:rPr>
          <w:rFonts w:ascii="Arial" w:hAnsi="Arial" w:cs="Arial"/>
          <w:sz w:val="20"/>
          <w:szCs w:val="20"/>
        </w:rPr>
        <w:t>t</w:t>
      </w:r>
      <w:r w:rsidRPr="00532F29">
        <w:rPr>
          <w:rFonts w:ascii="Arial" w:hAnsi="Arial" w:cs="Arial"/>
          <w:sz w:val="20"/>
          <w:szCs w:val="20"/>
        </w:rPr>
        <w:t>o controlled drugs for medical purposes, while controlling for abuse and diversion, therefore increasing the number of patients globally receiving appropriate treatment for conditions requiring the use of such medication.</w:t>
      </w:r>
      <w:r>
        <w:rPr>
          <w:rFonts w:ascii="Arial" w:hAnsi="Arial" w:cs="Arial"/>
          <w:sz w:val="20"/>
          <w:szCs w:val="20"/>
        </w:rPr>
        <w:t xml:space="preserve"> </w:t>
      </w:r>
      <w:r w:rsidRPr="00532F29">
        <w:rPr>
          <w:rFonts w:ascii="Arial" w:hAnsi="Arial" w:cs="Arial"/>
          <w:sz w:val="20"/>
          <w:szCs w:val="20"/>
        </w:rPr>
        <w:t xml:space="preserve">Given that around 5.5 billion people still have limited or no access to medicines containing narcotic drugs, such as codeine or morphine, leaving 75 per cent of the world population without access to proper pain relief treatment. </w:t>
      </w:r>
    </w:p>
    <w:p w:rsidR="00114C4F" w:rsidRDefault="00114C4F" w:rsidP="00F20C5D">
      <w:pPr>
        <w:jc w:val="both"/>
        <w:rPr>
          <w:rFonts w:ascii="Arial" w:hAnsi="Arial" w:cs="Arial"/>
          <w:sz w:val="20"/>
          <w:szCs w:val="20"/>
        </w:rPr>
      </w:pPr>
    </w:p>
    <w:p w:rsidR="00F20C5D" w:rsidRDefault="00BF7EC2" w:rsidP="005A5291">
      <w:pPr>
        <w:jc w:val="center"/>
        <w:rPr>
          <w:rFonts w:ascii="Arial" w:hAnsi="Arial" w:cs="Arial"/>
          <w:sz w:val="20"/>
          <w:szCs w:val="20"/>
        </w:rPr>
      </w:pPr>
      <w:r>
        <w:rPr>
          <w:rFonts w:ascii="Arial" w:hAnsi="Arial" w:cs="Arial"/>
          <w:noProof/>
          <w:sz w:val="20"/>
          <w:szCs w:val="20"/>
          <w:lang w:eastAsia="en-GB"/>
        </w:rPr>
        <w:drawing>
          <wp:inline distT="0" distB="0" distL="0" distR="0">
            <wp:extent cx="1895475" cy="1267599"/>
            <wp:effectExtent l="0" t="0" r="0" b="8890"/>
            <wp:docPr id="15" name="Picture 1" descr="C:\Users\hausberger\Desktop\Access to controlled dr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usberger\Desktop\Access to controlled drug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5475" cy="1267599"/>
                    </a:xfrm>
                    <a:prstGeom prst="rect">
                      <a:avLst/>
                    </a:prstGeom>
                    <a:noFill/>
                    <a:ln>
                      <a:noFill/>
                    </a:ln>
                  </pic:spPr>
                </pic:pic>
              </a:graphicData>
            </a:graphic>
          </wp:inline>
        </w:drawing>
      </w:r>
    </w:p>
    <w:p w:rsidR="005A5291" w:rsidRDefault="005A5291" w:rsidP="00F20C5D">
      <w:pPr>
        <w:jc w:val="both"/>
        <w:rPr>
          <w:rFonts w:ascii="Arial" w:hAnsi="Arial" w:cs="Arial"/>
          <w:sz w:val="16"/>
          <w:szCs w:val="16"/>
        </w:rPr>
      </w:pPr>
    </w:p>
    <w:p w:rsidR="00F20C5D" w:rsidRDefault="00F20C5D" w:rsidP="00F20C5D">
      <w:pPr>
        <w:jc w:val="both"/>
        <w:rPr>
          <w:rFonts w:ascii="Arial" w:hAnsi="Arial" w:cs="Arial"/>
          <w:sz w:val="16"/>
          <w:szCs w:val="16"/>
        </w:rPr>
      </w:pPr>
      <w:r w:rsidRPr="004703E1">
        <w:rPr>
          <w:rFonts w:ascii="Arial" w:hAnsi="Arial" w:cs="Arial"/>
          <w:sz w:val="16"/>
          <w:szCs w:val="16"/>
        </w:rPr>
        <w:t>“Of all the forms of inequality, injustice in health care is the most shocking and inhumane.” (Martin Luther King, Jr.)</w:t>
      </w:r>
    </w:p>
    <w:p w:rsidR="00F20C5D" w:rsidRPr="00B41573" w:rsidRDefault="00F20C5D" w:rsidP="00F20C5D">
      <w:pPr>
        <w:jc w:val="both"/>
        <w:rPr>
          <w:rFonts w:ascii="Arial" w:hAnsi="Arial" w:cs="Arial"/>
          <w:sz w:val="16"/>
          <w:szCs w:val="16"/>
        </w:rPr>
      </w:pPr>
    </w:p>
    <w:p w:rsidR="00A85533" w:rsidRDefault="00A85533" w:rsidP="00F20C5D">
      <w:pPr>
        <w:jc w:val="both"/>
        <w:rPr>
          <w:rFonts w:ascii="Arial" w:hAnsi="Arial" w:cs="Arial"/>
          <w:sz w:val="20"/>
          <w:szCs w:val="20"/>
        </w:rPr>
      </w:pPr>
      <w:r>
        <w:rPr>
          <w:rFonts w:ascii="Arial" w:hAnsi="Arial" w:cs="Arial"/>
          <w:sz w:val="20"/>
          <w:szCs w:val="20"/>
        </w:rPr>
        <w:t>Approximately</w:t>
      </w:r>
      <w:r w:rsidR="00F20C5D" w:rsidRPr="00532F29">
        <w:rPr>
          <w:rFonts w:ascii="Arial" w:hAnsi="Arial" w:cs="Arial"/>
          <w:sz w:val="20"/>
          <w:szCs w:val="20"/>
        </w:rPr>
        <w:t xml:space="preserve"> 92 per cent of morphine used worldwide is consumed in countries in which only 17 per cent of the world population lives: primarily in the United States of America, Canada, Western Eur</w:t>
      </w:r>
      <w:r w:rsidR="00F20C5D">
        <w:rPr>
          <w:rFonts w:ascii="Arial" w:hAnsi="Arial" w:cs="Arial"/>
          <w:sz w:val="20"/>
          <w:szCs w:val="20"/>
        </w:rPr>
        <w:t xml:space="preserve">ope, Australia and New Zealand.  </w:t>
      </w:r>
      <w:r w:rsidR="00F20C5D" w:rsidRPr="004E3B54">
        <w:rPr>
          <w:rFonts w:ascii="Arial" w:hAnsi="Arial" w:cs="Arial"/>
          <w:sz w:val="20"/>
          <w:szCs w:val="20"/>
        </w:rPr>
        <w:t xml:space="preserve">Inadequate awareness and insufficient access to internationally controlled substances seems to be the result of limited training and awareness of health-care professionals, policymakers and the general public (reflected in underuse, fear and overregulation), problems in sourcing, limited resources and inadequate infrastructure. Ensuring access does not mean an increase or result automatically in abuse and diversion, but it is necessary to maintain a balance between control on the one hand, and availability and accessibility on the other hand. </w:t>
      </w:r>
    </w:p>
    <w:p w:rsidR="00A85533" w:rsidRDefault="00A85533" w:rsidP="00F20C5D">
      <w:pPr>
        <w:jc w:val="both"/>
        <w:rPr>
          <w:rFonts w:ascii="Arial" w:hAnsi="Arial" w:cs="Arial"/>
          <w:sz w:val="20"/>
          <w:szCs w:val="20"/>
        </w:rPr>
      </w:pPr>
    </w:p>
    <w:p w:rsidR="00F20C5D" w:rsidRPr="000D0A52" w:rsidRDefault="00F20C5D" w:rsidP="00F20C5D">
      <w:pPr>
        <w:jc w:val="both"/>
        <w:rPr>
          <w:rFonts w:ascii="Arial" w:hAnsi="Arial" w:cs="Arial"/>
          <w:sz w:val="20"/>
          <w:szCs w:val="20"/>
        </w:rPr>
      </w:pPr>
      <w:r w:rsidRPr="004E3B54">
        <w:rPr>
          <w:rFonts w:ascii="Arial" w:hAnsi="Arial" w:cs="Arial"/>
          <w:sz w:val="20"/>
          <w:szCs w:val="20"/>
        </w:rPr>
        <w:t xml:space="preserve">Too many people still suffer or die in pain or do not have access to proper pain relief treatment and to the medications they need. Unnecessary suffering resulting from a lack of appropriate medication due to inaction and excessive administrative requirements is </w:t>
      </w:r>
      <w:r w:rsidRPr="000D0A52">
        <w:rPr>
          <w:rFonts w:ascii="Arial" w:hAnsi="Arial" w:cs="Arial"/>
          <w:sz w:val="20"/>
          <w:szCs w:val="20"/>
        </w:rPr>
        <w:t>a situation that shames us all.</w:t>
      </w:r>
    </w:p>
    <w:p w:rsidR="001D00AA" w:rsidRDefault="001D00AA" w:rsidP="00F20C5D">
      <w:pPr>
        <w:jc w:val="both"/>
        <w:rPr>
          <w:rFonts w:ascii="Arial" w:hAnsi="Arial" w:cs="Arial"/>
          <w:sz w:val="20"/>
          <w:szCs w:val="20"/>
        </w:rPr>
      </w:pPr>
    </w:p>
    <w:p w:rsidR="00F20C5D" w:rsidRDefault="00F20C5D" w:rsidP="00F20C5D">
      <w:pPr>
        <w:jc w:val="both"/>
        <w:rPr>
          <w:rFonts w:ascii="Arial" w:hAnsi="Arial" w:cs="Arial"/>
          <w:sz w:val="20"/>
          <w:szCs w:val="20"/>
        </w:rPr>
      </w:pPr>
      <w:r w:rsidRPr="000D0A52">
        <w:rPr>
          <w:rFonts w:ascii="Arial" w:hAnsi="Arial" w:cs="Arial"/>
          <w:sz w:val="20"/>
          <w:szCs w:val="20"/>
        </w:rPr>
        <w:lastRenderedPageBreak/>
        <w:t xml:space="preserve">The pilot programs, </w:t>
      </w:r>
      <w:r w:rsidR="00F77AC6">
        <w:rPr>
          <w:rFonts w:ascii="Arial" w:hAnsi="Arial" w:cs="Arial"/>
          <w:sz w:val="20"/>
          <w:szCs w:val="20"/>
        </w:rPr>
        <w:t>currently funded by Australia, on increasing</w:t>
      </w:r>
      <w:r w:rsidRPr="000D0A52">
        <w:rPr>
          <w:rFonts w:ascii="Arial" w:hAnsi="Arial" w:cs="Arial"/>
          <w:sz w:val="20"/>
          <w:szCs w:val="20"/>
        </w:rPr>
        <w:t xml:space="preserve"> access to controlled substances in Ghana, and more recently in Timor-Leste, have shown that it is possible to overcome the complex set of barriers to accessing controlled drugs.</w:t>
      </w:r>
    </w:p>
    <w:p w:rsidR="00F20C5D" w:rsidRPr="007B7BB4" w:rsidRDefault="00F20C5D" w:rsidP="00F20C5D">
      <w:pPr>
        <w:jc w:val="both"/>
        <w:rPr>
          <w:rFonts w:ascii="Arial" w:hAnsi="Arial" w:cs="Arial"/>
          <w:sz w:val="20"/>
          <w:szCs w:val="20"/>
        </w:rPr>
      </w:pPr>
    </w:p>
    <w:p w:rsidR="00135ACA" w:rsidRDefault="00BF7EC2" w:rsidP="003E4CC0">
      <w:pPr>
        <w:jc w:val="center"/>
        <w:rPr>
          <w:rFonts w:ascii="Arial" w:hAnsi="Arial" w:cs="Arial"/>
          <w:b/>
          <w:sz w:val="22"/>
          <w:szCs w:val="22"/>
          <w:u w:val="single"/>
        </w:rPr>
      </w:pPr>
      <w:r>
        <w:rPr>
          <w:rFonts w:ascii="Arial" w:hAnsi="Arial" w:cs="Arial"/>
          <w:noProof/>
          <w:sz w:val="20"/>
          <w:szCs w:val="20"/>
          <w:lang w:eastAsia="en-GB"/>
        </w:rPr>
        <w:drawing>
          <wp:inline distT="0" distB="0" distL="0" distR="0" wp14:anchorId="203D3B90" wp14:editId="6822D774">
            <wp:extent cx="2314575" cy="1302815"/>
            <wp:effectExtent l="0" t="0" r="0" b="0"/>
            <wp:docPr id="14" name="Picture 2" descr="C:\Users\hausberger\Desktop\Access to controlled drug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usberger\Desktop\Access to controlled drugs_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4575" cy="1302815"/>
                    </a:xfrm>
                    <a:prstGeom prst="rect">
                      <a:avLst/>
                    </a:prstGeom>
                    <a:noFill/>
                    <a:ln>
                      <a:noFill/>
                    </a:ln>
                  </pic:spPr>
                </pic:pic>
              </a:graphicData>
            </a:graphic>
          </wp:inline>
        </w:drawing>
      </w:r>
    </w:p>
    <w:p w:rsidR="00F20C5D" w:rsidRDefault="00F20C5D" w:rsidP="00F20C5D">
      <w:pPr>
        <w:rPr>
          <w:rFonts w:ascii="Arial" w:hAnsi="Arial" w:cs="Arial"/>
          <w:b/>
          <w:sz w:val="22"/>
          <w:szCs w:val="22"/>
          <w:u w:val="single"/>
        </w:rPr>
      </w:pPr>
    </w:p>
    <w:p w:rsidR="00F20C5D" w:rsidRDefault="00F20C5D" w:rsidP="00F20C5D">
      <w:pPr>
        <w:rPr>
          <w:rFonts w:ascii="Arial" w:hAnsi="Arial" w:cs="Arial"/>
          <w:b/>
          <w:sz w:val="22"/>
          <w:szCs w:val="22"/>
          <w:u w:val="single"/>
        </w:rPr>
      </w:pPr>
    </w:p>
    <w:p w:rsidR="00F20C5D" w:rsidRDefault="00A06E1C" w:rsidP="00F20C5D">
      <w:pPr>
        <w:rPr>
          <w:rFonts w:ascii="Arial" w:hAnsi="Arial" w:cs="Arial"/>
          <w:b/>
          <w:sz w:val="22"/>
          <w:szCs w:val="22"/>
          <w:u w:val="single"/>
        </w:rPr>
      </w:pPr>
      <w:r>
        <w:rPr>
          <w:noProof/>
          <w:lang w:eastAsia="en-GB"/>
        </w:rPr>
        <w:drawing>
          <wp:anchor distT="0" distB="0" distL="114300" distR="114300" simplePos="0" relativeHeight="251661312" behindDoc="1" locked="0" layoutInCell="1" allowOverlap="1" wp14:anchorId="6AEA1916" wp14:editId="31D1574E">
            <wp:simplePos x="0" y="0"/>
            <wp:positionH relativeFrom="column">
              <wp:posOffset>1005205</wp:posOffset>
            </wp:positionH>
            <wp:positionV relativeFrom="paragraph">
              <wp:posOffset>88900</wp:posOffset>
            </wp:positionV>
            <wp:extent cx="952500" cy="635000"/>
            <wp:effectExtent l="0" t="0" r="0" b="0"/>
            <wp:wrapNone/>
            <wp:docPr id="25" name="Picture 3" descr="C:\Users\hausberger\Desktop\Ghana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usberger\Desktop\Ghana_fla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C5D" w:rsidRPr="003A0788">
        <w:rPr>
          <w:rFonts w:ascii="Arial" w:hAnsi="Arial" w:cs="Arial"/>
          <w:b/>
          <w:sz w:val="22"/>
          <w:szCs w:val="22"/>
          <w:u w:val="single"/>
        </w:rPr>
        <w:t>Ghana</w:t>
      </w:r>
    </w:p>
    <w:p w:rsidR="00A06E1C" w:rsidRDefault="00A06E1C" w:rsidP="00F20C5D">
      <w:pPr>
        <w:rPr>
          <w:rFonts w:ascii="Arial" w:hAnsi="Arial" w:cs="Arial"/>
          <w:b/>
          <w:sz w:val="22"/>
          <w:szCs w:val="22"/>
          <w:u w:val="single"/>
        </w:rPr>
      </w:pPr>
      <w:bookmarkStart w:id="0" w:name="_GoBack"/>
      <w:bookmarkEnd w:id="0"/>
    </w:p>
    <w:p w:rsidR="00A06E1C" w:rsidRPr="003A0788" w:rsidRDefault="00A06E1C" w:rsidP="00F20C5D">
      <w:pPr>
        <w:rPr>
          <w:rFonts w:ascii="Arial" w:hAnsi="Arial" w:cs="Arial"/>
          <w:b/>
          <w:sz w:val="22"/>
          <w:szCs w:val="22"/>
          <w:u w:val="single"/>
        </w:rPr>
      </w:pPr>
    </w:p>
    <w:p w:rsidR="00F20C5D" w:rsidRDefault="00F20C5D" w:rsidP="00F20C5D">
      <w:pPr>
        <w:jc w:val="both"/>
        <w:rPr>
          <w:rFonts w:ascii="Arial" w:hAnsi="Arial" w:cs="Arial"/>
          <w:sz w:val="20"/>
          <w:szCs w:val="20"/>
        </w:rPr>
      </w:pPr>
    </w:p>
    <w:p w:rsidR="00DF2DFA" w:rsidRDefault="00DF2DFA" w:rsidP="00A902E6">
      <w:pPr>
        <w:jc w:val="both"/>
        <w:rPr>
          <w:rFonts w:ascii="Arial" w:hAnsi="Arial" w:cs="Arial"/>
          <w:sz w:val="20"/>
          <w:szCs w:val="20"/>
        </w:rPr>
      </w:pPr>
    </w:p>
    <w:p w:rsidR="000E4C40" w:rsidRDefault="00F77AC6" w:rsidP="00A902E6">
      <w:pPr>
        <w:jc w:val="both"/>
        <w:rPr>
          <w:rFonts w:ascii="Arial" w:hAnsi="Arial" w:cs="Arial"/>
          <w:sz w:val="20"/>
          <w:szCs w:val="20"/>
        </w:rPr>
      </w:pPr>
      <w:r>
        <w:rPr>
          <w:rFonts w:ascii="Arial" w:hAnsi="Arial" w:cs="Arial"/>
          <w:sz w:val="20"/>
          <w:szCs w:val="20"/>
        </w:rPr>
        <w:t>Initially, Ghana had</w:t>
      </w:r>
      <w:r w:rsidR="00A902E6" w:rsidRPr="00A902E6">
        <w:rPr>
          <w:rFonts w:ascii="Arial" w:hAnsi="Arial" w:cs="Arial"/>
          <w:sz w:val="20"/>
          <w:szCs w:val="20"/>
        </w:rPr>
        <w:t xml:space="preserve"> little infrastructure, personnel and know-how in place to increase the availability of pain relief and palliative care services in a sustain</w:t>
      </w:r>
      <w:r>
        <w:rPr>
          <w:rFonts w:ascii="Arial" w:hAnsi="Arial" w:cs="Arial"/>
          <w:sz w:val="20"/>
          <w:szCs w:val="20"/>
        </w:rPr>
        <w:t>able manner. Yet this country was and continues to be</w:t>
      </w:r>
      <w:r w:rsidR="00A902E6" w:rsidRPr="00A902E6">
        <w:rPr>
          <w:rFonts w:ascii="Arial" w:hAnsi="Arial" w:cs="Arial"/>
          <w:sz w:val="20"/>
          <w:szCs w:val="20"/>
        </w:rPr>
        <w:t xml:space="preserve"> in urgent need of controlled medicines an</w:t>
      </w:r>
      <w:r>
        <w:rPr>
          <w:rFonts w:ascii="Arial" w:hAnsi="Arial" w:cs="Arial"/>
          <w:sz w:val="20"/>
          <w:szCs w:val="20"/>
        </w:rPr>
        <w:t>d pain relief treatment. I</w:t>
      </w:r>
      <w:r w:rsidR="00A902E6" w:rsidRPr="00A902E6">
        <w:rPr>
          <w:rFonts w:ascii="Arial" w:hAnsi="Arial" w:cs="Arial"/>
          <w:sz w:val="20"/>
          <w:szCs w:val="20"/>
        </w:rPr>
        <w:t>t should be recognized that the use of such substances for medical and scientific purposes are indispensable and hence their availability for such purposes should not be unduly restricted.</w:t>
      </w:r>
    </w:p>
    <w:p w:rsidR="000E4C40" w:rsidRDefault="000E4C40" w:rsidP="00A902E6">
      <w:pPr>
        <w:jc w:val="both"/>
        <w:rPr>
          <w:rFonts w:ascii="Arial" w:hAnsi="Arial" w:cs="Arial"/>
          <w:sz w:val="20"/>
          <w:szCs w:val="20"/>
        </w:rPr>
      </w:pPr>
    </w:p>
    <w:p w:rsidR="000E4C40" w:rsidRDefault="000E4C40" w:rsidP="00A902E6">
      <w:pPr>
        <w:jc w:val="both"/>
        <w:rPr>
          <w:rFonts w:ascii="Arial" w:hAnsi="Arial" w:cs="Arial"/>
          <w:sz w:val="20"/>
          <w:szCs w:val="20"/>
        </w:rPr>
      </w:pPr>
      <w:r>
        <w:rPr>
          <w:rFonts w:ascii="Arial" w:hAnsi="Arial" w:cs="Arial"/>
          <w:sz w:val="20"/>
          <w:szCs w:val="20"/>
        </w:rPr>
        <w:t>Countries report consumption of the following controlled medicines to the International Narcotics Control Board (INCB), in milligrams per capita and morphine equivalence:</w:t>
      </w:r>
    </w:p>
    <w:p w:rsidR="000E4C40" w:rsidRDefault="000E4C40" w:rsidP="000E4C40">
      <w:pPr>
        <w:pStyle w:val="ListParagraph"/>
        <w:numPr>
          <w:ilvl w:val="0"/>
          <w:numId w:val="2"/>
        </w:numPr>
        <w:jc w:val="both"/>
        <w:rPr>
          <w:rFonts w:ascii="Arial" w:hAnsi="Arial" w:cs="Arial"/>
          <w:sz w:val="20"/>
          <w:szCs w:val="20"/>
        </w:rPr>
      </w:pPr>
      <w:r>
        <w:rPr>
          <w:rFonts w:ascii="Arial" w:hAnsi="Arial" w:cs="Arial"/>
          <w:sz w:val="20"/>
          <w:szCs w:val="20"/>
        </w:rPr>
        <w:t>Fentanyl</w:t>
      </w:r>
    </w:p>
    <w:p w:rsidR="000E4C40" w:rsidRDefault="000E4C40" w:rsidP="000E4C40">
      <w:pPr>
        <w:pStyle w:val="ListParagraph"/>
        <w:numPr>
          <w:ilvl w:val="0"/>
          <w:numId w:val="2"/>
        </w:numPr>
        <w:jc w:val="both"/>
        <w:rPr>
          <w:rFonts w:ascii="Arial" w:hAnsi="Arial" w:cs="Arial"/>
          <w:sz w:val="20"/>
          <w:szCs w:val="20"/>
        </w:rPr>
      </w:pPr>
      <w:r>
        <w:rPr>
          <w:rFonts w:ascii="Arial" w:hAnsi="Arial" w:cs="Arial"/>
          <w:sz w:val="20"/>
          <w:szCs w:val="20"/>
        </w:rPr>
        <w:t>Hydromorphone</w:t>
      </w:r>
    </w:p>
    <w:p w:rsidR="000E4C40" w:rsidRDefault="000E4C40" w:rsidP="000E4C40">
      <w:pPr>
        <w:pStyle w:val="ListParagraph"/>
        <w:numPr>
          <w:ilvl w:val="0"/>
          <w:numId w:val="2"/>
        </w:numPr>
        <w:jc w:val="both"/>
        <w:rPr>
          <w:rFonts w:ascii="Arial" w:hAnsi="Arial" w:cs="Arial"/>
          <w:sz w:val="20"/>
          <w:szCs w:val="20"/>
        </w:rPr>
      </w:pPr>
      <w:r>
        <w:rPr>
          <w:rFonts w:ascii="Arial" w:hAnsi="Arial" w:cs="Arial"/>
          <w:sz w:val="20"/>
          <w:szCs w:val="20"/>
        </w:rPr>
        <w:t>Methadone</w:t>
      </w:r>
    </w:p>
    <w:p w:rsidR="000E4C40" w:rsidRDefault="000E4C40" w:rsidP="000E4C40">
      <w:pPr>
        <w:pStyle w:val="ListParagraph"/>
        <w:numPr>
          <w:ilvl w:val="0"/>
          <w:numId w:val="2"/>
        </w:numPr>
        <w:jc w:val="both"/>
        <w:rPr>
          <w:rFonts w:ascii="Arial" w:hAnsi="Arial" w:cs="Arial"/>
          <w:sz w:val="20"/>
          <w:szCs w:val="20"/>
        </w:rPr>
      </w:pPr>
      <w:r>
        <w:rPr>
          <w:rFonts w:ascii="Arial" w:hAnsi="Arial" w:cs="Arial"/>
          <w:sz w:val="20"/>
          <w:szCs w:val="20"/>
        </w:rPr>
        <w:t>Morphine</w:t>
      </w:r>
    </w:p>
    <w:p w:rsidR="000E4C40" w:rsidRDefault="000E4C40" w:rsidP="000E4C40">
      <w:pPr>
        <w:pStyle w:val="ListParagraph"/>
        <w:numPr>
          <w:ilvl w:val="0"/>
          <w:numId w:val="2"/>
        </w:numPr>
        <w:jc w:val="both"/>
        <w:rPr>
          <w:rFonts w:ascii="Arial" w:hAnsi="Arial" w:cs="Arial"/>
          <w:sz w:val="20"/>
          <w:szCs w:val="20"/>
        </w:rPr>
      </w:pPr>
      <w:r>
        <w:rPr>
          <w:rFonts w:ascii="Arial" w:hAnsi="Arial" w:cs="Arial"/>
          <w:sz w:val="20"/>
          <w:szCs w:val="20"/>
        </w:rPr>
        <w:t xml:space="preserve">Oxycodone </w:t>
      </w:r>
    </w:p>
    <w:p w:rsidR="00F77AC6" w:rsidRPr="000E4C40" w:rsidRDefault="000E4C40" w:rsidP="00A902E6">
      <w:pPr>
        <w:pStyle w:val="ListParagraph"/>
        <w:numPr>
          <w:ilvl w:val="0"/>
          <w:numId w:val="2"/>
        </w:numPr>
        <w:jc w:val="both"/>
        <w:rPr>
          <w:rFonts w:ascii="Arial" w:hAnsi="Arial" w:cs="Arial"/>
          <w:sz w:val="20"/>
          <w:szCs w:val="20"/>
        </w:rPr>
      </w:pPr>
      <w:r>
        <w:rPr>
          <w:rFonts w:ascii="Arial" w:hAnsi="Arial" w:cs="Arial"/>
          <w:sz w:val="20"/>
          <w:szCs w:val="20"/>
        </w:rPr>
        <w:t>Pethidine</w:t>
      </w:r>
    </w:p>
    <w:p w:rsidR="00F77AC6" w:rsidRDefault="00F77AC6" w:rsidP="00A902E6">
      <w:pPr>
        <w:jc w:val="both"/>
        <w:rPr>
          <w:rFonts w:ascii="Arial" w:hAnsi="Arial" w:cs="Arial"/>
          <w:sz w:val="20"/>
          <w:szCs w:val="20"/>
        </w:rPr>
      </w:pPr>
    </w:p>
    <w:p w:rsidR="00A902E6" w:rsidRPr="000B0955" w:rsidRDefault="000E4C40" w:rsidP="000B0955">
      <w:pPr>
        <w:jc w:val="both"/>
        <w:rPr>
          <w:rFonts w:ascii="Arial" w:hAnsi="Arial" w:cs="Arial"/>
          <w:sz w:val="20"/>
          <w:szCs w:val="20"/>
        </w:rPr>
      </w:pPr>
      <w:r>
        <w:rPr>
          <w:rFonts w:ascii="Arial" w:hAnsi="Arial" w:cs="Arial"/>
          <w:sz w:val="20"/>
          <w:szCs w:val="20"/>
        </w:rPr>
        <w:t>As illustrated in the graphic</w:t>
      </w:r>
      <w:r w:rsidR="00A902E6" w:rsidRPr="00A902E6">
        <w:rPr>
          <w:rFonts w:ascii="Arial" w:hAnsi="Arial" w:cs="Arial"/>
          <w:sz w:val="20"/>
          <w:szCs w:val="20"/>
        </w:rPr>
        <w:t xml:space="preserve"> below</w:t>
      </w:r>
      <w:r>
        <w:rPr>
          <w:rFonts w:ascii="Arial" w:hAnsi="Arial" w:cs="Arial"/>
          <w:sz w:val="20"/>
          <w:szCs w:val="20"/>
        </w:rPr>
        <w:t xml:space="preserve"> for Ghana</w:t>
      </w:r>
      <w:r w:rsidR="00A902E6" w:rsidRPr="00A902E6">
        <w:rPr>
          <w:rFonts w:ascii="Arial" w:hAnsi="Arial" w:cs="Arial"/>
          <w:sz w:val="20"/>
          <w:szCs w:val="20"/>
        </w:rPr>
        <w:t xml:space="preserve">, the consumption per capita shows a </w:t>
      </w:r>
      <w:r w:rsidR="00A902E6" w:rsidRPr="00A902E6">
        <w:rPr>
          <w:rFonts w:ascii="Arial" w:hAnsi="Arial" w:cs="Arial"/>
          <w:sz w:val="20"/>
          <w:szCs w:val="20"/>
          <w:shd w:val="clear" w:color="auto" w:fill="FEFEFE"/>
        </w:rPr>
        <w:t>highly i</w:t>
      </w:r>
      <w:r>
        <w:rPr>
          <w:rFonts w:ascii="Arial" w:hAnsi="Arial" w:cs="Arial"/>
          <w:sz w:val="20"/>
          <w:szCs w:val="20"/>
          <w:shd w:val="clear" w:color="auto" w:fill="FEFEFE"/>
        </w:rPr>
        <w:t>rregular pattern of consumption, or even the absence of consumption of some substances. The graphic</w:t>
      </w:r>
      <w:r w:rsidR="00A902E6" w:rsidRPr="00A902E6">
        <w:rPr>
          <w:rFonts w:ascii="Arial" w:hAnsi="Arial" w:cs="Arial"/>
          <w:sz w:val="20"/>
          <w:szCs w:val="20"/>
          <w:shd w:val="clear" w:color="auto" w:fill="FEFEFE"/>
        </w:rPr>
        <w:t xml:space="preserve"> reflect</w:t>
      </w:r>
      <w:r>
        <w:rPr>
          <w:rFonts w:ascii="Arial" w:hAnsi="Arial" w:cs="Arial"/>
          <w:sz w:val="20"/>
          <w:szCs w:val="20"/>
          <w:shd w:val="clear" w:color="auto" w:fill="FEFEFE"/>
        </w:rPr>
        <w:t>s</w:t>
      </w:r>
      <w:r w:rsidR="00A902E6" w:rsidRPr="00A902E6">
        <w:rPr>
          <w:rFonts w:ascii="Arial" w:hAnsi="Arial" w:cs="Arial"/>
          <w:sz w:val="20"/>
          <w:szCs w:val="20"/>
          <w:shd w:val="clear" w:color="auto" w:fill="FEFEFE"/>
        </w:rPr>
        <w:t xml:space="preserve"> on the one hand the imbalance in the availability of opioids and on the other hand a lack of accurate data regarding the consumption of such substances both quantitative and qualitative.</w:t>
      </w:r>
    </w:p>
    <w:p w:rsidR="00A902E6" w:rsidRPr="00A902E6" w:rsidRDefault="00A902E6" w:rsidP="00A902E6"/>
    <w:p w:rsidR="00F92BA4" w:rsidRPr="000B0955" w:rsidRDefault="000E4C40" w:rsidP="000B0955">
      <w:r>
        <w:rPr>
          <w:noProof/>
          <w:lang w:eastAsia="en-GB"/>
        </w:rPr>
        <w:lastRenderedPageBreak/>
        <w:drawing>
          <wp:inline distT="0" distB="0" distL="0" distR="0" wp14:anchorId="529111D3" wp14:editId="2265BE38">
            <wp:extent cx="3509679" cy="357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26403" cy="3588896"/>
                    </a:xfrm>
                    <a:prstGeom prst="rect">
                      <a:avLst/>
                    </a:prstGeom>
                  </pic:spPr>
                </pic:pic>
              </a:graphicData>
            </a:graphic>
          </wp:inline>
        </w:drawing>
      </w:r>
    </w:p>
    <w:p w:rsidR="000B0955" w:rsidRDefault="00A902E6" w:rsidP="00A902E6">
      <w:pPr>
        <w:jc w:val="both"/>
        <w:rPr>
          <w:rFonts w:ascii="Arial" w:hAnsi="Arial" w:cs="Arial"/>
          <w:sz w:val="20"/>
          <w:szCs w:val="20"/>
        </w:rPr>
      </w:pPr>
      <w:r w:rsidRPr="00A902E6">
        <w:rPr>
          <w:rFonts w:ascii="Arial" w:hAnsi="Arial" w:cs="Arial"/>
          <w:sz w:val="20"/>
          <w:szCs w:val="20"/>
        </w:rPr>
        <w:t>Ideally, there should be a balance between the availability of opioid analgesics for medical use in pain relief and the prevention of diversion and abuse of opioids. Reality, however, draws a different picture in Ghana: there is a huge discrepancy as the legitimate medical us</w:t>
      </w:r>
      <w:r w:rsidR="00CF428B">
        <w:rPr>
          <w:rFonts w:ascii="Arial" w:hAnsi="Arial" w:cs="Arial"/>
          <w:sz w:val="20"/>
          <w:szCs w:val="20"/>
        </w:rPr>
        <w:t>e</w:t>
      </w:r>
      <w:r w:rsidRPr="00A902E6">
        <w:rPr>
          <w:rFonts w:ascii="Arial" w:hAnsi="Arial" w:cs="Arial"/>
          <w:sz w:val="20"/>
          <w:szCs w:val="20"/>
        </w:rPr>
        <w:t xml:space="preserve"> is unreasonable restricted leaving patients in pain.  </w:t>
      </w:r>
    </w:p>
    <w:p w:rsidR="000B0955" w:rsidRDefault="000B0955" w:rsidP="00A902E6">
      <w:pPr>
        <w:jc w:val="both"/>
        <w:rPr>
          <w:rFonts w:ascii="Arial" w:hAnsi="Arial" w:cs="Arial"/>
          <w:sz w:val="20"/>
          <w:szCs w:val="20"/>
        </w:rPr>
      </w:pPr>
    </w:p>
    <w:p w:rsidR="000B0955" w:rsidRDefault="00A902E6" w:rsidP="00A902E6">
      <w:pPr>
        <w:jc w:val="both"/>
        <w:rPr>
          <w:rFonts w:ascii="Arial" w:hAnsi="Arial" w:cs="Arial"/>
          <w:sz w:val="20"/>
          <w:szCs w:val="20"/>
        </w:rPr>
      </w:pPr>
      <w:r w:rsidRPr="00A902E6">
        <w:rPr>
          <w:rFonts w:ascii="Arial" w:hAnsi="Arial" w:cs="Arial"/>
          <w:sz w:val="20"/>
          <w:szCs w:val="20"/>
        </w:rPr>
        <w:t xml:space="preserve">However, the Ghana Health Service (GHS) has demonstrated political commitment with a robust national cancer plan </w:t>
      </w:r>
      <w:r w:rsidRPr="00A902E6">
        <w:rPr>
          <w:rFonts w:ascii="Arial" w:hAnsi="Arial" w:cs="Arial"/>
          <w:b/>
          <w:sz w:val="20"/>
          <w:szCs w:val="20"/>
        </w:rPr>
        <w:t xml:space="preserve">(National Strategy for Cancer </w:t>
      </w:r>
      <w:r w:rsidRPr="00F92BA4">
        <w:rPr>
          <w:rFonts w:ascii="Arial" w:hAnsi="Arial" w:cs="Arial"/>
          <w:b/>
          <w:sz w:val="20"/>
          <w:szCs w:val="20"/>
        </w:rPr>
        <w:t>Control in Ghana)</w:t>
      </w:r>
      <w:r w:rsidRPr="00F92BA4">
        <w:rPr>
          <w:rFonts w:ascii="Arial" w:hAnsi="Arial" w:cs="Arial"/>
          <w:sz w:val="20"/>
          <w:szCs w:val="20"/>
        </w:rPr>
        <w:t>, which prioritises palliative care as core area for action. The objectives of the plan are to</w:t>
      </w:r>
      <w:r w:rsidR="000B0955">
        <w:rPr>
          <w:rFonts w:ascii="Arial" w:hAnsi="Arial" w:cs="Arial"/>
          <w:sz w:val="20"/>
          <w:szCs w:val="20"/>
        </w:rPr>
        <w:t>:</w:t>
      </w:r>
      <w:r w:rsidRPr="00F92BA4">
        <w:rPr>
          <w:rFonts w:ascii="Arial" w:hAnsi="Arial" w:cs="Arial"/>
          <w:sz w:val="20"/>
          <w:szCs w:val="20"/>
        </w:rPr>
        <w:t xml:space="preserve"> </w:t>
      </w:r>
    </w:p>
    <w:p w:rsidR="000B0955" w:rsidRDefault="00A902E6" w:rsidP="000B0955">
      <w:pPr>
        <w:pStyle w:val="ListParagraph"/>
        <w:numPr>
          <w:ilvl w:val="0"/>
          <w:numId w:val="3"/>
        </w:numPr>
        <w:jc w:val="both"/>
        <w:rPr>
          <w:rFonts w:ascii="Arial" w:hAnsi="Arial" w:cs="Arial"/>
          <w:sz w:val="20"/>
          <w:szCs w:val="20"/>
        </w:rPr>
      </w:pPr>
      <w:r w:rsidRPr="000B0955">
        <w:rPr>
          <w:rFonts w:ascii="Arial" w:hAnsi="Arial" w:cs="Arial"/>
          <w:sz w:val="20"/>
          <w:szCs w:val="20"/>
        </w:rPr>
        <w:t xml:space="preserve">reduce the incidence and mortality of cancer by 30 per cent through primary prevention, effective screening and early detection; </w:t>
      </w:r>
    </w:p>
    <w:p w:rsidR="000B0955" w:rsidRDefault="00A902E6" w:rsidP="000B0955">
      <w:pPr>
        <w:pStyle w:val="ListParagraph"/>
        <w:numPr>
          <w:ilvl w:val="0"/>
          <w:numId w:val="3"/>
        </w:numPr>
        <w:jc w:val="both"/>
        <w:rPr>
          <w:rFonts w:ascii="Arial" w:hAnsi="Arial" w:cs="Arial"/>
          <w:sz w:val="20"/>
          <w:szCs w:val="20"/>
        </w:rPr>
      </w:pPr>
      <w:r w:rsidRPr="000B0955">
        <w:rPr>
          <w:rFonts w:ascii="Arial" w:hAnsi="Arial" w:cs="Arial"/>
          <w:sz w:val="20"/>
          <w:szCs w:val="20"/>
        </w:rPr>
        <w:t>to improve effective diagnosis and treatment of cancer by 30 per cent through evidence based cost effective interventions to reduce morbidity and mortality and to improve the quality of life for those with cancer and their family by 40 per cent through support, rehabilitation and palliative care</w:t>
      </w:r>
      <w:r w:rsidR="00CF428B" w:rsidRPr="000B0955">
        <w:rPr>
          <w:rFonts w:ascii="Arial" w:hAnsi="Arial" w:cs="Arial"/>
          <w:sz w:val="20"/>
          <w:szCs w:val="20"/>
        </w:rPr>
        <w:t>;</w:t>
      </w:r>
      <w:r w:rsidR="00A12F27" w:rsidRPr="000B0955">
        <w:rPr>
          <w:rFonts w:ascii="Arial" w:hAnsi="Arial" w:cs="Arial"/>
          <w:sz w:val="20"/>
          <w:szCs w:val="20"/>
        </w:rPr>
        <w:t xml:space="preserve"> </w:t>
      </w:r>
    </w:p>
    <w:p w:rsidR="000B0955" w:rsidRDefault="00A12F27" w:rsidP="000B0955">
      <w:pPr>
        <w:pStyle w:val="ListParagraph"/>
        <w:numPr>
          <w:ilvl w:val="0"/>
          <w:numId w:val="3"/>
        </w:numPr>
        <w:jc w:val="both"/>
        <w:rPr>
          <w:rFonts w:ascii="Arial" w:hAnsi="Arial" w:cs="Arial"/>
          <w:sz w:val="20"/>
          <w:szCs w:val="20"/>
        </w:rPr>
      </w:pPr>
      <w:r w:rsidRPr="000B0955">
        <w:rPr>
          <w:rFonts w:ascii="Arial" w:hAnsi="Arial" w:cs="Arial"/>
          <w:sz w:val="20"/>
          <w:szCs w:val="20"/>
        </w:rPr>
        <w:t xml:space="preserve">to improve the service delivery across the continuum of cancer control through effective planning and co-ordinated linked to improved resources; </w:t>
      </w:r>
    </w:p>
    <w:p w:rsidR="000B0955" w:rsidRDefault="00F92BA4" w:rsidP="000B0955">
      <w:pPr>
        <w:pStyle w:val="ListParagraph"/>
        <w:numPr>
          <w:ilvl w:val="0"/>
          <w:numId w:val="3"/>
        </w:numPr>
        <w:jc w:val="both"/>
        <w:rPr>
          <w:rFonts w:ascii="Arial" w:hAnsi="Arial" w:cs="Arial"/>
          <w:sz w:val="20"/>
          <w:szCs w:val="20"/>
        </w:rPr>
      </w:pPr>
      <w:r w:rsidRPr="000B0955">
        <w:rPr>
          <w:rFonts w:ascii="Arial" w:hAnsi="Arial" w:cs="Arial"/>
          <w:sz w:val="20"/>
          <w:szCs w:val="20"/>
        </w:rPr>
        <w:t>and to document 50 per cent of all cancer cases and establish a cancer registry to form the basis of delivering cost effective interventions, for research and surveillance</w:t>
      </w:r>
      <w:r w:rsidR="00A902E6" w:rsidRPr="000B0955">
        <w:rPr>
          <w:rFonts w:ascii="Arial" w:hAnsi="Arial" w:cs="Arial"/>
          <w:sz w:val="20"/>
          <w:szCs w:val="20"/>
        </w:rPr>
        <w:t xml:space="preserve">. </w:t>
      </w:r>
    </w:p>
    <w:p w:rsidR="000B0955" w:rsidRDefault="000B0955" w:rsidP="000B0955">
      <w:pPr>
        <w:ind w:left="360"/>
        <w:jc w:val="both"/>
        <w:rPr>
          <w:rFonts w:ascii="Arial" w:hAnsi="Arial" w:cs="Arial"/>
          <w:sz w:val="20"/>
          <w:szCs w:val="20"/>
        </w:rPr>
      </w:pPr>
    </w:p>
    <w:p w:rsidR="003E4CC0" w:rsidRDefault="00A902E6" w:rsidP="000B0955">
      <w:pPr>
        <w:ind w:left="360"/>
        <w:jc w:val="both"/>
        <w:rPr>
          <w:rFonts w:ascii="Arial" w:hAnsi="Arial" w:cs="Arial"/>
          <w:sz w:val="20"/>
          <w:szCs w:val="20"/>
        </w:rPr>
      </w:pPr>
      <w:r w:rsidRPr="000B0955">
        <w:rPr>
          <w:rFonts w:ascii="Arial" w:hAnsi="Arial" w:cs="Arial"/>
          <w:sz w:val="20"/>
          <w:szCs w:val="20"/>
        </w:rPr>
        <w:t xml:space="preserve">In addition, a </w:t>
      </w:r>
      <w:r w:rsidR="000B0955">
        <w:rPr>
          <w:rFonts w:ascii="Arial" w:hAnsi="Arial" w:cs="Arial"/>
          <w:sz w:val="20"/>
          <w:szCs w:val="20"/>
        </w:rPr>
        <w:t xml:space="preserve">complimentary component </w:t>
      </w:r>
      <w:r w:rsidRPr="000B0955">
        <w:rPr>
          <w:rFonts w:ascii="Arial" w:hAnsi="Arial" w:cs="Arial"/>
          <w:sz w:val="20"/>
          <w:szCs w:val="20"/>
        </w:rPr>
        <w:t xml:space="preserve">of the Joint Global Program is the Global Access to Pain Relief Initiative </w:t>
      </w:r>
      <w:r w:rsidRPr="000B0955">
        <w:rPr>
          <w:rFonts w:ascii="Arial" w:hAnsi="Arial" w:cs="Arial"/>
          <w:b/>
          <w:sz w:val="20"/>
          <w:szCs w:val="20"/>
        </w:rPr>
        <w:t xml:space="preserve">(GAPRI) </w:t>
      </w:r>
      <w:r w:rsidRPr="000B0955">
        <w:rPr>
          <w:rFonts w:ascii="Arial" w:hAnsi="Arial" w:cs="Arial"/>
          <w:sz w:val="20"/>
          <w:szCs w:val="20"/>
        </w:rPr>
        <w:t xml:space="preserve">which is partly embedded in the National Comprehensive Cancer Plan of </w:t>
      </w:r>
      <w:r w:rsidRPr="000B0955">
        <w:rPr>
          <w:rFonts w:ascii="Arial" w:hAnsi="Arial" w:cs="Arial"/>
          <w:sz w:val="20"/>
          <w:szCs w:val="20"/>
        </w:rPr>
        <w:lastRenderedPageBreak/>
        <w:t xml:space="preserve">Ghana and this holistic palliative care plan is implemented throughout Ghana. It aims to improve palliative </w:t>
      </w:r>
      <w:r w:rsidR="00DF2DFA" w:rsidRPr="000B0955">
        <w:rPr>
          <w:rFonts w:ascii="Arial" w:hAnsi="Arial" w:cs="Arial"/>
          <w:sz w:val="20"/>
          <w:szCs w:val="20"/>
        </w:rPr>
        <w:t xml:space="preserve"> </w:t>
      </w:r>
      <w:r w:rsidRPr="000B0955">
        <w:rPr>
          <w:rFonts w:ascii="Arial" w:hAnsi="Arial" w:cs="Arial"/>
          <w:sz w:val="20"/>
          <w:szCs w:val="20"/>
        </w:rPr>
        <w:t xml:space="preserve">care including pain relief where it already exists in fledgling form and the extension of palliative care including pain relief beyond the major teaching hospitals into all communities in Ghana. </w:t>
      </w:r>
    </w:p>
    <w:p w:rsidR="003E4CC0" w:rsidRDefault="003E4CC0" w:rsidP="000B0955">
      <w:pPr>
        <w:ind w:left="360"/>
        <w:jc w:val="both"/>
        <w:rPr>
          <w:rFonts w:ascii="Arial" w:hAnsi="Arial" w:cs="Arial"/>
          <w:sz w:val="20"/>
          <w:szCs w:val="20"/>
        </w:rPr>
      </w:pPr>
    </w:p>
    <w:p w:rsidR="00A902E6" w:rsidRDefault="005A5291" w:rsidP="000B0955">
      <w:pPr>
        <w:ind w:left="360"/>
        <w:jc w:val="both"/>
        <w:rPr>
          <w:rFonts w:ascii="Arial" w:hAnsi="Arial" w:cs="Arial"/>
          <w:sz w:val="20"/>
          <w:szCs w:val="20"/>
        </w:rPr>
      </w:pPr>
      <w:r>
        <w:rPr>
          <w:rFonts w:ascii="Arial" w:hAnsi="Arial" w:cs="Arial"/>
          <w:sz w:val="20"/>
          <w:szCs w:val="20"/>
        </w:rPr>
        <w:t>Simultaneously,</w:t>
      </w:r>
      <w:r w:rsidR="00694075" w:rsidRPr="000B0955">
        <w:rPr>
          <w:rFonts w:ascii="Arial" w:hAnsi="Arial" w:cs="Arial"/>
          <w:sz w:val="20"/>
          <w:szCs w:val="20"/>
        </w:rPr>
        <w:t xml:space="preserve"> the </w:t>
      </w:r>
      <w:r w:rsidR="00144187" w:rsidRPr="000B0955">
        <w:rPr>
          <w:rFonts w:ascii="Arial" w:hAnsi="Arial" w:cs="Arial"/>
          <w:sz w:val="20"/>
          <w:szCs w:val="20"/>
        </w:rPr>
        <w:t xml:space="preserve">Global Opioid Policy Initiative </w:t>
      </w:r>
      <w:r w:rsidR="00144187" w:rsidRPr="000B0955">
        <w:rPr>
          <w:rFonts w:ascii="Arial" w:hAnsi="Arial" w:cs="Arial"/>
          <w:b/>
          <w:sz w:val="20"/>
          <w:szCs w:val="20"/>
        </w:rPr>
        <w:t>(GOPI)</w:t>
      </w:r>
      <w:r>
        <w:rPr>
          <w:rFonts w:ascii="Arial" w:hAnsi="Arial" w:cs="Arial"/>
          <w:b/>
          <w:sz w:val="20"/>
          <w:szCs w:val="20"/>
        </w:rPr>
        <w:t xml:space="preserve">, </w:t>
      </w:r>
      <w:r w:rsidR="00D05C68" w:rsidRPr="000B0955">
        <w:rPr>
          <w:rFonts w:ascii="Arial" w:hAnsi="Arial" w:cs="Arial"/>
          <w:sz w:val="20"/>
          <w:szCs w:val="20"/>
        </w:rPr>
        <w:t>aims to evaluate</w:t>
      </w:r>
      <w:r w:rsidR="00705E39" w:rsidRPr="000B0955">
        <w:rPr>
          <w:rFonts w:ascii="Arial" w:hAnsi="Arial" w:cs="Arial"/>
          <w:sz w:val="20"/>
          <w:szCs w:val="20"/>
        </w:rPr>
        <w:t xml:space="preserve"> the availability and accessibility of opioids for the management of cancer pain</w:t>
      </w:r>
      <w:r w:rsidR="00D05C68" w:rsidRPr="000B0955">
        <w:rPr>
          <w:rFonts w:ascii="Arial" w:hAnsi="Arial" w:cs="Arial"/>
          <w:sz w:val="20"/>
          <w:szCs w:val="20"/>
        </w:rPr>
        <w:t xml:space="preserve"> and identifies a range of barriers that limit pain relief</w:t>
      </w:r>
      <w:r>
        <w:rPr>
          <w:rFonts w:ascii="Arial" w:hAnsi="Arial" w:cs="Arial"/>
          <w:sz w:val="20"/>
          <w:szCs w:val="20"/>
        </w:rPr>
        <w:t xml:space="preserve"> in Ghana</w:t>
      </w:r>
      <w:r w:rsidR="00D05C68" w:rsidRPr="000B0955">
        <w:rPr>
          <w:rFonts w:ascii="Arial" w:hAnsi="Arial" w:cs="Arial"/>
          <w:sz w:val="20"/>
          <w:szCs w:val="20"/>
        </w:rPr>
        <w:t>.</w:t>
      </w:r>
      <w:r w:rsidR="00383958" w:rsidRPr="000B0955">
        <w:rPr>
          <w:rFonts w:ascii="Arial" w:hAnsi="Arial" w:cs="Arial"/>
          <w:sz w:val="20"/>
          <w:szCs w:val="20"/>
        </w:rPr>
        <w:t xml:space="preserve"> </w:t>
      </w:r>
      <w:r w:rsidR="00CF428B" w:rsidRPr="000B0955">
        <w:rPr>
          <w:rFonts w:ascii="Arial" w:hAnsi="Arial" w:cs="Arial"/>
          <w:sz w:val="20"/>
          <w:szCs w:val="20"/>
        </w:rPr>
        <w:t>The</w:t>
      </w:r>
      <w:r w:rsidR="003E4CC0">
        <w:rPr>
          <w:rFonts w:ascii="Arial" w:hAnsi="Arial" w:cs="Arial"/>
          <w:sz w:val="20"/>
          <w:szCs w:val="20"/>
        </w:rPr>
        <w:t>y have identified barriers such as</w:t>
      </w:r>
      <w:r w:rsidR="00703FB3" w:rsidRPr="000B0955">
        <w:rPr>
          <w:rFonts w:ascii="Arial" w:hAnsi="Arial" w:cs="Arial"/>
          <w:sz w:val="20"/>
          <w:szCs w:val="20"/>
        </w:rPr>
        <w:t xml:space="preserve"> s</w:t>
      </w:r>
      <w:r w:rsidR="0096412E" w:rsidRPr="000B0955">
        <w:rPr>
          <w:rFonts w:ascii="Arial" w:hAnsi="Arial" w:cs="Arial"/>
          <w:sz w:val="20"/>
          <w:szCs w:val="20"/>
        </w:rPr>
        <w:t xml:space="preserve">pecial authorization is required for opioid access by outpatients, inpatients or in hospice. </w:t>
      </w:r>
      <w:r w:rsidR="00383958" w:rsidRPr="000B0955">
        <w:rPr>
          <w:rFonts w:ascii="Arial" w:hAnsi="Arial" w:cs="Arial"/>
          <w:sz w:val="20"/>
          <w:szCs w:val="20"/>
        </w:rPr>
        <w:t>Second</w:t>
      </w:r>
      <w:r w:rsidR="00703FB3" w:rsidRPr="000B0955">
        <w:rPr>
          <w:rFonts w:ascii="Arial" w:hAnsi="Arial" w:cs="Arial"/>
          <w:sz w:val="20"/>
          <w:szCs w:val="20"/>
        </w:rPr>
        <w:t>, a</w:t>
      </w:r>
      <w:r w:rsidR="0096412E" w:rsidRPr="000B0955">
        <w:rPr>
          <w:rFonts w:ascii="Arial" w:hAnsi="Arial" w:cs="Arial"/>
          <w:sz w:val="20"/>
          <w:szCs w:val="20"/>
        </w:rPr>
        <w:t>ny</w:t>
      </w:r>
      <w:r w:rsidR="00924B3F" w:rsidRPr="000B0955">
        <w:rPr>
          <w:rFonts w:ascii="Arial" w:hAnsi="Arial" w:cs="Arial"/>
          <w:sz w:val="20"/>
          <w:szCs w:val="20"/>
        </w:rPr>
        <w:t xml:space="preserve"> pharmacy can dispense opioids, but patient access to a dispensing pharmacy is deemed “occasional.”</w:t>
      </w:r>
      <w:r w:rsidR="00383958" w:rsidRPr="000B0955">
        <w:rPr>
          <w:rFonts w:ascii="Arial" w:hAnsi="Arial" w:cs="Arial"/>
          <w:sz w:val="20"/>
          <w:szCs w:val="20"/>
        </w:rPr>
        <w:t xml:space="preserve"> Third, p</w:t>
      </w:r>
      <w:r w:rsidR="00924B3F" w:rsidRPr="000B0955">
        <w:rPr>
          <w:rFonts w:ascii="Arial" w:hAnsi="Arial" w:cs="Arial"/>
          <w:sz w:val="20"/>
          <w:szCs w:val="20"/>
        </w:rPr>
        <w:t xml:space="preserve">harmacists cannot accept emergency prescriptions or correct technical errors in prescriptions. </w:t>
      </w:r>
      <w:r w:rsidR="00383958" w:rsidRPr="000B0955">
        <w:rPr>
          <w:rFonts w:ascii="Arial" w:hAnsi="Arial" w:cs="Arial"/>
          <w:sz w:val="20"/>
          <w:szCs w:val="20"/>
        </w:rPr>
        <w:t>Fourth, d</w:t>
      </w:r>
      <w:r w:rsidR="00147930" w:rsidRPr="000B0955">
        <w:rPr>
          <w:rFonts w:ascii="Arial" w:hAnsi="Arial" w:cs="Arial"/>
          <w:sz w:val="20"/>
          <w:szCs w:val="20"/>
        </w:rPr>
        <w:t xml:space="preserve">rug laws </w:t>
      </w:r>
      <w:r w:rsidR="00924B3F" w:rsidRPr="000B0955">
        <w:rPr>
          <w:rFonts w:ascii="Arial" w:hAnsi="Arial" w:cs="Arial"/>
          <w:sz w:val="20"/>
          <w:szCs w:val="20"/>
        </w:rPr>
        <w:t>contain negative language but driving is not unreasonably restricted.</w:t>
      </w:r>
      <w:r w:rsidR="00383958" w:rsidRPr="000B0955">
        <w:rPr>
          <w:rFonts w:ascii="Arial" w:hAnsi="Arial" w:cs="Arial"/>
          <w:sz w:val="20"/>
          <w:szCs w:val="20"/>
        </w:rPr>
        <w:t xml:space="preserve"> </w:t>
      </w:r>
      <w:r w:rsidR="00147930" w:rsidRPr="000B0955">
        <w:rPr>
          <w:rFonts w:ascii="Arial" w:hAnsi="Arial" w:cs="Arial"/>
          <w:sz w:val="20"/>
          <w:szCs w:val="20"/>
        </w:rPr>
        <w:t>Last</w:t>
      </w:r>
      <w:r w:rsidR="00F53A22" w:rsidRPr="000B0955">
        <w:rPr>
          <w:rFonts w:ascii="Arial" w:hAnsi="Arial" w:cs="Arial"/>
          <w:sz w:val="20"/>
          <w:szCs w:val="20"/>
        </w:rPr>
        <w:t xml:space="preserve">ly, Ghana has a 2-day maximum prescription of opioids. Given that, Ghana’s 2-day limit </w:t>
      </w:r>
      <w:r w:rsidR="0052262A" w:rsidRPr="000B0955">
        <w:rPr>
          <w:rFonts w:ascii="Arial" w:hAnsi="Arial" w:cs="Arial"/>
          <w:sz w:val="20"/>
          <w:szCs w:val="20"/>
        </w:rPr>
        <w:t>is the most restrictive of the 25 African countries surveyed (many African countries allow 30 days on a prescription).</w:t>
      </w:r>
      <w:r>
        <w:rPr>
          <w:rFonts w:ascii="Arial" w:hAnsi="Arial" w:cs="Arial"/>
          <w:sz w:val="20"/>
          <w:szCs w:val="20"/>
        </w:rPr>
        <w:t xml:space="preserve">  </w:t>
      </w:r>
    </w:p>
    <w:p w:rsidR="005A5291" w:rsidRDefault="005A5291" w:rsidP="000B0955">
      <w:pPr>
        <w:ind w:left="360"/>
        <w:jc w:val="both"/>
        <w:rPr>
          <w:rFonts w:ascii="Arial" w:hAnsi="Arial" w:cs="Arial"/>
          <w:sz w:val="20"/>
          <w:szCs w:val="20"/>
        </w:rPr>
      </w:pPr>
    </w:p>
    <w:p w:rsidR="005A5291" w:rsidRDefault="005A5291" w:rsidP="000B0955">
      <w:pPr>
        <w:ind w:left="360"/>
        <w:jc w:val="both"/>
        <w:rPr>
          <w:rFonts w:ascii="Arial" w:hAnsi="Arial" w:cs="Arial"/>
          <w:sz w:val="20"/>
          <w:szCs w:val="20"/>
        </w:rPr>
      </w:pPr>
      <w:r>
        <w:rPr>
          <w:rFonts w:ascii="Arial" w:hAnsi="Arial" w:cs="Arial"/>
          <w:sz w:val="20"/>
          <w:szCs w:val="20"/>
        </w:rPr>
        <w:t xml:space="preserve">As part of this pilot program, Ghana has initiated changes to their policies related to prescriptions.  In addition, they have identified a group of key stakeholders who are actively continuing to focus attention on this issue.  The key stakeholders were instrumental in identifying the need to bring change to the </w:t>
      </w:r>
      <w:r w:rsidR="00597173">
        <w:rPr>
          <w:rFonts w:ascii="Arial" w:hAnsi="Arial" w:cs="Arial"/>
          <w:sz w:val="20"/>
          <w:szCs w:val="20"/>
        </w:rPr>
        <w:t>structured higher education preparation of physicians and other healthcare experts, to include accurate information about the use of controlled medicines to relieve pain, manage pain over time and even to practice palliative care measures.  This has been operationalized as a set of cascading training sessions that will ultimately include all levels of healthcare professional from the specialist in an urban hospital to a rural community health worker.</w:t>
      </w:r>
    </w:p>
    <w:p w:rsidR="00E3368B" w:rsidRDefault="00E3368B" w:rsidP="000B0955">
      <w:pPr>
        <w:ind w:left="360"/>
        <w:jc w:val="both"/>
        <w:rPr>
          <w:rFonts w:ascii="Arial" w:hAnsi="Arial" w:cs="Arial"/>
          <w:sz w:val="20"/>
          <w:szCs w:val="20"/>
        </w:rPr>
      </w:pPr>
    </w:p>
    <w:p w:rsidR="00E3368B" w:rsidRDefault="00E3368B" w:rsidP="000B0955">
      <w:pPr>
        <w:ind w:left="360"/>
        <w:jc w:val="both"/>
        <w:rPr>
          <w:rFonts w:ascii="Arial" w:hAnsi="Arial" w:cs="Arial"/>
          <w:sz w:val="20"/>
          <w:szCs w:val="20"/>
        </w:rPr>
      </w:pPr>
      <w:r>
        <w:rPr>
          <w:rFonts w:ascii="Arial" w:hAnsi="Arial" w:cs="Arial"/>
          <w:sz w:val="20"/>
          <w:szCs w:val="20"/>
        </w:rPr>
        <w:t>Additionally, four physicians were selected to participate in a three week, intensive fellowship program.  Through their participation, they have expanded their knowledge and leadership skills to sustain a more impactful approach to pain, pain management and palliative care in Ghana.</w:t>
      </w:r>
    </w:p>
    <w:p w:rsidR="003E4CC0" w:rsidRDefault="003E4CC0" w:rsidP="000B0955">
      <w:pPr>
        <w:ind w:left="360"/>
        <w:jc w:val="both"/>
        <w:rPr>
          <w:rFonts w:ascii="Arial" w:hAnsi="Arial" w:cs="Arial"/>
          <w:sz w:val="20"/>
          <w:szCs w:val="20"/>
        </w:rPr>
      </w:pPr>
    </w:p>
    <w:p w:rsidR="003E4CC0" w:rsidRDefault="003E4CC0" w:rsidP="000B0955">
      <w:pPr>
        <w:ind w:left="360"/>
        <w:jc w:val="both"/>
        <w:rPr>
          <w:rFonts w:ascii="Arial" w:hAnsi="Arial" w:cs="Arial"/>
          <w:sz w:val="20"/>
          <w:szCs w:val="20"/>
        </w:rPr>
      </w:pPr>
      <w:r>
        <w:rPr>
          <w:rFonts w:ascii="Arial" w:hAnsi="Arial" w:cs="Arial"/>
          <w:sz w:val="20"/>
          <w:szCs w:val="20"/>
        </w:rPr>
        <w:t>Special thanks go to the Commonwealth of Australia for their continued support and commitment to ending the suffering of patients around the world.</w:t>
      </w:r>
    </w:p>
    <w:p w:rsidR="002C37A4" w:rsidRDefault="002C37A4" w:rsidP="000B0955">
      <w:pPr>
        <w:ind w:left="360"/>
        <w:jc w:val="both"/>
        <w:rPr>
          <w:rFonts w:ascii="Arial" w:hAnsi="Arial" w:cs="Arial"/>
          <w:sz w:val="20"/>
          <w:szCs w:val="20"/>
        </w:rPr>
      </w:pPr>
    </w:p>
    <w:p w:rsidR="006E3F3B" w:rsidRPr="00E3368B" w:rsidRDefault="003E4CC0" w:rsidP="00E3368B">
      <w:pPr>
        <w:ind w:left="360"/>
        <w:jc w:val="center"/>
        <w:rPr>
          <w:rFonts w:ascii="Arial" w:hAnsi="Arial" w:cs="Arial"/>
          <w:sz w:val="20"/>
          <w:szCs w:val="20"/>
        </w:rPr>
      </w:pPr>
      <w:r>
        <w:rPr>
          <w:noProof/>
          <w:lang w:eastAsia="en-GB"/>
        </w:rPr>
        <w:drawing>
          <wp:inline distT="0" distB="0" distL="0" distR="0" wp14:anchorId="29F20088" wp14:editId="440B3B65">
            <wp:extent cx="1038225" cy="523634"/>
            <wp:effectExtent l="0" t="0" r="0" b="0"/>
            <wp:docPr id="5" name="Picture 5" descr="A blue field with the Union Flag in the upper hoist quarter, a large white seven-pointed star in the lower hoist quarter, and constellation of five white stars in the fly – one small five-pointed star and four, larger, seven-pointe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field with the Union Flag in the upper hoist quarter, a large white seven-pointed star in the lower hoist quarter, and constellation of five white stars in the fly – one small five-pointed star and four, larger, seven-pointed sta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9145" cy="524098"/>
                    </a:xfrm>
                    <a:prstGeom prst="rect">
                      <a:avLst/>
                    </a:prstGeom>
                    <a:noFill/>
                    <a:ln>
                      <a:noFill/>
                    </a:ln>
                  </pic:spPr>
                </pic:pic>
              </a:graphicData>
            </a:graphic>
          </wp:inline>
        </w:drawing>
      </w:r>
    </w:p>
    <w:sectPr w:rsidR="006E3F3B" w:rsidRPr="00E3368B" w:rsidSect="003E4CC0">
      <w:type w:val="continuous"/>
      <w:pgSz w:w="11906" w:h="16838" w:code="9"/>
      <w:pgMar w:top="720" w:right="720" w:bottom="720" w:left="720" w:header="992" w:footer="68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C5" w:rsidRDefault="00B110C5">
      <w:r>
        <w:separator/>
      </w:r>
    </w:p>
  </w:endnote>
  <w:endnote w:type="continuationSeparator" w:id="0">
    <w:p w:rsidR="00B110C5" w:rsidRDefault="00B1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24"/>
      <w:gridCol w:w="1123"/>
      <w:gridCol w:w="4224"/>
    </w:tblGrid>
    <w:tr w:rsidR="00634431">
      <w:tc>
        <w:tcPr>
          <w:tcW w:w="4224" w:type="dxa"/>
        </w:tcPr>
        <w:p w:rsidR="00634431" w:rsidRDefault="0090533F">
          <w:pPr>
            <w:pStyle w:val="Header"/>
            <w:tabs>
              <w:tab w:val="clear" w:pos="4320"/>
              <w:tab w:val="clear" w:pos="8640"/>
            </w:tabs>
            <w:spacing w:before="60"/>
            <w:rPr>
              <w:sz w:val="18"/>
              <w:szCs w:val="18"/>
            </w:rPr>
          </w:pPr>
          <w:r>
            <w:rPr>
              <w:sz w:val="18"/>
              <w:szCs w:val="18"/>
            </w:rPr>
            <w:t>Access to contr</w:t>
          </w:r>
          <w:r w:rsidR="00F92BA4">
            <w:rPr>
              <w:sz w:val="18"/>
              <w:szCs w:val="18"/>
            </w:rPr>
            <w:t xml:space="preserve">olled drugs for medical purpose (GLOK67) </w:t>
          </w:r>
        </w:p>
        <w:p w:rsidR="00A902E6" w:rsidRDefault="00A902E6">
          <w:pPr>
            <w:pStyle w:val="Header"/>
            <w:tabs>
              <w:tab w:val="clear" w:pos="4320"/>
              <w:tab w:val="clear" w:pos="8640"/>
            </w:tabs>
            <w:spacing w:before="60"/>
          </w:pPr>
          <w:r>
            <w:rPr>
              <w:sz w:val="18"/>
              <w:szCs w:val="18"/>
            </w:rPr>
            <w:t>Funded by the Government of Australia</w:t>
          </w:r>
        </w:p>
      </w:tc>
      <w:tc>
        <w:tcPr>
          <w:tcW w:w="1123" w:type="dxa"/>
        </w:tcPr>
        <w:p w:rsidR="00634431" w:rsidRDefault="00634431">
          <w:pPr>
            <w:pStyle w:val="Header"/>
            <w:tabs>
              <w:tab w:val="clear" w:pos="4320"/>
              <w:tab w:val="clear" w:pos="8640"/>
            </w:tabs>
            <w:spacing w:before="60"/>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76C99">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76C99">
            <w:rPr>
              <w:noProof/>
              <w:sz w:val="18"/>
              <w:szCs w:val="18"/>
            </w:rPr>
            <w:t>2</w:t>
          </w:r>
          <w:r>
            <w:rPr>
              <w:sz w:val="18"/>
              <w:szCs w:val="18"/>
            </w:rPr>
            <w:fldChar w:fldCharType="end"/>
          </w:r>
        </w:p>
      </w:tc>
      <w:tc>
        <w:tcPr>
          <w:tcW w:w="4224" w:type="dxa"/>
        </w:tcPr>
        <w:p w:rsidR="00634431" w:rsidRDefault="0090533F">
          <w:pPr>
            <w:autoSpaceDE w:val="0"/>
            <w:autoSpaceDN w:val="0"/>
            <w:adjustRightInd w:val="0"/>
            <w:spacing w:before="60" w:line="240" w:lineRule="atLeast"/>
            <w:jc w:val="right"/>
            <w:rPr>
              <w:sz w:val="18"/>
              <w:szCs w:val="18"/>
            </w:rPr>
          </w:pPr>
          <w:r>
            <w:rPr>
              <w:sz w:val="18"/>
              <w:szCs w:val="18"/>
            </w:rPr>
            <w:t xml:space="preserve">Jennifer </w:t>
          </w:r>
          <w:proofErr w:type="spellStart"/>
          <w:r>
            <w:rPr>
              <w:sz w:val="18"/>
              <w:szCs w:val="18"/>
            </w:rPr>
            <w:t>Hausberger</w:t>
          </w:r>
          <w:proofErr w:type="spellEnd"/>
          <w:r w:rsidR="00A85533">
            <w:rPr>
              <w:sz w:val="18"/>
              <w:szCs w:val="18"/>
            </w:rPr>
            <w:t xml:space="preserve">, Elizabeth </w:t>
          </w:r>
          <w:proofErr w:type="spellStart"/>
          <w:r w:rsidR="00A85533">
            <w:rPr>
              <w:sz w:val="18"/>
              <w:szCs w:val="18"/>
            </w:rPr>
            <w:t>Mattfeld</w:t>
          </w:r>
          <w:proofErr w:type="spellEnd"/>
        </w:p>
        <w:p w:rsidR="00634431" w:rsidRDefault="0090533F">
          <w:pPr>
            <w:pStyle w:val="Header"/>
            <w:tabs>
              <w:tab w:val="clear" w:pos="4320"/>
              <w:tab w:val="clear" w:pos="8640"/>
            </w:tabs>
            <w:jc w:val="right"/>
          </w:pPr>
          <w:r>
            <w:rPr>
              <w:sz w:val="18"/>
              <w:szCs w:val="18"/>
            </w:rPr>
            <w:t>March 2016</w:t>
          </w:r>
        </w:p>
      </w:tc>
    </w:tr>
  </w:tbl>
  <w:p w:rsidR="00634431" w:rsidRDefault="00634431">
    <w:pPr>
      <w:pStyle w:val="Footer"/>
      <w:tabs>
        <w:tab w:val="clear" w:pos="4320"/>
        <w:tab w:val="clear" w:pos="8640"/>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24"/>
      <w:gridCol w:w="1123"/>
      <w:gridCol w:w="4224"/>
    </w:tblGrid>
    <w:tr w:rsidR="00634431">
      <w:tc>
        <w:tcPr>
          <w:tcW w:w="4224" w:type="dxa"/>
        </w:tcPr>
        <w:p w:rsidR="00634431" w:rsidRDefault="00634431">
          <w:pPr>
            <w:pStyle w:val="Header"/>
            <w:tabs>
              <w:tab w:val="clear" w:pos="4320"/>
              <w:tab w:val="clear" w:pos="8640"/>
            </w:tabs>
            <w:spacing w:before="60"/>
          </w:pPr>
          <w:r>
            <w:rPr>
              <w:sz w:val="18"/>
              <w:szCs w:val="18"/>
            </w:rPr>
            <w:t>Title of the Document</w:t>
          </w:r>
        </w:p>
      </w:tc>
      <w:tc>
        <w:tcPr>
          <w:tcW w:w="1123" w:type="dxa"/>
        </w:tcPr>
        <w:p w:rsidR="00634431" w:rsidRDefault="00634431">
          <w:pPr>
            <w:pStyle w:val="Header"/>
            <w:tabs>
              <w:tab w:val="clear" w:pos="4320"/>
              <w:tab w:val="clear" w:pos="8640"/>
            </w:tabs>
            <w:spacing w:before="60"/>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76C99">
            <w:rPr>
              <w:noProof/>
              <w:sz w:val="18"/>
              <w:szCs w:val="18"/>
            </w:rPr>
            <w:t>2</w:t>
          </w:r>
          <w:r>
            <w:rPr>
              <w:sz w:val="18"/>
              <w:szCs w:val="18"/>
            </w:rPr>
            <w:fldChar w:fldCharType="end"/>
          </w:r>
        </w:p>
      </w:tc>
      <w:tc>
        <w:tcPr>
          <w:tcW w:w="4224" w:type="dxa"/>
        </w:tcPr>
        <w:p w:rsidR="00634431" w:rsidRDefault="00634431">
          <w:pPr>
            <w:autoSpaceDE w:val="0"/>
            <w:autoSpaceDN w:val="0"/>
            <w:adjustRightInd w:val="0"/>
            <w:spacing w:before="60" w:line="240" w:lineRule="atLeast"/>
            <w:jc w:val="right"/>
            <w:rPr>
              <w:sz w:val="18"/>
              <w:szCs w:val="18"/>
            </w:rPr>
          </w:pPr>
          <w:r>
            <w:rPr>
              <w:sz w:val="18"/>
              <w:szCs w:val="18"/>
            </w:rPr>
            <w:t>Author(s) initial or full name</w:t>
          </w:r>
        </w:p>
        <w:p w:rsidR="00634431" w:rsidRDefault="00634431">
          <w:pPr>
            <w:pStyle w:val="Header"/>
            <w:tabs>
              <w:tab w:val="clear" w:pos="4320"/>
              <w:tab w:val="clear" w:pos="8640"/>
            </w:tabs>
            <w:jc w:val="right"/>
          </w:pPr>
          <w:r>
            <w:rPr>
              <w:sz w:val="18"/>
              <w:szCs w:val="18"/>
            </w:rPr>
            <w:t>Date of preparation (e.g., 7 January 2009)</w:t>
          </w:r>
        </w:p>
      </w:tc>
    </w:tr>
  </w:tbl>
  <w:p w:rsidR="00634431" w:rsidRDefault="00634431">
    <w:pPr>
      <w:pStyle w:val="Footer"/>
      <w:tabs>
        <w:tab w:val="clear" w:pos="4320"/>
        <w:tab w:val="clear" w:pos="8640"/>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C5" w:rsidRDefault="00B110C5">
      <w:r>
        <w:separator/>
      </w:r>
    </w:p>
  </w:footnote>
  <w:footnote w:type="continuationSeparator" w:id="0">
    <w:p w:rsidR="00B110C5" w:rsidRDefault="00B11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31" w:rsidRDefault="005A5291" w:rsidP="00E3368B">
    <w:pPr>
      <w:pStyle w:val="Header"/>
      <w:tabs>
        <w:tab w:val="clear" w:pos="4320"/>
        <w:tab w:val="clear" w:pos="8640"/>
      </w:tabs>
      <w:ind w:firstLine="720"/>
    </w:pPr>
    <w:r>
      <w:rPr>
        <w:noProof/>
        <w:lang w:eastAsia="en-GB"/>
      </w:rPr>
      <w:drawing>
        <wp:inline distT="0" distB="0" distL="0" distR="0" wp14:anchorId="2EFA94BE" wp14:editId="5E290208">
          <wp:extent cx="2647950" cy="485775"/>
          <wp:effectExtent l="0" t="0" r="0" b="9525"/>
          <wp:docPr id="2" name="Picture 1" descr="UNODC_logo_E_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E_un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485775"/>
                  </a:xfrm>
                  <a:prstGeom prst="rect">
                    <a:avLst/>
                  </a:prstGeom>
                  <a:noFill/>
                  <a:ln>
                    <a:noFill/>
                  </a:ln>
                </pic:spPr>
              </pic:pic>
            </a:graphicData>
          </a:graphic>
        </wp:inline>
      </w:drawing>
    </w:r>
    <w:r w:rsidRPr="0094305C">
      <w:rPr>
        <w:noProof/>
        <w:lang w:eastAsia="en-GB"/>
      </w:rPr>
      <w:drawing>
        <wp:inline distT="0" distB="0" distL="0" distR="0" wp14:anchorId="663FD1E8" wp14:editId="3964ABCA">
          <wp:extent cx="752081"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2081" cy="523875"/>
                  </a:xfrm>
                  <a:prstGeom prst="rect">
                    <a:avLst/>
                  </a:prstGeom>
                  <a:noFill/>
                  <a:ln>
                    <a:noFill/>
                  </a:ln>
                </pic:spPr>
              </pic:pic>
            </a:graphicData>
          </a:graphic>
        </wp:inline>
      </w:drawing>
    </w:r>
    <w:r>
      <w:rPr>
        <w:noProof/>
        <w:lang w:eastAsia="en-GB"/>
      </w:rPr>
      <w:drawing>
        <wp:inline distT="0" distB="0" distL="0" distR="0" wp14:anchorId="661F3D8C" wp14:editId="5789038B">
          <wp:extent cx="1676400" cy="533400"/>
          <wp:effectExtent l="0" t="0" r="0" b="0"/>
          <wp:docPr id="4" name="Picture 4" descr="WHO-E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EN-C-H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rsidR="0074637C" w:rsidRDefault="0074637C">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31" w:rsidRDefault="00634431">
    <w:pPr>
      <w:pStyle w:val="Header"/>
      <w:tabs>
        <w:tab w:val="clear" w:pos="4320"/>
        <w:tab w:val="clear" w:pos="8640"/>
      </w:tabs>
    </w:pPr>
  </w:p>
  <w:p w:rsidR="00634431" w:rsidRDefault="00634431">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31" w:rsidRDefault="00634431">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57A42"/>
    <w:multiLevelType w:val="multilevel"/>
    <w:tmpl w:val="123E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266ADE"/>
    <w:multiLevelType w:val="hybridMultilevel"/>
    <w:tmpl w:val="2736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0827F6"/>
    <w:multiLevelType w:val="hybridMultilevel"/>
    <w:tmpl w:val="82D2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5D"/>
    <w:rsid w:val="000B0955"/>
    <w:rsid w:val="000E4C40"/>
    <w:rsid w:val="00114C4F"/>
    <w:rsid w:val="00135ACA"/>
    <w:rsid w:val="00144187"/>
    <w:rsid w:val="00147930"/>
    <w:rsid w:val="001D00AA"/>
    <w:rsid w:val="001F734F"/>
    <w:rsid w:val="002C37A4"/>
    <w:rsid w:val="00383958"/>
    <w:rsid w:val="003E355F"/>
    <w:rsid w:val="003E4CC0"/>
    <w:rsid w:val="0052262A"/>
    <w:rsid w:val="00597173"/>
    <w:rsid w:val="005A5291"/>
    <w:rsid w:val="00634431"/>
    <w:rsid w:val="00694075"/>
    <w:rsid w:val="006E3F3B"/>
    <w:rsid w:val="00703FB3"/>
    <w:rsid w:val="00705E39"/>
    <w:rsid w:val="0074637C"/>
    <w:rsid w:val="00894006"/>
    <w:rsid w:val="0090533F"/>
    <w:rsid w:val="00924B3F"/>
    <w:rsid w:val="0096412E"/>
    <w:rsid w:val="00A06E1C"/>
    <w:rsid w:val="00A12F27"/>
    <w:rsid w:val="00A24AE5"/>
    <w:rsid w:val="00A85533"/>
    <w:rsid w:val="00A902E6"/>
    <w:rsid w:val="00B110C5"/>
    <w:rsid w:val="00B519AD"/>
    <w:rsid w:val="00BF7EC2"/>
    <w:rsid w:val="00C160F8"/>
    <w:rsid w:val="00C35D18"/>
    <w:rsid w:val="00C9294E"/>
    <w:rsid w:val="00CF428B"/>
    <w:rsid w:val="00D05C68"/>
    <w:rsid w:val="00D324BC"/>
    <w:rsid w:val="00D76C99"/>
    <w:rsid w:val="00DF2DFA"/>
    <w:rsid w:val="00E3368B"/>
    <w:rsid w:val="00E71F4D"/>
    <w:rsid w:val="00F20C5D"/>
    <w:rsid w:val="00F53A22"/>
    <w:rsid w:val="00F77AC6"/>
    <w:rsid w:val="00F92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C5D"/>
    <w:rPr>
      <w:rFonts w:eastAsia="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C4F"/>
    <w:rPr>
      <w:rFonts w:ascii="Tahoma" w:hAnsi="Tahoma" w:cs="Tahoma"/>
      <w:sz w:val="16"/>
      <w:szCs w:val="16"/>
    </w:rPr>
  </w:style>
  <w:style w:type="character" w:customStyle="1" w:styleId="BalloonTextChar">
    <w:name w:val="Balloon Text Char"/>
    <w:basedOn w:val="DefaultParagraphFont"/>
    <w:link w:val="BalloonText"/>
    <w:rsid w:val="00114C4F"/>
    <w:rPr>
      <w:rFonts w:ascii="Tahoma" w:eastAsia="Calibri" w:hAnsi="Tahoma" w:cs="Tahoma"/>
      <w:sz w:val="16"/>
      <w:szCs w:val="16"/>
      <w:lang w:eastAsia="zh-CN"/>
    </w:rPr>
  </w:style>
  <w:style w:type="paragraph" w:styleId="NormalWeb">
    <w:name w:val="Normal (Web)"/>
    <w:basedOn w:val="Normal"/>
    <w:rsid w:val="000E4C40"/>
  </w:style>
  <w:style w:type="paragraph" w:styleId="ListParagraph">
    <w:name w:val="List Paragraph"/>
    <w:basedOn w:val="Normal"/>
    <w:uiPriority w:val="34"/>
    <w:qFormat/>
    <w:rsid w:val="000E4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C5D"/>
    <w:rPr>
      <w:rFonts w:eastAsia="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C4F"/>
    <w:rPr>
      <w:rFonts w:ascii="Tahoma" w:hAnsi="Tahoma" w:cs="Tahoma"/>
      <w:sz w:val="16"/>
      <w:szCs w:val="16"/>
    </w:rPr>
  </w:style>
  <w:style w:type="character" w:customStyle="1" w:styleId="BalloonTextChar">
    <w:name w:val="Balloon Text Char"/>
    <w:basedOn w:val="DefaultParagraphFont"/>
    <w:link w:val="BalloonText"/>
    <w:rsid w:val="00114C4F"/>
    <w:rPr>
      <w:rFonts w:ascii="Tahoma" w:eastAsia="Calibri" w:hAnsi="Tahoma" w:cs="Tahoma"/>
      <w:sz w:val="16"/>
      <w:szCs w:val="16"/>
      <w:lang w:eastAsia="zh-CN"/>
    </w:rPr>
  </w:style>
  <w:style w:type="paragraph" w:styleId="NormalWeb">
    <w:name w:val="Normal (Web)"/>
    <w:basedOn w:val="Normal"/>
    <w:rsid w:val="000E4C40"/>
  </w:style>
  <w:style w:type="paragraph" w:styleId="ListParagraph">
    <w:name w:val="List Paragraph"/>
    <w:basedOn w:val="Normal"/>
    <w:uiPriority w:val="34"/>
    <w:qFormat/>
    <w:rsid w:val="000E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0395">
      <w:bodyDiv w:val="1"/>
      <w:marLeft w:val="0"/>
      <w:marRight w:val="0"/>
      <w:marTop w:val="600"/>
      <w:marBottom w:val="0"/>
      <w:divBdr>
        <w:top w:val="none" w:sz="0" w:space="0" w:color="auto"/>
        <w:left w:val="none" w:sz="0" w:space="0" w:color="auto"/>
        <w:bottom w:val="none" w:sz="0" w:space="0" w:color="auto"/>
        <w:right w:val="none" w:sz="0" w:space="0" w:color="auto"/>
      </w:divBdr>
      <w:divsChild>
        <w:div w:id="945498793">
          <w:marLeft w:val="0"/>
          <w:marRight w:val="0"/>
          <w:marTop w:val="0"/>
          <w:marBottom w:val="0"/>
          <w:divBdr>
            <w:top w:val="none" w:sz="0" w:space="0" w:color="auto"/>
            <w:left w:val="none" w:sz="0" w:space="0" w:color="auto"/>
            <w:bottom w:val="none" w:sz="0" w:space="0" w:color="auto"/>
            <w:right w:val="none" w:sz="0" w:space="0" w:color="auto"/>
          </w:divBdr>
          <w:divsChild>
            <w:div w:id="1350642829">
              <w:marLeft w:val="0"/>
              <w:marRight w:val="0"/>
              <w:marTop w:val="0"/>
              <w:marBottom w:val="0"/>
              <w:divBdr>
                <w:top w:val="none" w:sz="0" w:space="0" w:color="auto"/>
                <w:left w:val="none" w:sz="0" w:space="0" w:color="auto"/>
                <w:bottom w:val="none" w:sz="0" w:space="0" w:color="auto"/>
                <w:right w:val="none" w:sz="0" w:space="0" w:color="auto"/>
              </w:divBdr>
              <w:divsChild>
                <w:div w:id="2041587707">
                  <w:marLeft w:val="0"/>
                  <w:marRight w:val="0"/>
                  <w:marTop w:val="0"/>
                  <w:marBottom w:val="0"/>
                  <w:divBdr>
                    <w:top w:val="none" w:sz="0" w:space="0" w:color="auto"/>
                    <w:left w:val="single" w:sz="6" w:space="0" w:color="C3BCA1"/>
                    <w:bottom w:val="none" w:sz="0" w:space="0" w:color="auto"/>
                    <w:right w:val="single" w:sz="6" w:space="0" w:color="C3BCA1"/>
                  </w:divBdr>
                  <w:divsChild>
                    <w:div w:id="1491679052">
                      <w:marLeft w:val="0"/>
                      <w:marRight w:val="0"/>
                      <w:marTop w:val="0"/>
                      <w:marBottom w:val="0"/>
                      <w:divBdr>
                        <w:top w:val="none" w:sz="0" w:space="0" w:color="auto"/>
                        <w:left w:val="none" w:sz="0" w:space="0" w:color="auto"/>
                        <w:bottom w:val="none" w:sz="0" w:space="0" w:color="auto"/>
                        <w:right w:val="none" w:sz="0" w:space="0" w:color="auto"/>
                      </w:divBdr>
                      <w:divsChild>
                        <w:div w:id="125899463">
                          <w:marLeft w:val="0"/>
                          <w:marRight w:val="-14400"/>
                          <w:marTop w:val="0"/>
                          <w:marBottom w:val="0"/>
                          <w:divBdr>
                            <w:top w:val="none" w:sz="0" w:space="0" w:color="auto"/>
                            <w:left w:val="none" w:sz="0" w:space="0" w:color="auto"/>
                            <w:bottom w:val="none" w:sz="0" w:space="0" w:color="auto"/>
                            <w:right w:val="none" w:sz="0" w:space="0" w:color="auto"/>
                          </w:divBdr>
                          <w:divsChild>
                            <w:div w:id="1636985463">
                              <w:marLeft w:val="0"/>
                              <w:marRight w:val="0"/>
                              <w:marTop w:val="0"/>
                              <w:marBottom w:val="0"/>
                              <w:divBdr>
                                <w:top w:val="none" w:sz="0" w:space="0" w:color="auto"/>
                                <w:left w:val="none" w:sz="0" w:space="0" w:color="auto"/>
                                <w:bottom w:val="none" w:sz="0" w:space="0" w:color="auto"/>
                                <w:right w:val="none" w:sz="0" w:space="0" w:color="auto"/>
                              </w:divBdr>
                              <w:divsChild>
                                <w:div w:id="287244571">
                                  <w:marLeft w:val="0"/>
                                  <w:marRight w:val="0"/>
                                  <w:marTop w:val="0"/>
                                  <w:marBottom w:val="0"/>
                                  <w:divBdr>
                                    <w:top w:val="none" w:sz="0" w:space="0" w:color="auto"/>
                                    <w:left w:val="none" w:sz="0" w:space="0" w:color="auto"/>
                                    <w:bottom w:val="none" w:sz="0" w:space="0" w:color="auto"/>
                                    <w:right w:val="none" w:sz="0" w:space="0" w:color="auto"/>
                                  </w:divBdr>
                                  <w:divsChild>
                                    <w:div w:id="1118791004">
                                      <w:marLeft w:val="0"/>
                                      <w:marRight w:val="0"/>
                                      <w:marTop w:val="0"/>
                                      <w:marBottom w:val="0"/>
                                      <w:divBdr>
                                        <w:top w:val="none" w:sz="0" w:space="0" w:color="auto"/>
                                        <w:left w:val="none" w:sz="0" w:space="0" w:color="auto"/>
                                        <w:bottom w:val="none" w:sz="0" w:space="0" w:color="auto"/>
                                        <w:right w:val="none" w:sz="0" w:space="0" w:color="auto"/>
                                      </w:divBdr>
                                      <w:divsChild>
                                        <w:div w:id="487989015">
                                          <w:marLeft w:val="0"/>
                                          <w:marRight w:val="0"/>
                                          <w:marTop w:val="0"/>
                                          <w:marBottom w:val="0"/>
                                          <w:divBdr>
                                            <w:top w:val="none" w:sz="0" w:space="0" w:color="auto"/>
                                            <w:left w:val="none" w:sz="0" w:space="0" w:color="auto"/>
                                            <w:bottom w:val="none" w:sz="0" w:space="0" w:color="auto"/>
                                            <w:right w:val="none" w:sz="0" w:space="0" w:color="auto"/>
                                          </w:divBdr>
                                          <w:divsChild>
                                            <w:div w:id="4670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6954-46E2-47A5-A5DE-57BA6DCB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2</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UNODC</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Hausberger</dc:creator>
  <cp:lastModifiedBy>Elizabeth Mattfeld</cp:lastModifiedBy>
  <cp:revision>2</cp:revision>
  <cp:lastPrinted>2016-03-11T18:41:00Z</cp:lastPrinted>
  <dcterms:created xsi:type="dcterms:W3CDTF">2016-03-11T18:42:00Z</dcterms:created>
  <dcterms:modified xsi:type="dcterms:W3CDTF">2016-03-11T18:42:00Z</dcterms:modified>
</cp:coreProperties>
</file>