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974B" w14:textId="77777777" w:rsidR="00C7599E" w:rsidRDefault="00C7599E" w:rsidP="00C7599E">
      <w:pPr>
        <w:jc w:val="center"/>
        <w:rPr>
          <w:rFonts w:cs="Calibri"/>
          <w:b/>
          <w:color w:val="000000"/>
          <w:lang w:val="es-ES" w:eastAsia="es-ES"/>
        </w:rPr>
      </w:pPr>
    </w:p>
    <w:p w14:paraId="1293FAC8" w14:textId="77777777" w:rsidR="00C7599E" w:rsidRDefault="00C7599E" w:rsidP="00C7599E">
      <w:pPr>
        <w:jc w:val="center"/>
        <w:rPr>
          <w:rFonts w:cs="Calibri"/>
          <w:b/>
          <w:color w:val="000000"/>
          <w:lang w:val="es-ES" w:eastAsia="es-ES"/>
        </w:rPr>
      </w:pPr>
    </w:p>
    <w:p w14:paraId="520878A9" w14:textId="77777777" w:rsidR="00C7599E" w:rsidRPr="00AB6361" w:rsidRDefault="00C7599E" w:rsidP="00C7599E">
      <w:pPr>
        <w:jc w:val="center"/>
        <w:rPr>
          <w:rFonts w:cs="Calibri"/>
          <w:b/>
          <w:color w:val="000000"/>
          <w:lang w:val="es-ES" w:eastAsia="es-ES"/>
        </w:rPr>
      </w:pPr>
      <w:r w:rsidRPr="00AB6361">
        <w:rPr>
          <w:rFonts w:cs="Calibri"/>
          <w:b/>
          <w:color w:val="000000"/>
          <w:lang w:val="es-ES" w:eastAsia="es-ES"/>
        </w:rPr>
        <w:t>TÉRMINOS DE REFERENCIA (</w:t>
      </w:r>
      <w:proofErr w:type="spellStart"/>
      <w:r w:rsidRPr="00AB6361">
        <w:rPr>
          <w:rFonts w:cs="Calibri"/>
          <w:b/>
          <w:color w:val="000000"/>
          <w:lang w:val="es-ES" w:eastAsia="es-ES"/>
        </w:rPr>
        <w:t>TdR</w:t>
      </w:r>
      <w:proofErr w:type="spellEnd"/>
      <w:r w:rsidRPr="00AB6361">
        <w:rPr>
          <w:rFonts w:cs="Calibri"/>
          <w:b/>
          <w:color w:val="000000"/>
          <w:lang w:val="es-ES" w:eastAsia="es-ES"/>
        </w:rPr>
        <w:t>)</w:t>
      </w:r>
    </w:p>
    <w:p w14:paraId="2A09D977" w14:textId="77777777" w:rsidR="00C7599E" w:rsidRPr="00AB6361" w:rsidRDefault="00C7599E" w:rsidP="00C7599E">
      <w:pPr>
        <w:jc w:val="center"/>
        <w:rPr>
          <w:rFonts w:cs="Calibri"/>
          <w:color w:val="000000"/>
          <w:lang w:val="es-ES" w:eastAsia="es-ES"/>
        </w:rPr>
      </w:pPr>
      <w:r w:rsidRPr="00AB6361">
        <w:rPr>
          <w:rFonts w:cs="Calibri"/>
          <w:color w:val="000000"/>
          <w:lang w:val="es-ES" w:eastAsia="es-ES"/>
        </w:rPr>
        <w:t xml:space="preserve"> Consultores o Contratistas Individuales</w:t>
      </w:r>
    </w:p>
    <w:p w14:paraId="56E87D8D" w14:textId="77777777" w:rsidR="00C7599E" w:rsidRPr="00AB6361" w:rsidRDefault="00C7599E" w:rsidP="00C7599E">
      <w:pPr>
        <w:jc w:val="center"/>
        <w:rPr>
          <w:rFonts w:cs="Calibri"/>
          <w:color w:val="000000"/>
          <w:lang w:val="es-ES" w:eastAsia="es-ES"/>
        </w:rPr>
      </w:pPr>
      <w:r w:rsidRPr="00AB6361">
        <w:rPr>
          <w:rFonts w:cs="Calibri"/>
          <w:color w:val="000000"/>
          <w:lang w:val="es-ES" w:eastAsia="es-ES"/>
        </w:rPr>
        <w:t>(IC por sus siglas en inglés)</w:t>
      </w:r>
    </w:p>
    <w:p w14:paraId="30256377" w14:textId="77777777" w:rsidR="00C7599E" w:rsidRPr="00AB6361" w:rsidRDefault="00C7599E" w:rsidP="00C7599E">
      <w:pPr>
        <w:contextualSpacing/>
        <w:rPr>
          <w:rFonts w:cs="Calibri"/>
          <w:color w:val="000000"/>
          <w:lang w:val="es-ES" w:eastAsia="es-ES"/>
        </w:rPr>
      </w:pPr>
    </w:p>
    <w:p w14:paraId="25658C85" w14:textId="77777777" w:rsidR="00C7599E" w:rsidRPr="00AB6361" w:rsidRDefault="00C7599E" w:rsidP="00C7599E">
      <w:pPr>
        <w:contextualSpacing/>
        <w:jc w:val="both"/>
        <w:rPr>
          <w:rFonts w:cs="Calibri"/>
          <w:b/>
          <w:color w:val="000000"/>
          <w:lang w:val="es-ES" w:eastAsia="es-ES"/>
        </w:rPr>
      </w:pPr>
      <w:r w:rsidRPr="00AB6361">
        <w:rPr>
          <w:rFonts w:cs="Calibri"/>
          <w:b/>
          <w:color w:val="000000"/>
          <w:lang w:val="es-ES" w:eastAsia="es-ES"/>
        </w:rPr>
        <w:t>Consultoría</w:t>
      </w:r>
      <w:r w:rsidRPr="00AB6361">
        <w:rPr>
          <w:rFonts w:cs="Calibri"/>
          <w:color w:val="000000"/>
          <w:lang w:val="es-ES" w:eastAsia="es-ES"/>
        </w:rPr>
        <w:t>:</w:t>
      </w:r>
      <w:r>
        <w:rPr>
          <w:rFonts w:cs="Calibri"/>
          <w:color w:val="000000"/>
          <w:lang w:val="es-ES" w:eastAsia="es-ES"/>
        </w:rPr>
        <w:t xml:space="preserve"> </w:t>
      </w:r>
      <w:bookmarkStart w:id="0" w:name="Text4"/>
      <w:r w:rsidR="00E756F4">
        <w:rPr>
          <w:rFonts w:cs="Calibri"/>
          <w:lang w:val="es-PE"/>
        </w:rPr>
        <w:t xml:space="preserve">SERVICIO DE BÚSQUEDA, CLASIFICACIÓN, CODIFICACIÓN, FICHADO Y DIGITALIZACIÓN DE </w:t>
      </w:r>
      <w:r w:rsidR="00CE529C">
        <w:rPr>
          <w:rFonts w:cs="Calibri"/>
          <w:lang w:val="es-PE"/>
        </w:rPr>
        <w:t xml:space="preserve">ESTUDIOS Y </w:t>
      </w:r>
      <w:r w:rsidR="00E756F4">
        <w:rPr>
          <w:rFonts w:cs="Calibri"/>
          <w:lang w:val="es-PE"/>
        </w:rPr>
        <w:t>PUBLICACION</w:t>
      </w:r>
      <w:r w:rsidR="004A2B1D">
        <w:rPr>
          <w:rFonts w:cs="Calibri"/>
          <w:lang w:val="es-PE"/>
        </w:rPr>
        <w:t>ES SOBRE DESARROLLO ALTERNATIVO</w:t>
      </w:r>
      <w:r>
        <w:rPr>
          <w:rFonts w:cs="Calibri"/>
          <w:lang w:val="es-PE"/>
        </w:rPr>
        <w:t xml:space="preserve">. </w:t>
      </w:r>
    </w:p>
    <w:bookmarkEnd w:id="0"/>
    <w:p w14:paraId="43CC9E50" w14:textId="77777777" w:rsidR="00C7599E" w:rsidRDefault="00C7599E" w:rsidP="00C7599E">
      <w:pPr>
        <w:contextualSpacing/>
        <w:rPr>
          <w:rFonts w:cs="Calibri"/>
          <w:color w:val="000000"/>
          <w:lang w:val="es-ES" w:eastAsia="es-ES"/>
        </w:rPr>
      </w:pPr>
    </w:p>
    <w:p w14:paraId="1BE22E4B" w14:textId="77777777" w:rsidR="00C7599E" w:rsidRPr="007576F1" w:rsidRDefault="00C7599E" w:rsidP="00C7599E">
      <w:pPr>
        <w:jc w:val="both"/>
        <w:rPr>
          <w:b/>
          <w:lang w:val="es-PE"/>
        </w:rPr>
      </w:pPr>
      <w:r w:rsidRPr="007576F1">
        <w:rPr>
          <w:lang w:val="es-PE"/>
        </w:rPr>
        <w:t xml:space="preserve">Proyecto: </w:t>
      </w:r>
      <w:r w:rsidRPr="007576F1">
        <w:rPr>
          <w:b/>
          <w:lang w:val="es-PE"/>
        </w:rPr>
        <w:t xml:space="preserve">PERZ51 </w:t>
      </w:r>
      <w:r w:rsidRPr="007576F1">
        <w:rPr>
          <w:lang w:val="es-PE"/>
        </w:rPr>
        <w:t>– “</w:t>
      </w:r>
      <w:r w:rsidRPr="007576F1">
        <w:rPr>
          <w:b/>
          <w:lang w:val="es-PE"/>
        </w:rPr>
        <w:t>Fortalecimiento de la Asociatividad Empresarial de las Cooperativas Agrarias en el Huallaga – Huánuco, San Martin y Ucayali”.</w:t>
      </w:r>
    </w:p>
    <w:p w14:paraId="4F16B4CF" w14:textId="77777777" w:rsidR="00C7599E" w:rsidRPr="008772C5" w:rsidRDefault="00C7599E" w:rsidP="00C7599E">
      <w:pPr>
        <w:jc w:val="both"/>
        <w:rPr>
          <w:rFonts w:ascii="Arial Narrow" w:hAnsi="Arial Narrow" w:cs="Calibri"/>
          <w:b/>
          <w:lang w:val="es-PE"/>
        </w:rPr>
      </w:pPr>
    </w:p>
    <w:p w14:paraId="35234091" w14:textId="77777777" w:rsidR="00C7599E" w:rsidRPr="007576F1" w:rsidRDefault="00C7599E" w:rsidP="00C7599E">
      <w:pPr>
        <w:autoSpaceDE w:val="0"/>
        <w:autoSpaceDN w:val="0"/>
        <w:adjustRightInd w:val="0"/>
        <w:rPr>
          <w:color w:val="000000"/>
          <w:lang w:val="es-ES" w:eastAsia="es-ES"/>
        </w:rPr>
      </w:pPr>
      <w:r w:rsidRPr="007576F1">
        <w:rPr>
          <w:bCs/>
          <w:lang w:val="es-PE"/>
        </w:rPr>
        <w:t xml:space="preserve">Lugar de destino                                 </w:t>
      </w:r>
      <w:r w:rsidRPr="007576F1">
        <w:rPr>
          <w:bCs/>
          <w:lang w:val="es-PE"/>
        </w:rPr>
        <w:tab/>
        <w:t xml:space="preserve">: </w:t>
      </w:r>
      <w:r w:rsidRPr="007576F1">
        <w:rPr>
          <w:lang w:val="es-PE"/>
        </w:rPr>
        <w:t>Lima – Perú</w:t>
      </w:r>
    </w:p>
    <w:p w14:paraId="2470CC93" w14:textId="77777777" w:rsidR="00C7599E" w:rsidRPr="007576F1" w:rsidRDefault="00C7599E" w:rsidP="00C7599E">
      <w:pPr>
        <w:tabs>
          <w:tab w:val="left" w:pos="3510"/>
        </w:tabs>
        <w:autoSpaceDE w:val="0"/>
        <w:autoSpaceDN w:val="0"/>
        <w:adjustRightInd w:val="0"/>
        <w:rPr>
          <w:sz w:val="18"/>
          <w:szCs w:val="18"/>
          <w:lang w:val="es-PE"/>
        </w:rPr>
      </w:pPr>
      <w:r w:rsidRPr="007576F1">
        <w:rPr>
          <w:sz w:val="18"/>
          <w:szCs w:val="18"/>
          <w:lang w:val="es-PE"/>
        </w:rPr>
        <w:tab/>
      </w:r>
    </w:p>
    <w:p w14:paraId="1664EB56" w14:textId="77777777" w:rsidR="00C7599E" w:rsidRPr="007576F1" w:rsidRDefault="00C7599E" w:rsidP="00C7599E">
      <w:pPr>
        <w:autoSpaceDE w:val="0"/>
        <w:autoSpaceDN w:val="0"/>
        <w:adjustRightInd w:val="0"/>
        <w:rPr>
          <w:lang w:val="es-PE"/>
        </w:rPr>
      </w:pPr>
      <w:r w:rsidRPr="007576F1">
        <w:rPr>
          <w:bCs/>
          <w:lang w:val="es-PE"/>
        </w:rPr>
        <w:t>Dedicación</w:t>
      </w:r>
      <w:r w:rsidRPr="007576F1">
        <w:rPr>
          <w:bCs/>
          <w:lang w:val="es-PE"/>
        </w:rPr>
        <w:tab/>
      </w:r>
      <w:r w:rsidRPr="007576F1">
        <w:rPr>
          <w:bCs/>
          <w:lang w:val="es-PE"/>
        </w:rPr>
        <w:tab/>
      </w:r>
      <w:r w:rsidRPr="007576F1">
        <w:rPr>
          <w:bCs/>
          <w:lang w:val="es-PE"/>
        </w:rPr>
        <w:tab/>
      </w:r>
      <w:r w:rsidRPr="007576F1">
        <w:rPr>
          <w:bCs/>
          <w:lang w:val="es-PE"/>
        </w:rPr>
        <w:tab/>
        <w:t xml:space="preserve">: </w:t>
      </w:r>
      <w:r w:rsidR="00E756F4" w:rsidRPr="007576F1">
        <w:rPr>
          <w:lang w:val="es-PE"/>
        </w:rPr>
        <w:t>Tiempo completo</w:t>
      </w:r>
    </w:p>
    <w:p w14:paraId="38A5041B" w14:textId="77777777" w:rsidR="00C7599E" w:rsidRPr="007576F1" w:rsidRDefault="00C7599E" w:rsidP="00C7599E">
      <w:pPr>
        <w:tabs>
          <w:tab w:val="left" w:pos="3510"/>
        </w:tabs>
        <w:autoSpaceDE w:val="0"/>
        <w:autoSpaceDN w:val="0"/>
        <w:adjustRightInd w:val="0"/>
        <w:rPr>
          <w:sz w:val="18"/>
          <w:szCs w:val="18"/>
          <w:lang w:val="es-PE"/>
        </w:rPr>
      </w:pPr>
    </w:p>
    <w:p w14:paraId="2D9B4CB0" w14:textId="77777777" w:rsidR="00C7599E" w:rsidRPr="007576F1" w:rsidRDefault="007E33F1" w:rsidP="00C7599E">
      <w:pPr>
        <w:autoSpaceDE w:val="0"/>
        <w:autoSpaceDN w:val="0"/>
        <w:adjustRightInd w:val="0"/>
        <w:rPr>
          <w:lang w:val="es-PE"/>
        </w:rPr>
      </w:pPr>
      <w:r w:rsidRPr="007576F1">
        <w:rPr>
          <w:bCs/>
          <w:lang w:val="es-PE"/>
        </w:rPr>
        <w:t>Plazo</w:t>
      </w:r>
      <w:r w:rsidRPr="007576F1">
        <w:rPr>
          <w:bCs/>
          <w:lang w:val="es-PE"/>
        </w:rPr>
        <w:tab/>
      </w:r>
      <w:r w:rsidRPr="007576F1">
        <w:rPr>
          <w:bCs/>
          <w:lang w:val="es-PE"/>
        </w:rPr>
        <w:tab/>
      </w:r>
      <w:r w:rsidRPr="007576F1">
        <w:rPr>
          <w:bCs/>
          <w:lang w:val="es-PE"/>
        </w:rPr>
        <w:tab/>
      </w:r>
      <w:r w:rsidRPr="007576F1">
        <w:rPr>
          <w:bCs/>
          <w:lang w:val="es-PE"/>
        </w:rPr>
        <w:tab/>
      </w:r>
      <w:r w:rsidRPr="007576F1">
        <w:rPr>
          <w:bCs/>
          <w:lang w:val="es-PE"/>
        </w:rPr>
        <w:tab/>
        <w:t>: 6</w:t>
      </w:r>
      <w:r w:rsidR="00AE4F0F" w:rsidRPr="007576F1">
        <w:rPr>
          <w:bCs/>
          <w:lang w:val="es-PE"/>
        </w:rPr>
        <w:t>0</w:t>
      </w:r>
      <w:r w:rsidR="00C7599E" w:rsidRPr="007576F1">
        <w:rPr>
          <w:lang w:val="es-PE"/>
        </w:rPr>
        <w:t xml:space="preserve"> días calendario</w:t>
      </w:r>
    </w:p>
    <w:p w14:paraId="39D9BD5A" w14:textId="77777777" w:rsidR="00C7599E" w:rsidRPr="007576F1" w:rsidRDefault="00C7599E" w:rsidP="00C7599E">
      <w:pPr>
        <w:tabs>
          <w:tab w:val="left" w:pos="3510"/>
        </w:tabs>
        <w:autoSpaceDE w:val="0"/>
        <w:autoSpaceDN w:val="0"/>
        <w:adjustRightInd w:val="0"/>
        <w:rPr>
          <w:sz w:val="18"/>
          <w:szCs w:val="18"/>
          <w:lang w:val="es-PE"/>
        </w:rPr>
      </w:pPr>
    </w:p>
    <w:p w14:paraId="7141EF1F" w14:textId="77777777" w:rsidR="00C7599E" w:rsidRPr="007576F1" w:rsidRDefault="00C7599E" w:rsidP="00C7599E">
      <w:pPr>
        <w:autoSpaceDE w:val="0"/>
        <w:autoSpaceDN w:val="0"/>
        <w:adjustRightInd w:val="0"/>
        <w:rPr>
          <w:lang w:val="es-PE"/>
        </w:rPr>
      </w:pPr>
      <w:r w:rsidRPr="007576F1">
        <w:rPr>
          <w:bCs/>
          <w:lang w:val="es-PE"/>
        </w:rPr>
        <w:t>Supe</w:t>
      </w:r>
      <w:r w:rsidR="00E756F4" w:rsidRPr="007576F1">
        <w:rPr>
          <w:bCs/>
          <w:lang w:val="es-PE"/>
        </w:rPr>
        <w:t>rvisor/persona a quien reporta</w:t>
      </w:r>
      <w:r w:rsidR="00E756F4" w:rsidRPr="007576F1">
        <w:rPr>
          <w:bCs/>
          <w:lang w:val="es-PE"/>
        </w:rPr>
        <w:tab/>
      </w:r>
      <w:r w:rsidRPr="007576F1">
        <w:rPr>
          <w:bCs/>
          <w:lang w:val="es-PE"/>
        </w:rPr>
        <w:t xml:space="preserve">: </w:t>
      </w:r>
      <w:r w:rsidRPr="007576F1">
        <w:rPr>
          <w:lang w:val="es-PE"/>
        </w:rPr>
        <w:t xml:space="preserve">Coordinador del Proyecto </w:t>
      </w:r>
    </w:p>
    <w:p w14:paraId="097F78C4" w14:textId="77777777" w:rsidR="00C7599E" w:rsidRPr="008772C5" w:rsidRDefault="00C7599E" w:rsidP="00C7599E">
      <w:pPr>
        <w:pBdr>
          <w:bottom w:val="single" w:sz="12" w:space="3" w:color="auto"/>
        </w:pBdr>
        <w:rPr>
          <w:rFonts w:ascii="Arial Narrow" w:hAnsi="Arial Narrow" w:cs="Calibri"/>
          <w:color w:val="000000"/>
          <w:sz w:val="18"/>
          <w:shd w:val="clear" w:color="auto" w:fill="FFFFFF"/>
          <w:lang w:val="es-PE"/>
        </w:rPr>
      </w:pPr>
    </w:p>
    <w:p w14:paraId="7A48BE75" w14:textId="77777777" w:rsidR="00C7599E" w:rsidRPr="00AB6361" w:rsidRDefault="00C7599E" w:rsidP="00C7599E">
      <w:pPr>
        <w:contextualSpacing/>
        <w:rPr>
          <w:rFonts w:cs="Calibri"/>
          <w:color w:val="000000"/>
          <w:lang w:val="es-ES" w:eastAsia="es-ES"/>
        </w:rPr>
      </w:pPr>
    </w:p>
    <w:p w14:paraId="53BF84BD" w14:textId="77777777" w:rsidR="00C7599E" w:rsidRPr="007576F1" w:rsidRDefault="00C7599E" w:rsidP="00C7599E">
      <w:pPr>
        <w:pStyle w:val="Listavistosa-nfasis11"/>
        <w:widowControl w:val="0"/>
        <w:numPr>
          <w:ilvl w:val="0"/>
          <w:numId w:val="5"/>
        </w:numPr>
        <w:spacing w:after="0" w:line="240" w:lineRule="auto"/>
        <w:ind w:left="284" w:hanging="284"/>
        <w:rPr>
          <w:rFonts w:ascii="Times New Roman" w:hAnsi="Times New Roman" w:cs="Times New Roman"/>
          <w:b/>
          <w:color w:val="000000"/>
          <w:sz w:val="24"/>
          <w:szCs w:val="22"/>
          <w:lang w:eastAsia="es-ES"/>
        </w:rPr>
      </w:pPr>
      <w:r w:rsidRPr="007576F1">
        <w:rPr>
          <w:rFonts w:ascii="Times New Roman" w:hAnsi="Times New Roman" w:cs="Times New Roman"/>
          <w:b/>
          <w:color w:val="000000"/>
          <w:sz w:val="24"/>
          <w:szCs w:val="22"/>
          <w:lang w:eastAsia="es-ES"/>
        </w:rPr>
        <w:t xml:space="preserve">Antecedentes generales </w:t>
      </w:r>
    </w:p>
    <w:p w14:paraId="755438C6" w14:textId="77777777" w:rsidR="00C7599E" w:rsidRPr="00AB6361" w:rsidRDefault="00C7599E" w:rsidP="00C7599E">
      <w:pPr>
        <w:jc w:val="both"/>
        <w:rPr>
          <w:rFonts w:cs="Calibri"/>
          <w:color w:val="000000"/>
          <w:lang w:val="es-ES" w:eastAsia="es-ES"/>
        </w:rPr>
      </w:pPr>
    </w:p>
    <w:p w14:paraId="3B12F645" w14:textId="77777777" w:rsidR="00C7599E" w:rsidRDefault="00C7599E" w:rsidP="00C7599E">
      <w:pPr>
        <w:jc w:val="both"/>
        <w:rPr>
          <w:lang w:val="es-PE"/>
        </w:rPr>
      </w:pPr>
      <w:bookmarkStart w:id="1" w:name="Text9"/>
      <w:r w:rsidRPr="001645D4">
        <w:rPr>
          <w:lang w:val="es-PE"/>
        </w:rPr>
        <w:t>UNODC apoya al estado peruano desde 1984 en la mejora de capacidades agrícolas y de gestión en proyectos de Desarrollo Alternativo en la Selva Alta del Perú, promoviendo cultivos sostenibles entre los campesinos ex cocaleros beneficiarios de los proyectos. En este contexto, las principales actividades del Desarrollo Alternativo están relacionadas a fortalecer y consolidar las organizaciones campesinas surgidas al amparo del desarrollo alternativo, y sustentadas en la actividad productiva agrícola legal que beneficia a las familias campesinas que dejaron la coca para emprender cultivos lícitos, rentables y sostenibles y que a través de sus organizaciones o empresas fomentadas por UNODC comercializan a mercados competitivos. El productor cocalero es el protagonista principal en la implementación de una economía legal, pues a partir de su voluntad de desligarse de los cultivos ilícitos es que se inicia el desarrollo alternativo.</w:t>
      </w:r>
    </w:p>
    <w:p w14:paraId="617E9619" w14:textId="77777777" w:rsidR="00E756F4" w:rsidRPr="001645D4" w:rsidRDefault="00E756F4" w:rsidP="00C7599E">
      <w:pPr>
        <w:jc w:val="both"/>
        <w:rPr>
          <w:lang w:val="es-PE"/>
        </w:rPr>
      </w:pPr>
    </w:p>
    <w:p w14:paraId="50511F8A" w14:textId="77777777" w:rsidR="00C7599E" w:rsidRDefault="00C7599E" w:rsidP="00C7599E">
      <w:pPr>
        <w:jc w:val="both"/>
        <w:rPr>
          <w:lang w:val="es-PE"/>
        </w:rPr>
      </w:pPr>
      <w:r w:rsidRPr="001645D4">
        <w:rPr>
          <w:lang w:val="es-PE"/>
        </w:rPr>
        <w:t xml:space="preserve">La Agencia de los Estados Unidos para el Desarrollo Internacional (USAID) y la Oficina de las Naciones Unidas contra la Droga y el Delito (UNODC) suscribieron el Grant No. 527-IO-15-00001, mediante el cual se financia la ejecución del Proyecto: </w:t>
      </w:r>
      <w:r w:rsidRPr="001645D4">
        <w:rPr>
          <w:b/>
          <w:lang w:val="es-PE"/>
        </w:rPr>
        <w:t>“Fortalecimiento de la Asociatividad Empresarial de las Cooperativas Agrarias en el Huallaga, Huánuco, San Martín y Ucayali”.</w:t>
      </w:r>
      <w:r w:rsidRPr="001645D4">
        <w:rPr>
          <w:lang w:val="es-PE"/>
        </w:rPr>
        <w:t xml:space="preserve"> Dicho proyecto se enmarca dentro del eje, objetivo y programa estratégico de Desarrollo Alternativo contenido en la Estrategia Nacional de Lucha contra las Drogas 2012-2016, y cuya implementación está bajo la responsabilidad de DEVIDA, organismo del estado adscrito a la Presidencia del Consejo de Ministros responsable de la Lucha contra las drogas en el Perú.</w:t>
      </w:r>
    </w:p>
    <w:p w14:paraId="5333BE88" w14:textId="77777777" w:rsidR="00E756F4" w:rsidRPr="001645D4" w:rsidRDefault="00E756F4" w:rsidP="00C7599E">
      <w:pPr>
        <w:jc w:val="both"/>
        <w:rPr>
          <w:lang w:val="es-PE"/>
        </w:rPr>
      </w:pPr>
    </w:p>
    <w:p w14:paraId="0321599A" w14:textId="77777777" w:rsidR="00E84BE4" w:rsidRDefault="00C7599E" w:rsidP="00C7599E">
      <w:pPr>
        <w:jc w:val="both"/>
        <w:rPr>
          <w:lang w:val="es-PE"/>
        </w:rPr>
      </w:pPr>
      <w:r w:rsidRPr="001645D4">
        <w:rPr>
          <w:lang w:val="es-PE"/>
        </w:rPr>
        <w:t xml:space="preserve">El proyecto: </w:t>
      </w:r>
      <w:r w:rsidRPr="001645D4">
        <w:rPr>
          <w:b/>
          <w:lang w:val="es-PE"/>
        </w:rPr>
        <w:t>“Fortalecimiento de la Asociatividad Empresarial de las Cooperativas Agrarias en el Huallaga, Huánuco, San Martín y Ucayali” -</w:t>
      </w:r>
      <w:r w:rsidRPr="001645D4">
        <w:rPr>
          <w:lang w:val="es-PE"/>
        </w:rPr>
        <w:t xml:space="preserve"> </w:t>
      </w:r>
      <w:r w:rsidRPr="001645D4">
        <w:rPr>
          <w:b/>
          <w:lang w:val="es-PE"/>
        </w:rPr>
        <w:t>PERZ51</w:t>
      </w:r>
      <w:r w:rsidRPr="001645D4">
        <w:rPr>
          <w:lang w:val="es-PE"/>
        </w:rPr>
        <w:t xml:space="preserve"> </w:t>
      </w:r>
      <w:r w:rsidR="00E84BE4">
        <w:rPr>
          <w:lang w:val="es-PE"/>
        </w:rPr>
        <w:t xml:space="preserve">ha establecido como una nueva línea de acción la mejora en la </w:t>
      </w:r>
      <w:r w:rsidR="00274918">
        <w:rPr>
          <w:lang w:val="es-PE"/>
        </w:rPr>
        <w:t xml:space="preserve">Gestión del Conocimiento </w:t>
      </w:r>
      <w:r w:rsidR="0037670D">
        <w:rPr>
          <w:lang w:val="es-PE"/>
        </w:rPr>
        <w:t>para la toma de decisiones en el Desarrollo Alternativo. Para este fin se ha dispuesto la implementación de una Plataforma de Gestión del Conocimiento que proveerá de diversos servicios web al público vinculado e interesado con los temas del Desarrollo Alternativo. Uno de los servicios que brindará la mencionada Plataforma es un repositorio digital de publicacione</w:t>
      </w:r>
      <w:r w:rsidR="0071724A">
        <w:rPr>
          <w:lang w:val="es-PE"/>
        </w:rPr>
        <w:t>s sobre Desarrollo Alternativo, ya que estas se encuentran actualmente diseminadas en centros de investigación y páginas de instituciones que trabajan el tema.</w:t>
      </w:r>
    </w:p>
    <w:p w14:paraId="31771587" w14:textId="77777777" w:rsidR="0071724A" w:rsidRDefault="0071724A" w:rsidP="00C7599E">
      <w:pPr>
        <w:jc w:val="both"/>
        <w:rPr>
          <w:lang w:val="es-PE"/>
        </w:rPr>
      </w:pPr>
    </w:p>
    <w:p w14:paraId="2CBECF5A" w14:textId="77777777" w:rsidR="00C7599E" w:rsidRPr="00AB6361" w:rsidRDefault="0071724A" w:rsidP="00C7599E">
      <w:pPr>
        <w:ind w:left="284"/>
        <w:jc w:val="both"/>
        <w:rPr>
          <w:rFonts w:cs="Calibri"/>
          <w:lang w:val="es-ES"/>
        </w:rPr>
      </w:pPr>
      <w:r>
        <w:rPr>
          <w:rFonts w:cs="Calibri"/>
          <w:lang w:val="es-ES"/>
        </w:rPr>
        <w:lastRenderedPageBreak/>
        <w:t xml:space="preserve">Ante la necesidad actual de desarrollar herramientas para la toma de decisiones en </w:t>
      </w:r>
      <w:r w:rsidR="007E33F1">
        <w:rPr>
          <w:rFonts w:cs="Calibri"/>
          <w:lang w:val="es-ES"/>
        </w:rPr>
        <w:t>este ámbito</w:t>
      </w:r>
      <w:r>
        <w:rPr>
          <w:rFonts w:cs="Calibri"/>
          <w:lang w:val="es-ES"/>
        </w:rPr>
        <w:t xml:space="preserve"> se considera relevante desarrollar</w:t>
      </w:r>
      <w:r w:rsidR="007E33F1">
        <w:rPr>
          <w:rFonts w:cs="Calibri"/>
          <w:lang w:val="es-ES"/>
        </w:rPr>
        <w:t xml:space="preserve"> un repositorio digital de publicaciones sobre Desarrollo Alternativo que ponga a disposición informaci</w:t>
      </w:r>
      <w:r w:rsidR="006874A3">
        <w:rPr>
          <w:rFonts w:cs="Calibri"/>
          <w:lang w:val="es-ES"/>
        </w:rPr>
        <w:t>ón histórica, confiable y actualizada</w:t>
      </w:r>
      <w:r>
        <w:rPr>
          <w:rFonts w:cs="Calibri"/>
          <w:lang w:val="es-ES"/>
        </w:rPr>
        <w:t xml:space="preserve"> </w:t>
      </w:r>
      <w:r w:rsidR="006874A3">
        <w:rPr>
          <w:rFonts w:cs="Calibri"/>
          <w:lang w:val="es-ES"/>
        </w:rPr>
        <w:t xml:space="preserve">para </w:t>
      </w:r>
      <w:r>
        <w:rPr>
          <w:rFonts w:cs="Calibri"/>
          <w:lang w:val="es-ES"/>
        </w:rPr>
        <w:t>los to</w:t>
      </w:r>
      <w:r w:rsidR="006874A3">
        <w:rPr>
          <w:rFonts w:cs="Calibri"/>
          <w:lang w:val="es-ES"/>
        </w:rPr>
        <w:t xml:space="preserve">madores de decisiones, </w:t>
      </w:r>
      <w:r>
        <w:rPr>
          <w:rFonts w:cs="Calibri"/>
          <w:lang w:val="es-ES"/>
        </w:rPr>
        <w:t>la comunidad académica</w:t>
      </w:r>
      <w:r w:rsidR="006874A3">
        <w:rPr>
          <w:rFonts w:cs="Calibri"/>
          <w:lang w:val="es-ES"/>
        </w:rPr>
        <w:t xml:space="preserve"> y la ciudadanía en general.</w:t>
      </w:r>
    </w:p>
    <w:p w14:paraId="2F258D5B" w14:textId="77777777" w:rsidR="00C7599E" w:rsidRPr="0017655C" w:rsidRDefault="00C7599E" w:rsidP="00C7599E">
      <w:pPr>
        <w:contextualSpacing/>
        <w:rPr>
          <w:rFonts w:cs="Calibri"/>
          <w:b/>
          <w:bCs/>
          <w:lang w:val="es-ES_tradnl"/>
        </w:rPr>
      </w:pPr>
    </w:p>
    <w:bookmarkEnd w:id="1"/>
    <w:p w14:paraId="4EACB7D8" w14:textId="77777777" w:rsidR="00C7599E" w:rsidRPr="007576F1" w:rsidRDefault="00C7599E" w:rsidP="00C7599E">
      <w:pPr>
        <w:pStyle w:val="Listavistosa-nfasis11"/>
        <w:widowControl w:val="0"/>
        <w:numPr>
          <w:ilvl w:val="0"/>
          <w:numId w:val="5"/>
        </w:numPr>
        <w:spacing w:after="0" w:line="240" w:lineRule="auto"/>
        <w:ind w:left="284" w:hanging="284"/>
        <w:rPr>
          <w:rFonts w:ascii="Times New Roman" w:hAnsi="Times New Roman" w:cs="Times New Roman"/>
          <w:b/>
          <w:bCs w:val="0"/>
          <w:sz w:val="24"/>
          <w:szCs w:val="24"/>
        </w:rPr>
      </w:pPr>
      <w:r w:rsidRPr="007576F1">
        <w:rPr>
          <w:rFonts w:ascii="Times New Roman" w:hAnsi="Times New Roman" w:cs="Times New Roman"/>
          <w:b/>
          <w:sz w:val="24"/>
          <w:szCs w:val="24"/>
        </w:rPr>
        <w:t xml:space="preserve">Propósito y objetivo del servicio  </w:t>
      </w:r>
    </w:p>
    <w:p w14:paraId="5315C6DD" w14:textId="77777777" w:rsidR="00C7599E" w:rsidRPr="00AB6361" w:rsidRDefault="00C7599E" w:rsidP="00C7599E">
      <w:pPr>
        <w:tabs>
          <w:tab w:val="left" w:pos="270"/>
        </w:tabs>
        <w:contextualSpacing/>
        <w:rPr>
          <w:rFonts w:cs="Calibri"/>
          <w:lang w:val="es-ES"/>
        </w:rPr>
      </w:pPr>
    </w:p>
    <w:p w14:paraId="057AED9F" w14:textId="77777777" w:rsidR="00C7599E" w:rsidRPr="00AB6361" w:rsidRDefault="00C7599E" w:rsidP="00C7599E">
      <w:pPr>
        <w:ind w:left="284"/>
        <w:contextualSpacing/>
        <w:jc w:val="both"/>
        <w:rPr>
          <w:rFonts w:cs="Calibri"/>
          <w:color w:val="000000"/>
          <w:lang w:val="es-ES" w:eastAsia="es-ES"/>
        </w:rPr>
      </w:pPr>
      <w:r w:rsidRPr="00AB6361">
        <w:rPr>
          <w:rFonts w:cs="Calibri"/>
          <w:bCs/>
          <w:lang w:val="es-ES"/>
        </w:rPr>
        <w:t xml:space="preserve">La consultoría </w:t>
      </w:r>
      <w:r>
        <w:rPr>
          <w:rFonts w:cs="Calibri"/>
          <w:bCs/>
          <w:lang w:val="es-ES"/>
        </w:rPr>
        <w:t xml:space="preserve">se desarrollará en la ciudad de </w:t>
      </w:r>
      <w:r w:rsidR="0017655C">
        <w:rPr>
          <w:rFonts w:cs="Calibri"/>
          <w:bCs/>
          <w:lang w:val="es-ES"/>
        </w:rPr>
        <w:t>Lima</w:t>
      </w:r>
      <w:r w:rsidRPr="00AB6361">
        <w:rPr>
          <w:rFonts w:cs="Calibri"/>
          <w:bCs/>
          <w:lang w:val="es-ES"/>
        </w:rPr>
        <w:t xml:space="preserve">. </w:t>
      </w:r>
      <w:r w:rsidRPr="00AB6361">
        <w:rPr>
          <w:rFonts w:cs="Calibri"/>
          <w:color w:val="000000"/>
          <w:lang w:val="es-ES" w:eastAsia="es-ES"/>
        </w:rPr>
        <w:t>Para ello, deberá efectuar las siguientes tareas:</w:t>
      </w:r>
    </w:p>
    <w:p w14:paraId="57FA9E5D" w14:textId="77777777" w:rsidR="00C7599E" w:rsidRPr="008C7C84" w:rsidRDefault="00C7599E" w:rsidP="00C7599E">
      <w:pPr>
        <w:pStyle w:val="Listavistosa-nfasis11"/>
        <w:spacing w:after="0" w:line="240" w:lineRule="auto"/>
        <w:ind w:left="780"/>
        <w:jc w:val="both"/>
        <w:rPr>
          <w:rFonts w:ascii="Calibri" w:hAnsi="Calibri" w:cs="Calibri"/>
          <w:color w:val="000000"/>
          <w:szCs w:val="22"/>
          <w:lang w:eastAsia="es-ES"/>
        </w:rPr>
      </w:pPr>
    </w:p>
    <w:p w14:paraId="449A3911" w14:textId="58178604" w:rsidR="00C7599E" w:rsidRDefault="00810299" w:rsidP="00C7599E">
      <w:pPr>
        <w:widowControl/>
        <w:numPr>
          <w:ilvl w:val="0"/>
          <w:numId w:val="7"/>
        </w:numPr>
        <w:ind w:left="567" w:hanging="283"/>
        <w:jc w:val="both"/>
        <w:rPr>
          <w:rFonts w:cs="Calibri"/>
          <w:lang w:val="es-ES_tradnl"/>
        </w:rPr>
      </w:pPr>
      <w:r>
        <w:rPr>
          <w:rFonts w:cs="Calibri"/>
          <w:lang w:val="es-ES_tradnl"/>
        </w:rPr>
        <w:t xml:space="preserve">Búsqueda de </w:t>
      </w:r>
      <w:r w:rsidR="00C2742B">
        <w:rPr>
          <w:rFonts w:cs="Calibri"/>
          <w:lang w:val="es-ES_tradnl"/>
        </w:rPr>
        <w:t xml:space="preserve">estudios y </w:t>
      </w:r>
      <w:r>
        <w:rPr>
          <w:rFonts w:cs="Calibri"/>
          <w:lang w:val="es-ES_tradnl"/>
        </w:rPr>
        <w:t xml:space="preserve">publicaciones sobre Desarrollo Alternativo en </w:t>
      </w:r>
      <w:r w:rsidR="006E3F6C">
        <w:rPr>
          <w:rFonts w:cs="Calibri"/>
          <w:lang w:val="es-ES_tradnl"/>
        </w:rPr>
        <w:t>bibliotecas, repositorios, portales</w:t>
      </w:r>
      <w:r w:rsidR="006874A3">
        <w:rPr>
          <w:rFonts w:cs="Calibri"/>
          <w:lang w:val="es-ES_tradnl"/>
        </w:rPr>
        <w:t xml:space="preserve"> digitales</w:t>
      </w:r>
      <w:r w:rsidR="006E3F6C">
        <w:rPr>
          <w:rFonts w:cs="Calibri"/>
          <w:lang w:val="es-ES_tradnl"/>
        </w:rPr>
        <w:t>, centros de documentación u otros centros</w:t>
      </w:r>
      <w:r w:rsidR="00AD6813">
        <w:rPr>
          <w:rFonts w:cs="Calibri"/>
          <w:lang w:val="es-ES_tradnl"/>
        </w:rPr>
        <w:t xml:space="preserve"> de información</w:t>
      </w:r>
      <w:r w:rsidR="006E3F6C">
        <w:rPr>
          <w:rFonts w:cs="Calibri"/>
          <w:lang w:val="es-ES_tradnl"/>
        </w:rPr>
        <w:t xml:space="preserve"> f</w:t>
      </w:r>
      <w:r w:rsidR="00AD6813">
        <w:rPr>
          <w:rFonts w:cs="Calibri"/>
          <w:lang w:val="es-ES_tradnl"/>
        </w:rPr>
        <w:t>ísicos o digitales</w:t>
      </w:r>
      <w:r w:rsidR="00104C28">
        <w:rPr>
          <w:rFonts w:cs="Calibri"/>
          <w:lang w:val="es-ES_tradnl"/>
        </w:rPr>
        <w:t xml:space="preserve"> que produzcan, publiquen o almacenen información sobre Desarrollo Alternativo.</w:t>
      </w:r>
    </w:p>
    <w:p w14:paraId="6B8C0E80" w14:textId="68862917" w:rsidR="00C7599E" w:rsidRDefault="00104C28" w:rsidP="00C7599E">
      <w:pPr>
        <w:widowControl/>
        <w:numPr>
          <w:ilvl w:val="0"/>
          <w:numId w:val="7"/>
        </w:numPr>
        <w:ind w:left="567" w:hanging="283"/>
        <w:jc w:val="both"/>
        <w:rPr>
          <w:rFonts w:cs="Calibri"/>
          <w:lang w:val="es-ES_tradnl"/>
        </w:rPr>
      </w:pPr>
      <w:r>
        <w:rPr>
          <w:rFonts w:cs="Calibri"/>
          <w:lang w:val="es-ES_tradnl"/>
        </w:rPr>
        <w:t>Clasificación</w:t>
      </w:r>
      <w:r w:rsidR="006874A3">
        <w:rPr>
          <w:rFonts w:cs="Calibri"/>
          <w:lang w:val="es-ES_tradnl"/>
        </w:rPr>
        <w:t xml:space="preserve"> temática</w:t>
      </w:r>
      <w:r w:rsidR="00577AFC">
        <w:rPr>
          <w:rFonts w:cs="Calibri"/>
          <w:lang w:val="es-ES_tradnl"/>
        </w:rPr>
        <w:t xml:space="preserve"> de los estudios y</w:t>
      </w:r>
      <w:r>
        <w:rPr>
          <w:rFonts w:cs="Calibri"/>
          <w:lang w:val="es-ES_tradnl"/>
        </w:rPr>
        <w:t xml:space="preserve"> publicaciones con fines de elaborar un repositorio digital sobre Desarrollo Alternativo</w:t>
      </w:r>
      <w:r w:rsidR="00B83A72">
        <w:rPr>
          <w:rFonts w:cs="Calibri"/>
          <w:lang w:val="es-ES_tradnl"/>
        </w:rPr>
        <w:t>.</w:t>
      </w:r>
    </w:p>
    <w:p w14:paraId="77152FB8" w14:textId="119F6F43" w:rsidR="00C7599E" w:rsidRDefault="00104C28" w:rsidP="00C7599E">
      <w:pPr>
        <w:widowControl/>
        <w:numPr>
          <w:ilvl w:val="0"/>
          <w:numId w:val="7"/>
        </w:numPr>
        <w:ind w:left="567" w:hanging="283"/>
        <w:jc w:val="both"/>
        <w:rPr>
          <w:rFonts w:cs="Calibri"/>
          <w:lang w:val="es-ES_tradnl"/>
        </w:rPr>
      </w:pPr>
      <w:r>
        <w:rPr>
          <w:rFonts w:cs="Calibri"/>
          <w:lang w:val="es-ES_tradnl"/>
        </w:rPr>
        <w:t>Codificación</w:t>
      </w:r>
      <w:r w:rsidR="00B83A72">
        <w:rPr>
          <w:rFonts w:cs="Calibri"/>
          <w:lang w:val="es-ES_tradnl"/>
        </w:rPr>
        <w:t xml:space="preserve"> de </w:t>
      </w:r>
      <w:r w:rsidR="00577AFC">
        <w:rPr>
          <w:rFonts w:cs="Calibri"/>
          <w:lang w:val="es-ES_tradnl"/>
        </w:rPr>
        <w:t>acuerdo a sistemas de codificación bibliotecarios</w:t>
      </w:r>
      <w:r w:rsidR="00B83A72">
        <w:rPr>
          <w:rFonts w:cs="Calibri"/>
          <w:lang w:val="es-ES_tradnl"/>
        </w:rPr>
        <w:t xml:space="preserve"> </w:t>
      </w:r>
      <w:r w:rsidR="00577AFC">
        <w:rPr>
          <w:rFonts w:cs="Calibri"/>
          <w:lang w:val="es-ES_tradnl"/>
        </w:rPr>
        <w:t>de lo</w:t>
      </w:r>
      <w:r>
        <w:rPr>
          <w:rFonts w:cs="Calibri"/>
          <w:lang w:val="es-ES_tradnl"/>
        </w:rPr>
        <w:t>s</w:t>
      </w:r>
      <w:r w:rsidR="00577AFC">
        <w:rPr>
          <w:rFonts w:cs="Calibri"/>
          <w:lang w:val="es-ES_tradnl"/>
        </w:rPr>
        <w:t xml:space="preserve"> estudios y</w:t>
      </w:r>
      <w:r>
        <w:rPr>
          <w:rFonts w:cs="Calibri"/>
          <w:lang w:val="es-ES_tradnl"/>
        </w:rPr>
        <w:t xml:space="preserve"> publicaciones con fines de elaborar un repositorio digital sobre Desarrollo Alternativo</w:t>
      </w:r>
      <w:r w:rsidR="00B83A72">
        <w:rPr>
          <w:rFonts w:cs="Calibri"/>
          <w:lang w:val="es-ES_tradnl"/>
        </w:rPr>
        <w:t>.</w:t>
      </w:r>
    </w:p>
    <w:p w14:paraId="02D4A35A" w14:textId="2C7C0A86" w:rsidR="00C7599E" w:rsidRDefault="00104C28" w:rsidP="00C7599E">
      <w:pPr>
        <w:widowControl/>
        <w:numPr>
          <w:ilvl w:val="0"/>
          <w:numId w:val="7"/>
        </w:numPr>
        <w:ind w:left="567" w:hanging="283"/>
        <w:jc w:val="both"/>
        <w:rPr>
          <w:rFonts w:cs="Calibri"/>
          <w:lang w:val="es-ES_tradnl"/>
        </w:rPr>
      </w:pPr>
      <w:r>
        <w:rPr>
          <w:rFonts w:cs="Calibri"/>
          <w:lang w:val="es-ES_tradnl"/>
        </w:rPr>
        <w:t>Fichado de</w:t>
      </w:r>
      <w:r w:rsidR="00577AFC">
        <w:rPr>
          <w:rFonts w:cs="Calibri"/>
          <w:lang w:val="es-ES_tradnl"/>
        </w:rPr>
        <w:t xml:space="preserve"> estudios y</w:t>
      </w:r>
      <w:r>
        <w:rPr>
          <w:rFonts w:cs="Calibri"/>
          <w:lang w:val="es-ES_tradnl"/>
        </w:rPr>
        <w:t xml:space="preserve"> publicaciones con fines de elaborar un repositorio digital sobre Desarrollo Alternativo</w:t>
      </w:r>
      <w:r w:rsidR="00B83A72">
        <w:rPr>
          <w:rFonts w:cs="Calibri"/>
          <w:lang w:val="es-ES_tradnl"/>
        </w:rPr>
        <w:t>.</w:t>
      </w:r>
    </w:p>
    <w:p w14:paraId="328B70C3" w14:textId="2DAC7E76" w:rsidR="000305B4" w:rsidRDefault="00104C28" w:rsidP="00C7599E">
      <w:pPr>
        <w:widowControl/>
        <w:numPr>
          <w:ilvl w:val="0"/>
          <w:numId w:val="7"/>
        </w:numPr>
        <w:ind w:left="567" w:hanging="283"/>
        <w:jc w:val="both"/>
        <w:rPr>
          <w:rFonts w:cs="Calibri"/>
          <w:lang w:val="es-ES_tradnl"/>
        </w:rPr>
      </w:pPr>
      <w:r>
        <w:rPr>
          <w:rFonts w:cs="Calibri"/>
          <w:lang w:val="es-ES_tradnl"/>
        </w:rPr>
        <w:t>Digitalización de</w:t>
      </w:r>
      <w:r w:rsidR="00577AFC">
        <w:rPr>
          <w:rFonts w:cs="Calibri"/>
          <w:lang w:val="es-ES_tradnl"/>
        </w:rPr>
        <w:t xml:space="preserve"> estudios y</w:t>
      </w:r>
      <w:r>
        <w:rPr>
          <w:rFonts w:cs="Calibri"/>
          <w:lang w:val="es-ES_tradnl"/>
        </w:rPr>
        <w:t xml:space="preserve"> publicaciones disponibles en formato físico que puedan ser incorporadas </w:t>
      </w:r>
      <w:r w:rsidR="000305B4">
        <w:rPr>
          <w:rFonts w:cs="Calibri"/>
          <w:lang w:val="es-ES_tradnl"/>
        </w:rPr>
        <w:t>al repositorio digital.</w:t>
      </w:r>
    </w:p>
    <w:p w14:paraId="2A71C41B" w14:textId="4A3B7555" w:rsidR="00C7599E" w:rsidRDefault="000305B4" w:rsidP="00C7599E">
      <w:pPr>
        <w:widowControl/>
        <w:numPr>
          <w:ilvl w:val="0"/>
          <w:numId w:val="7"/>
        </w:numPr>
        <w:ind w:left="567" w:hanging="283"/>
        <w:jc w:val="both"/>
        <w:rPr>
          <w:rFonts w:cs="Calibri"/>
          <w:lang w:val="es-ES_tradnl"/>
        </w:rPr>
      </w:pPr>
      <w:r>
        <w:rPr>
          <w:rFonts w:cs="Calibri"/>
          <w:lang w:val="es-ES_tradnl"/>
        </w:rPr>
        <w:t>Identificaci</w:t>
      </w:r>
      <w:r w:rsidR="00546278">
        <w:rPr>
          <w:rFonts w:cs="Calibri"/>
          <w:lang w:val="es-ES_tradnl"/>
        </w:rPr>
        <w:t>ón de centros físico</w:t>
      </w:r>
      <w:r w:rsidR="00577AFC">
        <w:rPr>
          <w:rFonts w:cs="Calibri"/>
          <w:lang w:val="es-ES_tradnl"/>
        </w:rPr>
        <w:t>s y virtuales donde conseguir lo</w:t>
      </w:r>
      <w:r w:rsidR="00546278">
        <w:rPr>
          <w:rFonts w:cs="Calibri"/>
          <w:lang w:val="es-ES_tradnl"/>
        </w:rPr>
        <w:t>s</w:t>
      </w:r>
      <w:r w:rsidR="00577AFC">
        <w:rPr>
          <w:rFonts w:cs="Calibri"/>
          <w:lang w:val="es-ES_tradnl"/>
        </w:rPr>
        <w:t xml:space="preserve"> estudios y</w:t>
      </w:r>
      <w:r w:rsidR="00546278">
        <w:rPr>
          <w:rFonts w:cs="Calibri"/>
          <w:lang w:val="es-ES_tradnl"/>
        </w:rPr>
        <w:t xml:space="preserve"> publicaciones de Desarrollo Alternativo que no puedan incluirse en el repositorio digital sobre Desarrollo Alternativo.</w:t>
      </w:r>
    </w:p>
    <w:p w14:paraId="66110E5A" w14:textId="32BDCCCC" w:rsidR="00577AFC" w:rsidRPr="00095292" w:rsidRDefault="00577AFC" w:rsidP="00C7599E">
      <w:pPr>
        <w:widowControl/>
        <w:numPr>
          <w:ilvl w:val="0"/>
          <w:numId w:val="7"/>
        </w:numPr>
        <w:ind w:left="567" w:hanging="283"/>
        <w:jc w:val="both"/>
        <w:rPr>
          <w:rFonts w:cs="Calibri"/>
          <w:lang w:val="es-ES_tradnl"/>
        </w:rPr>
      </w:pPr>
      <w:r>
        <w:rPr>
          <w:rFonts w:cs="Calibri"/>
          <w:lang w:val="es-ES_tradnl"/>
        </w:rPr>
        <w:t>Identificación de las instituciones que investigan, publican, difunden o almacenan información sobre Desarrollo Alternativo identificando sus áreas temáticas y líneas de trabajo.</w:t>
      </w:r>
    </w:p>
    <w:p w14:paraId="697D136D" w14:textId="77777777" w:rsidR="00C7599E" w:rsidRPr="00546278" w:rsidRDefault="00C7599E" w:rsidP="00C7599E">
      <w:pPr>
        <w:rPr>
          <w:rFonts w:cs="Calibri"/>
          <w:color w:val="000000"/>
          <w:sz w:val="20"/>
          <w:lang w:val="es-ES_tradnl" w:eastAsia="es-ES"/>
        </w:rPr>
      </w:pPr>
    </w:p>
    <w:p w14:paraId="7E5F31B5" w14:textId="77777777" w:rsidR="00C7599E" w:rsidRDefault="00C7599E" w:rsidP="00C7599E">
      <w:pPr>
        <w:rPr>
          <w:rFonts w:cs="Calibri"/>
          <w:b/>
          <w:lang w:val="es-PE"/>
        </w:rPr>
      </w:pPr>
    </w:p>
    <w:p w14:paraId="2502E949" w14:textId="77777777" w:rsidR="00C7599E" w:rsidRPr="003D5B1B" w:rsidRDefault="00C7599E" w:rsidP="00C7599E">
      <w:pPr>
        <w:widowControl/>
        <w:numPr>
          <w:ilvl w:val="0"/>
          <w:numId w:val="5"/>
        </w:numPr>
        <w:ind w:left="360"/>
        <w:rPr>
          <w:rFonts w:cs="Calibri"/>
          <w:b/>
          <w:bCs/>
          <w:lang w:val="es-PE"/>
        </w:rPr>
      </w:pPr>
      <w:r>
        <w:rPr>
          <w:rFonts w:cs="Calibri"/>
          <w:b/>
          <w:bCs/>
          <w:lang w:val="es-PE"/>
        </w:rPr>
        <w:t>Producto entregable</w:t>
      </w:r>
    </w:p>
    <w:p w14:paraId="7BBC6B29" w14:textId="77777777" w:rsidR="00C7599E" w:rsidRPr="008C7C84" w:rsidRDefault="00C7599E" w:rsidP="00C7599E">
      <w:pPr>
        <w:rPr>
          <w:rFonts w:cs="Calibri"/>
          <w:b/>
          <w:bCs/>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4110"/>
        <w:gridCol w:w="1843"/>
        <w:gridCol w:w="1667"/>
      </w:tblGrid>
      <w:tr w:rsidR="00C7599E" w:rsidRPr="00AB6361" w14:paraId="09589AD3" w14:textId="77777777" w:rsidTr="00D87DFD">
        <w:trPr>
          <w:jc w:val="center"/>
        </w:trPr>
        <w:tc>
          <w:tcPr>
            <w:tcW w:w="1101" w:type="dxa"/>
            <w:vAlign w:val="center"/>
          </w:tcPr>
          <w:p w14:paraId="0667F557" w14:textId="77777777" w:rsidR="00C7599E" w:rsidRPr="00AB6361" w:rsidRDefault="00C7599E" w:rsidP="00D87DFD">
            <w:pPr>
              <w:jc w:val="center"/>
              <w:rPr>
                <w:rFonts w:cs="Calibri"/>
                <w:b/>
                <w:bCs/>
                <w:lang w:val="es-ES"/>
              </w:rPr>
            </w:pPr>
            <w:r w:rsidRPr="00AB6361">
              <w:rPr>
                <w:rFonts w:cs="Calibri"/>
                <w:b/>
                <w:bCs/>
                <w:lang w:val="es-ES"/>
              </w:rPr>
              <w:t>Producto</w:t>
            </w:r>
          </w:p>
        </w:tc>
        <w:tc>
          <w:tcPr>
            <w:tcW w:w="4110" w:type="dxa"/>
            <w:vAlign w:val="center"/>
          </w:tcPr>
          <w:p w14:paraId="5D3BBE61" w14:textId="77777777" w:rsidR="00C7599E" w:rsidRPr="00AB6361" w:rsidRDefault="00C7599E" w:rsidP="00D87DFD">
            <w:pPr>
              <w:jc w:val="center"/>
              <w:rPr>
                <w:rFonts w:cs="Calibri"/>
                <w:b/>
                <w:bCs/>
                <w:lang w:val="es-ES"/>
              </w:rPr>
            </w:pPr>
            <w:r w:rsidRPr="00AB6361">
              <w:rPr>
                <w:rFonts w:cs="Calibri"/>
                <w:b/>
                <w:bCs/>
                <w:lang w:val="es-ES"/>
              </w:rPr>
              <w:t>Contenido</w:t>
            </w:r>
          </w:p>
        </w:tc>
        <w:tc>
          <w:tcPr>
            <w:tcW w:w="1843" w:type="dxa"/>
            <w:vAlign w:val="center"/>
          </w:tcPr>
          <w:p w14:paraId="58037CC8" w14:textId="77777777" w:rsidR="00C7599E" w:rsidRPr="00AB6361" w:rsidRDefault="00C7599E" w:rsidP="00D87DFD">
            <w:pPr>
              <w:jc w:val="center"/>
              <w:rPr>
                <w:rFonts w:cs="Calibri"/>
                <w:b/>
                <w:bCs/>
                <w:lang w:val="es-ES"/>
              </w:rPr>
            </w:pPr>
            <w:r w:rsidRPr="00AB6361">
              <w:rPr>
                <w:rFonts w:cs="Calibri"/>
                <w:b/>
                <w:bCs/>
                <w:lang w:val="es-ES"/>
              </w:rPr>
              <w:t>Fecha límite</w:t>
            </w:r>
          </w:p>
        </w:tc>
        <w:tc>
          <w:tcPr>
            <w:tcW w:w="1667" w:type="dxa"/>
          </w:tcPr>
          <w:p w14:paraId="18D6F3ED" w14:textId="77777777" w:rsidR="00C7599E" w:rsidRPr="00AB6361" w:rsidRDefault="00C7599E" w:rsidP="00D87DFD">
            <w:pPr>
              <w:jc w:val="center"/>
              <w:rPr>
                <w:rFonts w:cs="Calibri"/>
                <w:b/>
                <w:bCs/>
                <w:lang w:val="es-ES"/>
              </w:rPr>
            </w:pPr>
            <w:r w:rsidRPr="00AB6361">
              <w:rPr>
                <w:rFonts w:cs="Calibri"/>
                <w:b/>
                <w:bCs/>
                <w:lang w:val="es-ES"/>
              </w:rPr>
              <w:t>% Desembolso</w:t>
            </w:r>
          </w:p>
        </w:tc>
      </w:tr>
      <w:tr w:rsidR="00C7599E" w:rsidRPr="00AB6361" w14:paraId="11538567" w14:textId="77777777" w:rsidTr="0001262B">
        <w:trPr>
          <w:trHeight w:val="1846"/>
          <w:jc w:val="center"/>
        </w:trPr>
        <w:tc>
          <w:tcPr>
            <w:tcW w:w="1101" w:type="dxa"/>
          </w:tcPr>
          <w:p w14:paraId="27384E52" w14:textId="77777777" w:rsidR="00C7599E" w:rsidRDefault="00C7599E" w:rsidP="0001262B">
            <w:pPr>
              <w:rPr>
                <w:rFonts w:cs="Calibri"/>
                <w:b/>
                <w:bCs/>
                <w:lang w:val="es-ES"/>
              </w:rPr>
            </w:pPr>
            <w:r>
              <w:rPr>
                <w:rFonts w:cs="Calibri"/>
                <w:b/>
                <w:bCs/>
                <w:lang w:val="es-ES"/>
              </w:rPr>
              <w:t>Producto 1</w:t>
            </w:r>
          </w:p>
          <w:p w14:paraId="36216613" w14:textId="77777777" w:rsidR="00C7599E" w:rsidRDefault="00C7599E" w:rsidP="0001262B">
            <w:pPr>
              <w:rPr>
                <w:rFonts w:cs="Calibri"/>
                <w:b/>
                <w:bCs/>
                <w:lang w:val="es-ES"/>
              </w:rPr>
            </w:pPr>
          </w:p>
          <w:p w14:paraId="3A55A8EA" w14:textId="77777777" w:rsidR="00C7599E" w:rsidRDefault="00C7599E" w:rsidP="0001262B">
            <w:pPr>
              <w:rPr>
                <w:rFonts w:cs="Calibri"/>
                <w:b/>
                <w:bCs/>
                <w:lang w:val="es-ES"/>
              </w:rPr>
            </w:pPr>
          </w:p>
          <w:p w14:paraId="033DF3D3" w14:textId="77777777" w:rsidR="00C7599E" w:rsidRDefault="00C7599E" w:rsidP="0001262B">
            <w:pPr>
              <w:rPr>
                <w:rFonts w:cs="Calibri"/>
                <w:b/>
                <w:bCs/>
                <w:lang w:val="es-ES"/>
              </w:rPr>
            </w:pPr>
          </w:p>
          <w:p w14:paraId="48C3FFE0" w14:textId="77777777" w:rsidR="00577AFC" w:rsidRDefault="00577AFC" w:rsidP="0001262B">
            <w:pPr>
              <w:rPr>
                <w:rFonts w:cs="Calibri"/>
                <w:b/>
                <w:bCs/>
                <w:lang w:val="es-ES"/>
              </w:rPr>
            </w:pPr>
          </w:p>
          <w:p w14:paraId="7298C111" w14:textId="77777777" w:rsidR="00577AFC" w:rsidRDefault="00577AFC" w:rsidP="0001262B">
            <w:pPr>
              <w:rPr>
                <w:rFonts w:cs="Calibri"/>
                <w:b/>
                <w:bCs/>
                <w:lang w:val="es-ES"/>
              </w:rPr>
            </w:pPr>
          </w:p>
          <w:p w14:paraId="55595FE2" w14:textId="77777777" w:rsidR="00577AFC" w:rsidRDefault="00577AFC" w:rsidP="0001262B">
            <w:pPr>
              <w:rPr>
                <w:rFonts w:cs="Calibri"/>
                <w:b/>
                <w:bCs/>
                <w:lang w:val="es-ES"/>
              </w:rPr>
            </w:pPr>
          </w:p>
          <w:p w14:paraId="7ABF9ED2" w14:textId="77777777" w:rsidR="00C7599E" w:rsidRPr="00AB6361" w:rsidRDefault="00C7599E" w:rsidP="0001262B">
            <w:pPr>
              <w:rPr>
                <w:rFonts w:cs="Calibri"/>
                <w:b/>
                <w:bCs/>
                <w:lang w:val="es-ES"/>
              </w:rPr>
            </w:pPr>
            <w:r>
              <w:rPr>
                <w:rFonts w:cs="Calibri"/>
                <w:b/>
                <w:bCs/>
                <w:lang w:val="es-ES"/>
              </w:rPr>
              <w:t>Producto 2</w:t>
            </w:r>
          </w:p>
        </w:tc>
        <w:tc>
          <w:tcPr>
            <w:tcW w:w="4110" w:type="dxa"/>
          </w:tcPr>
          <w:p w14:paraId="243CCED6" w14:textId="149F6D01" w:rsidR="00D325FD" w:rsidRDefault="00577AFC" w:rsidP="00CE529C">
            <w:pPr>
              <w:pStyle w:val="ListParagraph"/>
              <w:numPr>
                <w:ilvl w:val="0"/>
                <w:numId w:val="16"/>
              </w:numPr>
              <w:rPr>
                <w:lang w:val="es-PE"/>
              </w:rPr>
            </w:pPr>
            <w:r>
              <w:rPr>
                <w:lang w:val="es-ES"/>
              </w:rPr>
              <w:t xml:space="preserve">Primer informe de avance que incluya a primera versión del </w:t>
            </w:r>
            <w:r w:rsidRPr="00CE529C">
              <w:rPr>
                <w:lang w:val="es-PE"/>
              </w:rPr>
              <w:t>catálogo</w:t>
            </w:r>
            <w:r w:rsidR="00D325FD" w:rsidRPr="00CE529C">
              <w:rPr>
                <w:lang w:val="es-PE"/>
              </w:rPr>
              <w:t xml:space="preserve"> de </w:t>
            </w:r>
            <w:r>
              <w:rPr>
                <w:lang w:val="es-PE"/>
              </w:rPr>
              <w:t>estudios y publicaciones sobre</w:t>
            </w:r>
            <w:r w:rsidR="00D325FD" w:rsidRPr="00CE529C">
              <w:rPr>
                <w:lang w:val="es-PE"/>
              </w:rPr>
              <w:t xml:space="preserve"> Desarrollo Alternativo a ser incluido en el repositorio digital de Desarrollo Alternativo</w:t>
            </w:r>
            <w:r w:rsidR="00925BA7">
              <w:rPr>
                <w:lang w:val="es-PE"/>
              </w:rPr>
              <w:t>. Entrega en soporte físico y virtual (</w:t>
            </w:r>
            <w:r w:rsidR="00925BA7">
              <w:rPr>
                <w:rFonts w:cs="Calibri"/>
                <w:bCs/>
                <w:lang w:val="es-ES"/>
              </w:rPr>
              <w:t>MS Word</w:t>
            </w:r>
            <w:r w:rsidR="00925BA7">
              <w:rPr>
                <w:rFonts w:cs="Calibri"/>
                <w:bCs/>
                <w:lang w:val="es-ES"/>
              </w:rPr>
              <w:t>).</w:t>
            </w:r>
          </w:p>
          <w:p w14:paraId="223BFE55" w14:textId="77777777" w:rsidR="00577AFC" w:rsidRPr="00CE529C" w:rsidRDefault="00577AFC" w:rsidP="00577AFC">
            <w:pPr>
              <w:pStyle w:val="ListParagraph"/>
              <w:rPr>
                <w:lang w:val="es-PE"/>
              </w:rPr>
            </w:pPr>
          </w:p>
          <w:p w14:paraId="4B232FE5" w14:textId="24857356" w:rsidR="00577AFC" w:rsidRPr="00577AFC" w:rsidRDefault="00577AFC" w:rsidP="00577AFC">
            <w:pPr>
              <w:rPr>
                <w:rFonts w:cs="Calibri"/>
                <w:bCs/>
                <w:lang w:val="es-ES"/>
              </w:rPr>
            </w:pPr>
            <w:r>
              <w:rPr>
                <w:rFonts w:cs="Calibri"/>
                <w:bCs/>
                <w:lang w:val="es-ES"/>
              </w:rPr>
              <w:t>Informe final del consultor en el que se debe incluir</w:t>
            </w:r>
          </w:p>
          <w:p w14:paraId="1FF12E73" w14:textId="77777777" w:rsidR="00577AFC" w:rsidRDefault="00577AFC" w:rsidP="00577AFC">
            <w:pPr>
              <w:pStyle w:val="ListParagraph"/>
              <w:rPr>
                <w:rFonts w:cs="Calibri"/>
                <w:bCs/>
                <w:lang w:val="es-ES"/>
              </w:rPr>
            </w:pPr>
          </w:p>
          <w:p w14:paraId="4BD7AB8D" w14:textId="4016FA0C" w:rsidR="00D325FD" w:rsidRPr="00804F30" w:rsidRDefault="00D325FD" w:rsidP="00804F30">
            <w:pPr>
              <w:pStyle w:val="ListParagraph"/>
              <w:numPr>
                <w:ilvl w:val="0"/>
                <w:numId w:val="15"/>
              </w:numPr>
              <w:rPr>
                <w:rFonts w:cs="Calibri"/>
                <w:bCs/>
                <w:lang w:val="es-ES"/>
              </w:rPr>
            </w:pPr>
            <w:r w:rsidRPr="00804F30">
              <w:rPr>
                <w:rFonts w:cs="Calibri"/>
                <w:bCs/>
                <w:lang w:val="es-ES"/>
              </w:rPr>
              <w:t>Fichas</w:t>
            </w:r>
            <w:r w:rsidR="00577AFC">
              <w:rPr>
                <w:rFonts w:cs="Calibri"/>
                <w:bCs/>
                <w:lang w:val="es-ES"/>
              </w:rPr>
              <w:t xml:space="preserve"> bibliográficas</w:t>
            </w:r>
            <w:r w:rsidR="00925BA7">
              <w:rPr>
                <w:rFonts w:cs="Calibri"/>
                <w:bCs/>
                <w:lang w:val="es-ES"/>
              </w:rPr>
              <w:t xml:space="preserve"> en soporte físico y digital</w:t>
            </w:r>
            <w:r w:rsidRPr="00804F30">
              <w:rPr>
                <w:rFonts w:cs="Calibri"/>
                <w:bCs/>
                <w:lang w:val="es-ES"/>
              </w:rPr>
              <w:t xml:space="preserve"> de</w:t>
            </w:r>
            <w:r w:rsidR="00577AFC">
              <w:rPr>
                <w:rFonts w:cs="Calibri"/>
                <w:bCs/>
                <w:lang w:val="es-ES"/>
              </w:rPr>
              <w:t xml:space="preserve"> estudios y</w:t>
            </w:r>
            <w:r w:rsidRPr="00804F30">
              <w:rPr>
                <w:rFonts w:cs="Calibri"/>
                <w:bCs/>
                <w:lang w:val="es-ES"/>
              </w:rPr>
              <w:t xml:space="preserve"> publicaciones en el catálogo</w:t>
            </w:r>
            <w:r w:rsidR="0001262B" w:rsidRPr="00804F30">
              <w:rPr>
                <w:rFonts w:cs="Calibri"/>
                <w:bCs/>
                <w:lang w:val="es-ES"/>
              </w:rPr>
              <w:t xml:space="preserve"> del repositorio de Desarrollo Alternativo</w:t>
            </w:r>
          </w:p>
          <w:p w14:paraId="2BDD28D3" w14:textId="1C53AAFE" w:rsidR="0001262B" w:rsidRPr="00804F30" w:rsidRDefault="0001262B" w:rsidP="00804F30">
            <w:pPr>
              <w:pStyle w:val="ListParagraph"/>
              <w:numPr>
                <w:ilvl w:val="0"/>
                <w:numId w:val="15"/>
              </w:numPr>
              <w:rPr>
                <w:rFonts w:cs="Calibri"/>
                <w:bCs/>
                <w:lang w:val="es-ES"/>
              </w:rPr>
            </w:pPr>
            <w:r w:rsidRPr="00804F30">
              <w:rPr>
                <w:rFonts w:cs="Calibri"/>
                <w:bCs/>
                <w:lang w:val="es-ES"/>
              </w:rPr>
              <w:t>Codificación de</w:t>
            </w:r>
            <w:r w:rsidR="00577AFC">
              <w:rPr>
                <w:rFonts w:cs="Calibri"/>
                <w:bCs/>
                <w:lang w:val="es-ES"/>
              </w:rPr>
              <w:t xml:space="preserve"> acuerdo a sistema de clasificación </w:t>
            </w:r>
            <w:r w:rsidR="00577AFC">
              <w:rPr>
                <w:rFonts w:cs="Calibri"/>
                <w:bCs/>
                <w:lang w:val="es-ES"/>
              </w:rPr>
              <w:lastRenderedPageBreak/>
              <w:t>bibliotecario</w:t>
            </w:r>
            <w:r w:rsidRPr="00804F30">
              <w:rPr>
                <w:rFonts w:cs="Calibri"/>
                <w:bCs/>
                <w:lang w:val="es-ES"/>
              </w:rPr>
              <w:t xml:space="preserve"> de las publicacione</w:t>
            </w:r>
            <w:r w:rsidR="00B83A72">
              <w:rPr>
                <w:rFonts w:cs="Calibri"/>
                <w:bCs/>
                <w:lang w:val="es-ES"/>
              </w:rPr>
              <w:t xml:space="preserve">s del repositorio </w:t>
            </w:r>
            <w:r w:rsidR="00577AFC">
              <w:rPr>
                <w:rFonts w:cs="Calibri"/>
                <w:bCs/>
                <w:lang w:val="es-ES"/>
              </w:rPr>
              <w:t xml:space="preserve">digital </w:t>
            </w:r>
            <w:r w:rsidR="00B83A72">
              <w:rPr>
                <w:rFonts w:cs="Calibri"/>
                <w:bCs/>
                <w:lang w:val="es-ES"/>
              </w:rPr>
              <w:t>de Desarrollo Alternativo.</w:t>
            </w:r>
            <w:r w:rsidR="00925BA7">
              <w:rPr>
                <w:rFonts w:cs="Calibri"/>
                <w:bCs/>
                <w:lang w:val="es-ES"/>
              </w:rPr>
              <w:t xml:space="preserve"> Entrega en formato físico y digital (MS Word y MS Excel)</w:t>
            </w:r>
          </w:p>
          <w:p w14:paraId="5E73F001" w14:textId="3F611F36" w:rsidR="00CE529C" w:rsidRDefault="00925BA7" w:rsidP="00CE529C">
            <w:pPr>
              <w:pStyle w:val="ListParagraph"/>
              <w:numPr>
                <w:ilvl w:val="0"/>
                <w:numId w:val="15"/>
              </w:numPr>
              <w:rPr>
                <w:rFonts w:cs="Calibri"/>
                <w:bCs/>
                <w:lang w:val="es-ES"/>
              </w:rPr>
            </w:pPr>
            <w:r>
              <w:rPr>
                <w:rFonts w:cs="Calibri"/>
                <w:bCs/>
                <w:lang w:val="es-ES"/>
              </w:rPr>
              <w:t xml:space="preserve">Estudios y publicaciones digitales y </w:t>
            </w:r>
            <w:r w:rsidR="00CE529C" w:rsidRPr="00804F30">
              <w:rPr>
                <w:rFonts w:cs="Calibri"/>
                <w:bCs/>
                <w:lang w:val="es-ES"/>
              </w:rPr>
              <w:t>Versiones digitalizadas de publicaciones a incluir en el repositorio de Desarrollo Alternativo</w:t>
            </w:r>
            <w:r>
              <w:rPr>
                <w:rFonts w:cs="Calibri"/>
                <w:bCs/>
                <w:lang w:val="es-ES"/>
              </w:rPr>
              <w:t>. Entrega en soporte digital.</w:t>
            </w:r>
          </w:p>
          <w:p w14:paraId="1ACB2095" w14:textId="21C9314F" w:rsidR="00577AFC" w:rsidRPr="00925BA7" w:rsidRDefault="00577AFC" w:rsidP="00925BA7">
            <w:pPr>
              <w:pStyle w:val="ListParagraph"/>
              <w:numPr>
                <w:ilvl w:val="0"/>
                <w:numId w:val="15"/>
              </w:numPr>
              <w:rPr>
                <w:rFonts w:cs="Calibri"/>
                <w:bCs/>
                <w:lang w:val="es-ES"/>
              </w:rPr>
            </w:pPr>
            <w:r>
              <w:rPr>
                <w:rFonts w:cs="Calibri"/>
                <w:bCs/>
                <w:lang w:val="es-ES"/>
              </w:rPr>
              <w:t>Directorio que contenga la información específica de la ubicación de los estudios y publicaciones sobre Desarrollo Alternativo que no se puedan ser alojados en el repositorio digital.</w:t>
            </w:r>
            <w:r w:rsidR="00925BA7">
              <w:rPr>
                <w:rFonts w:cs="Calibri"/>
                <w:bCs/>
                <w:lang w:val="es-ES"/>
              </w:rPr>
              <w:t xml:space="preserve"> Entrega en soporte físico y digital </w:t>
            </w:r>
            <w:r w:rsidR="00925BA7">
              <w:rPr>
                <w:rFonts w:cs="Calibri"/>
                <w:bCs/>
                <w:lang w:val="es-ES"/>
              </w:rPr>
              <w:t>(MS Word y MS Excel)</w:t>
            </w:r>
          </w:p>
          <w:p w14:paraId="20CB4FE6" w14:textId="77777777" w:rsidR="00D325FD" w:rsidRDefault="00D325FD" w:rsidP="00AE4F0F">
            <w:pPr>
              <w:rPr>
                <w:rFonts w:cs="Calibri"/>
                <w:bCs/>
                <w:lang w:val="es-ES"/>
              </w:rPr>
            </w:pPr>
          </w:p>
          <w:p w14:paraId="32C4F5DC" w14:textId="77777777" w:rsidR="00D325FD" w:rsidRPr="00AB6361" w:rsidRDefault="00D325FD" w:rsidP="00AE4F0F">
            <w:pPr>
              <w:rPr>
                <w:rFonts w:cs="Calibri"/>
                <w:bCs/>
                <w:lang w:val="es-ES"/>
              </w:rPr>
            </w:pPr>
          </w:p>
        </w:tc>
        <w:tc>
          <w:tcPr>
            <w:tcW w:w="1843" w:type="dxa"/>
          </w:tcPr>
          <w:p w14:paraId="4918C174" w14:textId="77777777" w:rsidR="00C7599E" w:rsidRPr="001143ED" w:rsidRDefault="00C7599E" w:rsidP="0001262B">
            <w:pPr>
              <w:rPr>
                <w:rFonts w:cs="Calibri"/>
                <w:bCs/>
                <w:lang w:val="es-ES"/>
              </w:rPr>
            </w:pPr>
            <w:r w:rsidRPr="001143ED">
              <w:rPr>
                <w:rFonts w:cs="Calibri"/>
                <w:bCs/>
                <w:lang w:val="es-ES"/>
              </w:rPr>
              <w:lastRenderedPageBreak/>
              <w:t>A</w:t>
            </w:r>
            <w:r>
              <w:rPr>
                <w:rFonts w:cs="Calibri"/>
                <w:bCs/>
                <w:lang w:val="es-ES"/>
              </w:rPr>
              <w:t xml:space="preserve"> </w:t>
            </w:r>
            <w:r w:rsidR="0001262B">
              <w:rPr>
                <w:rFonts w:cs="Calibri"/>
                <w:bCs/>
                <w:lang w:val="es-ES"/>
              </w:rPr>
              <w:t>20</w:t>
            </w:r>
            <w:r>
              <w:rPr>
                <w:rFonts w:cs="Calibri"/>
                <w:bCs/>
                <w:lang w:val="es-ES"/>
              </w:rPr>
              <w:t xml:space="preserve"> días de </w:t>
            </w:r>
            <w:r w:rsidRPr="001143ED">
              <w:rPr>
                <w:rFonts w:cs="Calibri"/>
                <w:bCs/>
                <w:lang w:val="es-ES"/>
              </w:rPr>
              <w:t xml:space="preserve"> la firma de contrato</w:t>
            </w:r>
          </w:p>
          <w:p w14:paraId="55C25263" w14:textId="77777777" w:rsidR="00C7599E" w:rsidRPr="001143ED" w:rsidRDefault="00C7599E" w:rsidP="0001262B">
            <w:pPr>
              <w:rPr>
                <w:rFonts w:cs="Calibri"/>
                <w:bCs/>
                <w:lang w:val="es-ES"/>
              </w:rPr>
            </w:pPr>
          </w:p>
          <w:p w14:paraId="1ADF723D" w14:textId="77777777" w:rsidR="00804F30" w:rsidRDefault="00804F30" w:rsidP="0001262B">
            <w:pPr>
              <w:rPr>
                <w:rFonts w:cs="Calibri"/>
                <w:bCs/>
                <w:lang w:val="es-ES"/>
              </w:rPr>
            </w:pPr>
          </w:p>
          <w:p w14:paraId="6933A03C" w14:textId="77777777" w:rsidR="00577AFC" w:rsidRDefault="00577AFC" w:rsidP="0001262B">
            <w:pPr>
              <w:rPr>
                <w:rFonts w:cs="Calibri"/>
                <w:bCs/>
                <w:lang w:val="es-ES"/>
              </w:rPr>
            </w:pPr>
          </w:p>
          <w:p w14:paraId="7C970FC2" w14:textId="77777777" w:rsidR="00577AFC" w:rsidRDefault="00577AFC" w:rsidP="0001262B">
            <w:pPr>
              <w:rPr>
                <w:rFonts w:cs="Calibri"/>
                <w:bCs/>
                <w:lang w:val="es-ES"/>
              </w:rPr>
            </w:pPr>
          </w:p>
          <w:p w14:paraId="1A86E846" w14:textId="77777777" w:rsidR="00577AFC" w:rsidRDefault="00577AFC" w:rsidP="0001262B">
            <w:pPr>
              <w:rPr>
                <w:rFonts w:cs="Calibri"/>
                <w:bCs/>
                <w:lang w:val="es-ES"/>
              </w:rPr>
            </w:pPr>
          </w:p>
          <w:p w14:paraId="092E5293" w14:textId="77777777" w:rsidR="00C7599E" w:rsidRPr="001143ED" w:rsidRDefault="00C7599E" w:rsidP="0001262B">
            <w:pPr>
              <w:rPr>
                <w:rFonts w:cs="Calibri"/>
                <w:bCs/>
                <w:lang w:val="es-ES"/>
              </w:rPr>
            </w:pPr>
            <w:r w:rsidRPr="001143ED">
              <w:rPr>
                <w:rFonts w:cs="Calibri"/>
                <w:bCs/>
                <w:lang w:val="es-ES"/>
              </w:rPr>
              <w:t>A los 40 días luego de suscrito el contrato</w:t>
            </w:r>
          </w:p>
        </w:tc>
        <w:tc>
          <w:tcPr>
            <w:tcW w:w="1667" w:type="dxa"/>
          </w:tcPr>
          <w:p w14:paraId="51227EA9" w14:textId="77777777" w:rsidR="00C7599E" w:rsidRPr="001143ED" w:rsidRDefault="00D325FD" w:rsidP="0001262B">
            <w:pPr>
              <w:rPr>
                <w:rFonts w:cs="Calibri"/>
                <w:bCs/>
                <w:lang w:val="es-ES"/>
              </w:rPr>
            </w:pPr>
            <w:r>
              <w:rPr>
                <w:rFonts w:cs="Calibri"/>
                <w:bCs/>
                <w:lang w:val="es-ES"/>
              </w:rPr>
              <w:t>3</w:t>
            </w:r>
            <w:r w:rsidR="00C7599E" w:rsidRPr="001143ED">
              <w:rPr>
                <w:rFonts w:cs="Calibri"/>
                <w:bCs/>
                <w:lang w:val="es-ES"/>
              </w:rPr>
              <w:t>0%</w:t>
            </w:r>
          </w:p>
          <w:p w14:paraId="3361E825" w14:textId="77777777" w:rsidR="00C7599E" w:rsidRPr="001143ED" w:rsidRDefault="00C7599E" w:rsidP="0001262B">
            <w:pPr>
              <w:rPr>
                <w:rFonts w:cs="Calibri"/>
                <w:bCs/>
                <w:lang w:val="es-ES"/>
              </w:rPr>
            </w:pPr>
          </w:p>
          <w:p w14:paraId="4E13A99C" w14:textId="77777777" w:rsidR="00C7599E" w:rsidRPr="001143ED" w:rsidRDefault="00C7599E" w:rsidP="0001262B">
            <w:pPr>
              <w:rPr>
                <w:rFonts w:cs="Calibri"/>
                <w:bCs/>
                <w:lang w:val="es-ES"/>
              </w:rPr>
            </w:pPr>
          </w:p>
          <w:p w14:paraId="635E9B2A" w14:textId="77777777" w:rsidR="00C7599E" w:rsidRPr="001143ED" w:rsidRDefault="00C7599E" w:rsidP="0001262B">
            <w:pPr>
              <w:rPr>
                <w:rFonts w:cs="Calibri"/>
                <w:bCs/>
                <w:lang w:val="es-ES"/>
              </w:rPr>
            </w:pPr>
          </w:p>
          <w:p w14:paraId="3F737DC3" w14:textId="77777777" w:rsidR="00804F30" w:rsidRDefault="00804F30" w:rsidP="0001262B">
            <w:pPr>
              <w:rPr>
                <w:rFonts w:cs="Calibri"/>
                <w:bCs/>
                <w:lang w:val="es-ES"/>
              </w:rPr>
            </w:pPr>
          </w:p>
          <w:p w14:paraId="4A44903E" w14:textId="77777777" w:rsidR="00577AFC" w:rsidRDefault="00577AFC" w:rsidP="0001262B">
            <w:pPr>
              <w:rPr>
                <w:rFonts w:cs="Calibri"/>
                <w:bCs/>
                <w:lang w:val="es-ES"/>
              </w:rPr>
            </w:pPr>
          </w:p>
          <w:p w14:paraId="435E83A6" w14:textId="77777777" w:rsidR="00577AFC" w:rsidRDefault="00577AFC" w:rsidP="0001262B">
            <w:pPr>
              <w:rPr>
                <w:rFonts w:cs="Calibri"/>
                <w:bCs/>
                <w:lang w:val="es-ES"/>
              </w:rPr>
            </w:pPr>
          </w:p>
          <w:p w14:paraId="44897276" w14:textId="77777777" w:rsidR="00577AFC" w:rsidRDefault="00577AFC" w:rsidP="0001262B">
            <w:pPr>
              <w:rPr>
                <w:rFonts w:cs="Calibri"/>
                <w:bCs/>
                <w:lang w:val="es-ES"/>
              </w:rPr>
            </w:pPr>
          </w:p>
          <w:p w14:paraId="4CAC8412" w14:textId="77777777" w:rsidR="00C7599E" w:rsidRPr="001143ED" w:rsidRDefault="00D325FD" w:rsidP="0001262B">
            <w:pPr>
              <w:rPr>
                <w:rFonts w:cs="Calibri"/>
                <w:bCs/>
                <w:lang w:val="es-ES"/>
              </w:rPr>
            </w:pPr>
            <w:r>
              <w:rPr>
                <w:rFonts w:cs="Calibri"/>
                <w:bCs/>
                <w:lang w:val="es-ES"/>
              </w:rPr>
              <w:t>7</w:t>
            </w:r>
            <w:r w:rsidR="00C7599E" w:rsidRPr="001143ED">
              <w:rPr>
                <w:rFonts w:cs="Calibri"/>
                <w:bCs/>
                <w:lang w:val="es-ES"/>
              </w:rPr>
              <w:t>0%</w:t>
            </w:r>
          </w:p>
        </w:tc>
      </w:tr>
    </w:tbl>
    <w:p w14:paraId="4C31723F" w14:textId="77777777" w:rsidR="00C7599E" w:rsidRDefault="00C7599E" w:rsidP="00C7599E">
      <w:pPr>
        <w:contextualSpacing/>
        <w:rPr>
          <w:rFonts w:cs="Calibri"/>
          <w:b/>
          <w:bCs/>
          <w:sz w:val="28"/>
          <w:lang w:val="es-ES"/>
        </w:rPr>
      </w:pPr>
    </w:p>
    <w:p w14:paraId="1FF8ACB6" w14:textId="77777777" w:rsidR="00C7599E" w:rsidRPr="0004741E" w:rsidRDefault="00C7599E" w:rsidP="00C7599E">
      <w:pPr>
        <w:pStyle w:val="Listavistosa-nfasis11"/>
        <w:widowControl w:val="0"/>
        <w:numPr>
          <w:ilvl w:val="0"/>
          <w:numId w:val="5"/>
        </w:numPr>
        <w:spacing w:after="0" w:line="240" w:lineRule="auto"/>
        <w:ind w:left="284" w:hanging="284"/>
        <w:rPr>
          <w:rFonts w:ascii="Times New Roman" w:hAnsi="Times New Roman" w:cs="Times New Roman"/>
          <w:b/>
          <w:sz w:val="24"/>
          <w:szCs w:val="24"/>
        </w:rPr>
      </w:pPr>
      <w:r w:rsidRPr="0004741E">
        <w:rPr>
          <w:rFonts w:ascii="Times New Roman" w:hAnsi="Times New Roman" w:cs="Times New Roman"/>
          <w:b/>
          <w:sz w:val="24"/>
          <w:szCs w:val="24"/>
        </w:rPr>
        <w:t>Requisitos de experiencia y calificaciones</w:t>
      </w:r>
    </w:p>
    <w:p w14:paraId="22068315" w14:textId="77777777" w:rsidR="00C7599E" w:rsidRPr="0004741E" w:rsidRDefault="00C7599E" w:rsidP="00C7599E">
      <w:pPr>
        <w:pStyle w:val="Listavistosa-nfasis11"/>
        <w:widowControl w:val="0"/>
        <w:spacing w:after="0" w:line="240" w:lineRule="auto"/>
        <w:ind w:left="284"/>
        <w:rPr>
          <w:rFonts w:ascii="Times New Roman" w:hAnsi="Times New Roman" w:cs="Times New Roman"/>
          <w:b/>
          <w:sz w:val="24"/>
          <w:szCs w:val="22"/>
        </w:rPr>
      </w:pPr>
    </w:p>
    <w:p w14:paraId="6EDF829C" w14:textId="77777777" w:rsidR="00C7599E" w:rsidRPr="0004741E" w:rsidRDefault="00C7599E" w:rsidP="00C7599E">
      <w:pPr>
        <w:pStyle w:val="BodyText"/>
        <w:numPr>
          <w:ilvl w:val="2"/>
          <w:numId w:val="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10"/>
          <w:tab w:val="left" w:pos="-2340"/>
        </w:tabs>
        <w:ind w:left="993" w:hanging="709"/>
        <w:contextualSpacing/>
        <w:rPr>
          <w:szCs w:val="22"/>
          <w:lang w:val="es-PE"/>
        </w:rPr>
      </w:pPr>
      <w:proofErr w:type="spellStart"/>
      <w:r w:rsidRPr="0004741E">
        <w:rPr>
          <w:szCs w:val="22"/>
          <w:u w:val="single"/>
        </w:rPr>
        <w:t>Formación</w:t>
      </w:r>
      <w:proofErr w:type="spellEnd"/>
      <w:r w:rsidRPr="0004741E">
        <w:rPr>
          <w:szCs w:val="22"/>
          <w:u w:val="single"/>
        </w:rPr>
        <w:t xml:space="preserve"> </w:t>
      </w:r>
      <w:proofErr w:type="spellStart"/>
      <w:r w:rsidRPr="0004741E">
        <w:rPr>
          <w:szCs w:val="22"/>
          <w:u w:val="single"/>
        </w:rPr>
        <w:t>Académica</w:t>
      </w:r>
      <w:proofErr w:type="spellEnd"/>
      <w:r w:rsidRPr="0004741E">
        <w:rPr>
          <w:szCs w:val="22"/>
        </w:rPr>
        <w:t>:</w:t>
      </w:r>
    </w:p>
    <w:p w14:paraId="0FA28D8A" w14:textId="77777777" w:rsidR="00C7599E" w:rsidRPr="0004741E" w:rsidRDefault="00C7599E" w:rsidP="00C759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10"/>
          <w:tab w:val="left" w:pos="-2340"/>
        </w:tabs>
        <w:contextualSpacing/>
        <w:rPr>
          <w:szCs w:val="22"/>
          <w:lang w:val="es-PE"/>
        </w:rPr>
      </w:pPr>
    </w:p>
    <w:p w14:paraId="6A1CAC24" w14:textId="30E3CB02" w:rsidR="00C7599E" w:rsidRPr="0004741E" w:rsidRDefault="00925BA7" w:rsidP="00C7599E">
      <w:pPr>
        <w:pStyle w:val="ListParagraph"/>
        <w:widowControl/>
        <w:numPr>
          <w:ilvl w:val="0"/>
          <w:numId w:val="9"/>
        </w:numPr>
        <w:ind w:left="1080"/>
        <w:jc w:val="both"/>
        <w:rPr>
          <w:szCs w:val="22"/>
          <w:lang w:val="es-ES_tradnl"/>
        </w:rPr>
      </w:pPr>
      <w:r w:rsidRPr="0004741E">
        <w:rPr>
          <w:szCs w:val="22"/>
          <w:lang w:val="es-ES_tradnl"/>
        </w:rPr>
        <w:t>Licenciado o Bachiller</w:t>
      </w:r>
      <w:r w:rsidR="00804F30" w:rsidRPr="0004741E">
        <w:rPr>
          <w:szCs w:val="22"/>
          <w:lang w:val="es-ES_tradnl"/>
        </w:rPr>
        <w:t xml:space="preserve"> en Bibliotecología</w:t>
      </w:r>
      <w:r w:rsidR="00C7599E" w:rsidRPr="0004741E">
        <w:rPr>
          <w:szCs w:val="22"/>
          <w:lang w:val="es-ES_tradnl"/>
        </w:rPr>
        <w:t xml:space="preserve"> con más de Cinco (05) años de experiencia laboral comprobada. </w:t>
      </w:r>
    </w:p>
    <w:p w14:paraId="6904C614" w14:textId="77777777" w:rsidR="00C7599E" w:rsidRPr="0004741E" w:rsidRDefault="00C7599E" w:rsidP="00804F30">
      <w:pPr>
        <w:jc w:val="both"/>
        <w:rPr>
          <w:sz w:val="28"/>
          <w:lang w:val="es-ES_tradnl"/>
        </w:rPr>
      </w:pPr>
    </w:p>
    <w:p w14:paraId="772FE7C5" w14:textId="77777777" w:rsidR="00C7599E" w:rsidRPr="0004741E" w:rsidRDefault="00C7599E" w:rsidP="00C7599E">
      <w:pPr>
        <w:jc w:val="both"/>
        <w:rPr>
          <w:sz w:val="28"/>
          <w:u w:val="single"/>
          <w:lang w:val="es-ES"/>
        </w:rPr>
      </w:pPr>
    </w:p>
    <w:p w14:paraId="03DB7019" w14:textId="77777777" w:rsidR="00C7599E" w:rsidRPr="0004741E" w:rsidRDefault="00C7599E" w:rsidP="00C7599E">
      <w:pPr>
        <w:pStyle w:val="BodyText"/>
        <w:numPr>
          <w:ilvl w:val="2"/>
          <w:numId w:val="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10"/>
          <w:tab w:val="left" w:pos="-2340"/>
        </w:tabs>
        <w:ind w:left="993" w:hanging="709"/>
        <w:contextualSpacing/>
        <w:rPr>
          <w:szCs w:val="22"/>
          <w:u w:val="single"/>
        </w:rPr>
      </w:pPr>
      <w:proofErr w:type="spellStart"/>
      <w:r w:rsidRPr="0004741E">
        <w:rPr>
          <w:szCs w:val="22"/>
          <w:u w:val="single"/>
        </w:rPr>
        <w:t>Años</w:t>
      </w:r>
      <w:proofErr w:type="spellEnd"/>
      <w:r w:rsidRPr="0004741E">
        <w:rPr>
          <w:szCs w:val="22"/>
          <w:u w:val="single"/>
        </w:rPr>
        <w:t xml:space="preserve"> de </w:t>
      </w:r>
      <w:proofErr w:type="spellStart"/>
      <w:r w:rsidRPr="0004741E">
        <w:rPr>
          <w:szCs w:val="22"/>
          <w:u w:val="single"/>
        </w:rPr>
        <w:t>Experiencia</w:t>
      </w:r>
      <w:proofErr w:type="spellEnd"/>
      <w:r w:rsidRPr="0004741E">
        <w:rPr>
          <w:szCs w:val="22"/>
          <w:u w:val="single"/>
        </w:rPr>
        <w:t>:</w:t>
      </w:r>
    </w:p>
    <w:p w14:paraId="1468288E" w14:textId="77777777" w:rsidR="00C7599E" w:rsidRPr="0004741E" w:rsidRDefault="00C7599E" w:rsidP="00C759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10"/>
          <w:tab w:val="left" w:pos="-2340"/>
        </w:tabs>
        <w:contextualSpacing/>
        <w:rPr>
          <w:szCs w:val="22"/>
          <w:u w:val="single"/>
        </w:rPr>
      </w:pPr>
    </w:p>
    <w:p w14:paraId="7AE88F46" w14:textId="77777777" w:rsidR="00C7599E" w:rsidRPr="0004741E" w:rsidRDefault="00C7599E" w:rsidP="00C7599E">
      <w:pPr>
        <w:pStyle w:val="ListParagraph"/>
        <w:widowControl/>
        <w:numPr>
          <w:ilvl w:val="0"/>
          <w:numId w:val="8"/>
        </w:numPr>
        <w:ind w:left="1080"/>
        <w:jc w:val="both"/>
        <w:rPr>
          <w:szCs w:val="22"/>
          <w:lang w:val="es-ES_tradnl"/>
        </w:rPr>
      </w:pPr>
      <w:r w:rsidRPr="0004741E">
        <w:rPr>
          <w:szCs w:val="22"/>
          <w:lang w:val="es-ES_tradnl"/>
        </w:rPr>
        <w:t>Con experiencia lab</w:t>
      </w:r>
      <w:r w:rsidR="00804F30" w:rsidRPr="0004741E">
        <w:rPr>
          <w:szCs w:val="22"/>
          <w:lang w:val="es-ES_tradnl"/>
        </w:rPr>
        <w:t>oral general en gestión de bibliotecas o colecciones de publicaciones académicas no menor de cuatro (04) años.</w:t>
      </w:r>
    </w:p>
    <w:p w14:paraId="46CD5967" w14:textId="1AAE9A98" w:rsidR="00C7599E" w:rsidRPr="0004741E" w:rsidRDefault="00C7599E" w:rsidP="00C7599E">
      <w:pPr>
        <w:pStyle w:val="ListParagraph"/>
        <w:widowControl/>
        <w:numPr>
          <w:ilvl w:val="0"/>
          <w:numId w:val="8"/>
        </w:numPr>
        <w:ind w:left="1080"/>
        <w:jc w:val="both"/>
        <w:rPr>
          <w:szCs w:val="22"/>
          <w:lang w:val="es-ES_tradnl"/>
        </w:rPr>
      </w:pPr>
      <w:r w:rsidRPr="0004741E">
        <w:rPr>
          <w:szCs w:val="22"/>
          <w:lang w:val="es-ES_tradnl"/>
        </w:rPr>
        <w:t>Con</w:t>
      </w:r>
      <w:r w:rsidR="00925BA7" w:rsidRPr="0004741E">
        <w:rPr>
          <w:szCs w:val="22"/>
          <w:lang w:val="es-ES_tradnl"/>
        </w:rPr>
        <w:t xml:space="preserve"> experiencia en digitalización </w:t>
      </w:r>
      <w:r w:rsidR="0004741E" w:rsidRPr="0004741E">
        <w:rPr>
          <w:szCs w:val="22"/>
          <w:lang w:val="es-ES_tradnl"/>
        </w:rPr>
        <w:t>institucional</w:t>
      </w:r>
      <w:r w:rsidR="00925BA7" w:rsidRPr="0004741E">
        <w:rPr>
          <w:szCs w:val="22"/>
          <w:lang w:val="es-ES_tradnl"/>
        </w:rPr>
        <w:t xml:space="preserve"> de documentos (por lo menos una experiencia)</w:t>
      </w:r>
      <w:r w:rsidR="00804F30" w:rsidRPr="0004741E">
        <w:rPr>
          <w:szCs w:val="22"/>
          <w:lang w:val="es-ES_tradnl"/>
        </w:rPr>
        <w:t>.</w:t>
      </w:r>
    </w:p>
    <w:p w14:paraId="4EEBB0B0" w14:textId="77777777" w:rsidR="00C7599E" w:rsidRPr="00B83A72" w:rsidRDefault="00C7599E" w:rsidP="00C7599E">
      <w:pPr>
        <w:pStyle w:val="Listavistosa-nfasis11"/>
        <w:spacing w:after="0" w:line="240" w:lineRule="auto"/>
        <w:ind w:left="1353"/>
        <w:jc w:val="both"/>
        <w:rPr>
          <w:rFonts w:ascii="Times New Roman" w:hAnsi="Times New Roman" w:cs="Times New Roman"/>
          <w:color w:val="FF0000"/>
          <w:sz w:val="22"/>
          <w:szCs w:val="22"/>
          <w:u w:val="single"/>
          <w:lang w:val="es-ES_tradnl"/>
        </w:rPr>
      </w:pPr>
    </w:p>
    <w:p w14:paraId="42E63BD6" w14:textId="77777777" w:rsidR="00C7599E" w:rsidRPr="00B83A72" w:rsidRDefault="00C7599E" w:rsidP="00C7599E">
      <w:pPr>
        <w:pStyle w:val="BodyText"/>
        <w:numPr>
          <w:ilvl w:val="0"/>
          <w:numId w:val="11"/>
        </w:numPr>
        <w:tabs>
          <w:tab w:val="clear" w:pos="-720"/>
          <w:tab w:val="clear" w:pos="0"/>
          <w:tab w:val="left" w:pos="-2340"/>
          <w:tab w:val="left" w:pos="-1843"/>
        </w:tabs>
        <w:rPr>
          <w:b/>
          <w:bCs/>
          <w:sz w:val="22"/>
          <w:szCs w:val="22"/>
          <w:lang w:val="es-PE"/>
        </w:rPr>
      </w:pPr>
      <w:r w:rsidRPr="00B83A72">
        <w:rPr>
          <w:b/>
          <w:bCs/>
          <w:sz w:val="22"/>
          <w:szCs w:val="22"/>
          <w:lang w:val="es-PE"/>
        </w:rPr>
        <w:t>Competencias complementarias</w:t>
      </w:r>
    </w:p>
    <w:p w14:paraId="159249CD" w14:textId="77777777" w:rsidR="00C7599E" w:rsidRPr="00B83A72" w:rsidRDefault="00C7599E" w:rsidP="00C7599E">
      <w:pPr>
        <w:pStyle w:val="BodyText"/>
        <w:tabs>
          <w:tab w:val="clear" w:pos="-720"/>
          <w:tab w:val="clear" w:pos="0"/>
          <w:tab w:val="left" w:pos="-2340"/>
          <w:tab w:val="left" w:pos="-1843"/>
        </w:tabs>
        <w:ind w:left="644"/>
        <w:rPr>
          <w:b/>
          <w:bCs/>
          <w:sz w:val="22"/>
          <w:szCs w:val="22"/>
          <w:lang w:val="es-PE"/>
        </w:rPr>
      </w:pPr>
    </w:p>
    <w:p w14:paraId="2825F4C6" w14:textId="77777777" w:rsidR="00C7599E" w:rsidRPr="00B83A72" w:rsidRDefault="00C7599E" w:rsidP="00C7599E">
      <w:pPr>
        <w:widowControl/>
        <w:numPr>
          <w:ilvl w:val="0"/>
          <w:numId w:val="4"/>
        </w:numPr>
        <w:ind w:left="567" w:hanging="283"/>
        <w:jc w:val="both"/>
        <w:rPr>
          <w:lang w:val="es-ES_tradnl"/>
        </w:rPr>
      </w:pPr>
      <w:r w:rsidRPr="00B83A72">
        <w:rPr>
          <w:lang w:val="es-ES_tradnl"/>
        </w:rPr>
        <w:t>Profesionalismo – buen conocimiento y comprensión de los co</w:t>
      </w:r>
      <w:r w:rsidR="00804F30" w:rsidRPr="00B83A72">
        <w:rPr>
          <w:lang w:val="es-ES_tradnl"/>
        </w:rPr>
        <w:t>nceptos y aspectos relevantes del Desarrollo Alternativo.</w:t>
      </w:r>
    </w:p>
    <w:p w14:paraId="532C055A" w14:textId="77777777" w:rsidR="00804F30" w:rsidRPr="00B83A72" w:rsidRDefault="00804F30" w:rsidP="00C7599E">
      <w:pPr>
        <w:widowControl/>
        <w:numPr>
          <w:ilvl w:val="0"/>
          <w:numId w:val="4"/>
        </w:numPr>
        <w:ind w:left="567" w:hanging="283"/>
        <w:jc w:val="both"/>
        <w:rPr>
          <w:lang w:val="es-ES_tradnl"/>
        </w:rPr>
      </w:pPr>
      <w:r w:rsidRPr="00B83A72">
        <w:rPr>
          <w:lang w:val="es-ES_tradnl"/>
        </w:rPr>
        <w:t>Bueno conocimiento del idioma inglés.</w:t>
      </w:r>
    </w:p>
    <w:p w14:paraId="5AD63B17" w14:textId="77777777" w:rsidR="00C7599E" w:rsidRPr="00B83A72" w:rsidRDefault="00C7599E" w:rsidP="00C7599E">
      <w:pPr>
        <w:widowControl/>
        <w:numPr>
          <w:ilvl w:val="0"/>
          <w:numId w:val="4"/>
        </w:numPr>
        <w:ind w:left="567" w:hanging="283"/>
        <w:jc w:val="both"/>
        <w:rPr>
          <w:lang w:val="es-ES_tradnl"/>
        </w:rPr>
      </w:pPr>
      <w:r w:rsidRPr="00B83A72">
        <w:rPr>
          <w:lang w:val="es-ES_tradnl"/>
        </w:rPr>
        <w:t>Planificación  y organización – de su propia carga de trabajo, manejar prioridades en conflicto y un uso racional y eficiente del tiempo; habilidad para organizar e implementar actividades y resultados; habilidad para monitorear el progreso de actividades y cumplir con los plazos;</w:t>
      </w:r>
    </w:p>
    <w:p w14:paraId="67A5C2AF" w14:textId="77777777" w:rsidR="00C7599E" w:rsidRPr="00B83A72" w:rsidRDefault="00C7599E" w:rsidP="00C7599E">
      <w:pPr>
        <w:widowControl/>
        <w:numPr>
          <w:ilvl w:val="0"/>
          <w:numId w:val="4"/>
        </w:numPr>
        <w:ind w:left="567" w:hanging="283"/>
        <w:jc w:val="both"/>
        <w:rPr>
          <w:lang w:val="es-ES_tradnl"/>
        </w:rPr>
      </w:pPr>
      <w:r w:rsidRPr="00B83A72">
        <w:rPr>
          <w:lang w:val="es-ES_tradnl"/>
        </w:rPr>
        <w:t>Creatividad – habilidad para generar nuevas formas y un abanico de opciones diferentes para resolver problemas y cumplir plazos; generar opciones distintas para resolver problemas</w:t>
      </w:r>
      <w:r w:rsidR="00B83A72" w:rsidRPr="00B83A72">
        <w:rPr>
          <w:lang w:val="es-ES_tradnl"/>
        </w:rPr>
        <w:t>.</w:t>
      </w:r>
    </w:p>
    <w:p w14:paraId="5D2AB1E7" w14:textId="77777777" w:rsidR="00C7599E" w:rsidRPr="00B83A72" w:rsidRDefault="00C7599E" w:rsidP="00C7599E">
      <w:pPr>
        <w:widowControl/>
        <w:numPr>
          <w:ilvl w:val="0"/>
          <w:numId w:val="4"/>
        </w:numPr>
        <w:ind w:left="567" w:hanging="283"/>
        <w:jc w:val="both"/>
        <w:rPr>
          <w:lang w:val="es-ES_tradnl"/>
        </w:rPr>
      </w:pPr>
      <w:r w:rsidRPr="00B83A72">
        <w:rPr>
          <w:lang w:val="es-ES_tradnl"/>
        </w:rPr>
        <w:t xml:space="preserve">Conocimiento tecnológico - tener excelente conocimiento del manejo de diferentes programas y aplicaciones de computación, especialmente </w:t>
      </w:r>
      <w:r w:rsidR="00804F30" w:rsidRPr="00B83A72">
        <w:rPr>
          <w:lang w:val="es-ES_tradnl"/>
        </w:rPr>
        <w:t>para el manejo bibliográfico.</w:t>
      </w:r>
    </w:p>
    <w:p w14:paraId="49F7CE33" w14:textId="77777777" w:rsidR="00C7599E" w:rsidRPr="00B83A72" w:rsidRDefault="00C7599E" w:rsidP="00C7599E">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ind w:left="567" w:hanging="283"/>
        <w:rPr>
          <w:sz w:val="22"/>
          <w:szCs w:val="22"/>
          <w:lang w:val="es-ES"/>
        </w:rPr>
      </w:pPr>
      <w:r w:rsidRPr="00B83A72">
        <w:rPr>
          <w:sz w:val="22"/>
          <w:szCs w:val="22"/>
          <w:lang w:val="es-ES_tradnl"/>
        </w:rPr>
        <w:t xml:space="preserve">Saber trabajar en equipo – tener buenas relaciones interpersonales y habilidad para establecer y </w:t>
      </w:r>
      <w:r w:rsidRPr="00B83A72">
        <w:rPr>
          <w:sz w:val="22"/>
          <w:szCs w:val="22"/>
          <w:lang w:val="es-ES_tradnl"/>
        </w:rPr>
        <w:lastRenderedPageBreak/>
        <w:t>mantener una efectiva participación y relaciones de trabajo con s</w:t>
      </w:r>
      <w:r w:rsidR="00B83A72">
        <w:rPr>
          <w:sz w:val="22"/>
          <w:szCs w:val="22"/>
          <w:lang w:val="es-ES_tradnl"/>
        </w:rPr>
        <w:t>us colegas en un ambiente multi</w:t>
      </w:r>
      <w:r w:rsidRPr="00B83A72">
        <w:rPr>
          <w:sz w:val="22"/>
          <w:szCs w:val="22"/>
          <w:lang w:val="es-ES_tradnl"/>
        </w:rPr>
        <w:t>cultural</w:t>
      </w:r>
      <w:r w:rsidR="00B83A72">
        <w:rPr>
          <w:color w:val="000000"/>
          <w:sz w:val="22"/>
          <w:szCs w:val="22"/>
          <w:lang w:val="es-ES" w:eastAsia="es-ES"/>
        </w:rPr>
        <w:t>, multi</w:t>
      </w:r>
      <w:r w:rsidRPr="00B83A72">
        <w:rPr>
          <w:color w:val="000000"/>
          <w:sz w:val="22"/>
          <w:szCs w:val="22"/>
          <w:lang w:val="es-ES" w:eastAsia="es-ES"/>
        </w:rPr>
        <w:t>étnico y respetando la diversidad y el género</w:t>
      </w:r>
      <w:r w:rsidRPr="00B83A72">
        <w:rPr>
          <w:sz w:val="22"/>
          <w:szCs w:val="22"/>
          <w:lang w:val="es-ES"/>
        </w:rPr>
        <w:t>.</w:t>
      </w:r>
    </w:p>
    <w:p w14:paraId="42AE47DA" w14:textId="77777777" w:rsidR="00C7599E" w:rsidRPr="00B83A72" w:rsidRDefault="00C7599E" w:rsidP="00C7599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2"/>
          <w:szCs w:val="22"/>
          <w:lang w:val="es-ES"/>
        </w:rPr>
      </w:pPr>
    </w:p>
    <w:p w14:paraId="3307616B" w14:textId="77777777" w:rsidR="00C7599E" w:rsidRPr="00B83A72" w:rsidRDefault="00C7599E" w:rsidP="00C7599E">
      <w:pPr>
        <w:widowControl/>
        <w:numPr>
          <w:ilvl w:val="0"/>
          <w:numId w:val="5"/>
        </w:numPr>
        <w:ind w:left="360"/>
        <w:contextualSpacing/>
        <w:jc w:val="both"/>
        <w:outlineLvl w:val="0"/>
        <w:rPr>
          <w:b/>
          <w:color w:val="000000"/>
          <w:lang w:val="es-ES" w:eastAsia="es-ES"/>
        </w:rPr>
      </w:pPr>
      <w:r w:rsidRPr="00B83A72">
        <w:rPr>
          <w:b/>
          <w:color w:val="000000"/>
          <w:lang w:val="es-ES" w:eastAsia="es-ES"/>
        </w:rPr>
        <w:t>Documentos a ser incluidos.</w:t>
      </w:r>
    </w:p>
    <w:p w14:paraId="3D311CF0" w14:textId="77777777" w:rsidR="00C7599E" w:rsidRPr="00B83A72" w:rsidRDefault="00C7599E" w:rsidP="00C7599E">
      <w:pPr>
        <w:contextualSpacing/>
        <w:jc w:val="both"/>
        <w:outlineLvl w:val="0"/>
        <w:rPr>
          <w:b/>
          <w:color w:val="000000"/>
          <w:lang w:val="es-ES" w:eastAsia="es-ES"/>
        </w:rPr>
      </w:pPr>
    </w:p>
    <w:p w14:paraId="202FFF94" w14:textId="77777777" w:rsidR="00C7599E" w:rsidRPr="00B83A72" w:rsidRDefault="00C7599E" w:rsidP="00C7599E">
      <w:pPr>
        <w:contextualSpacing/>
        <w:jc w:val="both"/>
        <w:outlineLvl w:val="0"/>
        <w:rPr>
          <w:color w:val="000000"/>
          <w:lang w:val="es-ES" w:eastAsia="es-ES"/>
        </w:rPr>
      </w:pPr>
      <w:r w:rsidRPr="00B83A72">
        <w:rPr>
          <w:color w:val="000000"/>
          <w:lang w:val="es-ES" w:eastAsia="es-ES"/>
        </w:rPr>
        <w:t>El consultor interesado deberá presentar los siguientes documentos e información solicitada en los formatos adjuntos para demostrar su idoneidad:</w:t>
      </w:r>
    </w:p>
    <w:p w14:paraId="6C6C82D1" w14:textId="77777777" w:rsidR="00C7599E" w:rsidRPr="00B83A72" w:rsidRDefault="00C7599E" w:rsidP="00C7599E">
      <w:pPr>
        <w:contextualSpacing/>
        <w:jc w:val="both"/>
        <w:outlineLvl w:val="0"/>
        <w:rPr>
          <w:color w:val="000000"/>
          <w:lang w:val="es-ES" w:eastAsia="es-ES"/>
        </w:rPr>
      </w:pPr>
    </w:p>
    <w:p w14:paraId="19E372A8" w14:textId="77777777" w:rsidR="00C7599E" w:rsidRPr="00B83A72" w:rsidRDefault="00C7599E" w:rsidP="00C7599E">
      <w:pPr>
        <w:ind w:left="426" w:hanging="426"/>
        <w:contextualSpacing/>
        <w:jc w:val="both"/>
        <w:outlineLvl w:val="0"/>
        <w:rPr>
          <w:color w:val="000000"/>
          <w:lang w:val="es-ES" w:eastAsia="es-ES"/>
        </w:rPr>
      </w:pPr>
      <w:r w:rsidRPr="00B83A72">
        <w:rPr>
          <w:color w:val="000000"/>
          <w:lang w:val="es-ES" w:eastAsia="es-ES"/>
        </w:rPr>
        <w:t>5.1</w:t>
      </w:r>
      <w:r w:rsidRPr="00B83A72">
        <w:rPr>
          <w:color w:val="000000"/>
          <w:lang w:val="es-ES" w:eastAsia="es-ES"/>
        </w:rPr>
        <w:tab/>
      </w:r>
      <w:r w:rsidRPr="00B83A72">
        <w:rPr>
          <w:color w:val="000000"/>
          <w:u w:val="single"/>
          <w:lang w:val="es-ES" w:eastAsia="es-ES"/>
        </w:rPr>
        <w:t xml:space="preserve">Carta del Oferente confirmando su interés y disponibilidad para la asignación de Contratista Individual debidamente firmada: </w:t>
      </w:r>
      <w:r w:rsidRPr="00B83A72">
        <w:rPr>
          <w:color w:val="000000"/>
          <w:lang w:val="es-ES" w:eastAsia="es-ES"/>
        </w:rPr>
        <w:t xml:space="preserve">según el Formato adjunto </w:t>
      </w:r>
    </w:p>
    <w:p w14:paraId="45B24BB5" w14:textId="77777777" w:rsidR="00C7599E" w:rsidRPr="00B83A72" w:rsidRDefault="00C7599E" w:rsidP="00C7599E">
      <w:pPr>
        <w:ind w:left="426" w:hanging="426"/>
        <w:contextualSpacing/>
        <w:jc w:val="both"/>
        <w:outlineLvl w:val="0"/>
        <w:rPr>
          <w:color w:val="000000"/>
          <w:lang w:val="es-ES" w:eastAsia="es-ES"/>
        </w:rPr>
      </w:pPr>
    </w:p>
    <w:p w14:paraId="640F2CD4" w14:textId="77777777" w:rsidR="00C7599E" w:rsidRPr="00B83A72" w:rsidRDefault="00C7599E" w:rsidP="00C7599E">
      <w:pPr>
        <w:widowControl/>
        <w:numPr>
          <w:ilvl w:val="0"/>
          <w:numId w:val="12"/>
        </w:numPr>
        <w:contextualSpacing/>
        <w:jc w:val="both"/>
        <w:outlineLvl w:val="0"/>
        <w:rPr>
          <w:color w:val="000000"/>
          <w:lang w:val="es-ES" w:eastAsia="es-ES"/>
        </w:rPr>
      </w:pPr>
      <w:r w:rsidRPr="00B83A72">
        <w:rPr>
          <w:color w:val="000000"/>
          <w:lang w:val="es-ES" w:eastAsia="es-ES"/>
        </w:rPr>
        <w:t>Proporcionar los costos a suma alzada por los servicios</w:t>
      </w:r>
    </w:p>
    <w:p w14:paraId="3537A532" w14:textId="77777777" w:rsidR="00C7599E" w:rsidRPr="00B83A72" w:rsidRDefault="00C7599E" w:rsidP="00C7599E">
      <w:pPr>
        <w:ind w:left="1080"/>
        <w:contextualSpacing/>
        <w:jc w:val="both"/>
        <w:outlineLvl w:val="0"/>
        <w:rPr>
          <w:color w:val="000000"/>
          <w:lang w:val="es-ES" w:eastAsia="es-ES"/>
        </w:rPr>
      </w:pPr>
    </w:p>
    <w:p w14:paraId="32C94362" w14:textId="77777777" w:rsidR="00C7599E" w:rsidRPr="00B83A72" w:rsidRDefault="00C7599E" w:rsidP="00C7599E">
      <w:pPr>
        <w:widowControl/>
        <w:numPr>
          <w:ilvl w:val="1"/>
          <w:numId w:val="5"/>
        </w:numPr>
        <w:ind w:left="426" w:hanging="426"/>
        <w:contextualSpacing/>
        <w:jc w:val="both"/>
        <w:outlineLvl w:val="0"/>
        <w:rPr>
          <w:color w:val="000000"/>
          <w:lang w:val="es-ES" w:eastAsia="es-ES"/>
        </w:rPr>
      </w:pPr>
      <w:r w:rsidRPr="00B83A72">
        <w:rPr>
          <w:color w:val="000000"/>
          <w:lang w:val="es-ES" w:eastAsia="es-ES"/>
        </w:rPr>
        <w:t>Formato P11 “Antecedentes Personales” (en formato adjunto) – debidamente firmado.  Deben llenarse claramente los periodos trabajados, nombres de supervisores y sus respectivos teléfonos y correeros electrónicos).</w:t>
      </w:r>
    </w:p>
    <w:p w14:paraId="6E2AE6BB" w14:textId="77777777" w:rsidR="00C7599E" w:rsidRPr="00B83A72" w:rsidRDefault="00C7599E" w:rsidP="00C7599E">
      <w:pPr>
        <w:widowControl/>
        <w:numPr>
          <w:ilvl w:val="1"/>
          <w:numId w:val="5"/>
        </w:numPr>
        <w:ind w:left="426" w:hanging="426"/>
        <w:contextualSpacing/>
        <w:jc w:val="both"/>
        <w:outlineLvl w:val="0"/>
        <w:rPr>
          <w:color w:val="000000"/>
          <w:lang w:val="es-ES" w:eastAsia="es-ES"/>
        </w:rPr>
      </w:pPr>
      <w:r w:rsidRPr="00B83A72">
        <w:rPr>
          <w:color w:val="000000"/>
          <w:lang w:val="es-ES" w:eastAsia="es-ES"/>
        </w:rPr>
        <w:t>Hoja de vida, - incluyendo experiencia previa en consultorías, actividades o proyectos similares y al menos 3 referencias comprobables.  El CV deberá tener toda la información necesaria para asegurar su cumplimiento con la educación/experiencia requeridas. Si las referencias resultaran ser no favorables, la oferta del consultor será rechazada.</w:t>
      </w:r>
    </w:p>
    <w:p w14:paraId="7EE295DB" w14:textId="77777777" w:rsidR="00C7599E" w:rsidRPr="00B83A72" w:rsidRDefault="00C7599E" w:rsidP="00C7599E">
      <w:pPr>
        <w:widowControl/>
        <w:numPr>
          <w:ilvl w:val="1"/>
          <w:numId w:val="5"/>
        </w:numPr>
        <w:ind w:left="426" w:hanging="426"/>
        <w:contextualSpacing/>
        <w:jc w:val="both"/>
        <w:outlineLvl w:val="0"/>
        <w:rPr>
          <w:color w:val="000000"/>
          <w:lang w:val="es-ES" w:eastAsia="es-ES"/>
        </w:rPr>
      </w:pPr>
      <w:r w:rsidRPr="00B83A72">
        <w:rPr>
          <w:color w:val="000000"/>
          <w:lang w:val="es-ES" w:eastAsia="es-ES"/>
        </w:rPr>
        <w:t>Propuesta técnica: formato adjunto.</w:t>
      </w:r>
    </w:p>
    <w:p w14:paraId="559BF190" w14:textId="77777777" w:rsidR="00C7599E" w:rsidRPr="00B83A72" w:rsidRDefault="00C7599E" w:rsidP="00C7599E">
      <w:pPr>
        <w:contextualSpacing/>
        <w:jc w:val="both"/>
        <w:outlineLvl w:val="0"/>
        <w:rPr>
          <w:color w:val="000000"/>
          <w:lang w:val="es-ES" w:eastAsia="es-ES"/>
        </w:rPr>
      </w:pPr>
    </w:p>
    <w:p w14:paraId="5A8EF6A8" w14:textId="77777777" w:rsidR="00C7599E" w:rsidRDefault="00C7599E" w:rsidP="00C7599E">
      <w:pPr>
        <w:widowControl/>
        <w:numPr>
          <w:ilvl w:val="0"/>
          <w:numId w:val="5"/>
        </w:numPr>
        <w:ind w:left="426" w:hanging="426"/>
        <w:contextualSpacing/>
        <w:jc w:val="both"/>
        <w:outlineLvl w:val="0"/>
        <w:rPr>
          <w:b/>
          <w:color w:val="000000"/>
          <w:lang w:val="es-ES" w:eastAsia="es-ES"/>
        </w:rPr>
      </w:pPr>
      <w:r w:rsidRPr="00B83A72">
        <w:rPr>
          <w:b/>
          <w:color w:val="000000"/>
          <w:lang w:val="es-ES" w:eastAsia="es-ES"/>
        </w:rPr>
        <w:t>Propuesta Financiera</w:t>
      </w:r>
    </w:p>
    <w:p w14:paraId="376D7E01" w14:textId="77777777" w:rsidR="0004741E" w:rsidRPr="00B83A72" w:rsidRDefault="0004741E" w:rsidP="0004741E">
      <w:pPr>
        <w:rPr>
          <w:lang w:val="es-ES" w:eastAsia="es-ES"/>
        </w:rPr>
      </w:pPr>
    </w:p>
    <w:p w14:paraId="3999609A" w14:textId="77777777" w:rsidR="00C7599E" w:rsidRPr="00B83A72" w:rsidRDefault="00C7599E" w:rsidP="00C7599E">
      <w:pPr>
        <w:contextualSpacing/>
        <w:jc w:val="both"/>
        <w:outlineLvl w:val="0"/>
        <w:rPr>
          <w:b/>
          <w:color w:val="000000"/>
          <w:lang w:val="es-ES" w:eastAsia="es-ES"/>
        </w:rPr>
      </w:pPr>
      <w:r w:rsidRPr="00B83A72">
        <w:rPr>
          <w:color w:val="000000"/>
          <w:lang w:val="es-ES" w:eastAsia="es-ES"/>
        </w:rPr>
        <w:t xml:space="preserve">La propuesta financiera deberá especificar el </w:t>
      </w:r>
      <w:r w:rsidRPr="00B83A72">
        <w:rPr>
          <w:b/>
          <w:color w:val="000000"/>
          <w:lang w:val="es-ES" w:eastAsia="es-ES"/>
        </w:rPr>
        <w:t xml:space="preserve">monto total a suma alzada por los servicios de consultoría. La suma alzada debe ser “todo incluido” (i.e. honorarios profesionales, costos de viaje, costos de movilización, impuestos, seguros, transporte, comunicaciones, varios, etc.) y deberá ser respaldada con el desglose de costos correspondiente. </w:t>
      </w:r>
    </w:p>
    <w:p w14:paraId="4C1BB80E" w14:textId="77777777" w:rsidR="00C7599E" w:rsidRPr="00B83A72" w:rsidRDefault="00C7599E" w:rsidP="00C7599E">
      <w:pPr>
        <w:contextualSpacing/>
        <w:jc w:val="both"/>
        <w:outlineLvl w:val="0"/>
        <w:rPr>
          <w:b/>
          <w:color w:val="000000"/>
          <w:lang w:val="es-ES" w:eastAsia="es-ES"/>
        </w:rPr>
      </w:pPr>
    </w:p>
    <w:p w14:paraId="5E70CF32" w14:textId="77777777" w:rsidR="00C7599E" w:rsidRPr="00B83A72" w:rsidRDefault="00C7599E" w:rsidP="00C7599E">
      <w:pPr>
        <w:contextualSpacing/>
        <w:jc w:val="both"/>
        <w:outlineLvl w:val="0"/>
        <w:rPr>
          <w:b/>
          <w:color w:val="000000"/>
          <w:lang w:val="es-ES" w:eastAsia="es-ES"/>
        </w:rPr>
      </w:pPr>
      <w:r w:rsidRPr="00B83A72">
        <w:rPr>
          <w:color w:val="000000"/>
          <w:lang w:val="es-ES" w:eastAsia="es-ES"/>
        </w:rPr>
        <w:t>La moneda de la propuesta será en: NUEVOS SOLES</w:t>
      </w:r>
    </w:p>
    <w:p w14:paraId="28C99066" w14:textId="77777777" w:rsidR="00C7599E" w:rsidRPr="00B83A72" w:rsidRDefault="00C7599E" w:rsidP="00C7599E">
      <w:pPr>
        <w:contextualSpacing/>
        <w:jc w:val="both"/>
        <w:outlineLvl w:val="0"/>
        <w:rPr>
          <w:b/>
          <w:color w:val="000000"/>
          <w:lang w:val="es-ES" w:eastAsia="es-ES"/>
        </w:rPr>
      </w:pPr>
    </w:p>
    <w:p w14:paraId="57B56DB9" w14:textId="77777777" w:rsidR="00C7599E" w:rsidRPr="00B83A72" w:rsidRDefault="00C7599E" w:rsidP="00C7599E">
      <w:pPr>
        <w:contextualSpacing/>
        <w:jc w:val="both"/>
        <w:outlineLvl w:val="0"/>
        <w:rPr>
          <w:b/>
          <w:color w:val="000000"/>
          <w:lang w:val="es-ES" w:eastAsia="es-ES"/>
        </w:rPr>
      </w:pPr>
      <w:r w:rsidRPr="00B83A72">
        <w:rPr>
          <w:b/>
          <w:color w:val="000000"/>
          <w:lang w:val="es-ES" w:eastAsia="es-ES"/>
        </w:rPr>
        <w:t>7.  Forma de Pago</w:t>
      </w:r>
    </w:p>
    <w:p w14:paraId="663F35C9" w14:textId="77777777" w:rsidR="00C7599E" w:rsidRPr="00B83A72" w:rsidRDefault="00C7599E" w:rsidP="00C7599E">
      <w:pPr>
        <w:contextualSpacing/>
        <w:jc w:val="both"/>
        <w:outlineLvl w:val="0"/>
        <w:rPr>
          <w:b/>
          <w:color w:val="000000"/>
          <w:lang w:val="es-ES" w:eastAsia="es-ES"/>
        </w:rPr>
      </w:pPr>
    </w:p>
    <w:p w14:paraId="21FF4939" w14:textId="77777777" w:rsidR="00C7599E" w:rsidRPr="00B83A72" w:rsidRDefault="00C7599E" w:rsidP="00C7599E">
      <w:pPr>
        <w:contextualSpacing/>
        <w:jc w:val="both"/>
        <w:outlineLvl w:val="0"/>
        <w:rPr>
          <w:color w:val="000000"/>
          <w:lang w:val="es-ES" w:eastAsia="es-ES"/>
        </w:rPr>
      </w:pPr>
      <w:r w:rsidRPr="00B83A72">
        <w:rPr>
          <w:color w:val="000000"/>
          <w:lang w:val="es-ES" w:eastAsia="es-ES"/>
        </w:rPr>
        <w:t xml:space="preserve">El servicio de la consultoría será a todo costo. </w:t>
      </w:r>
    </w:p>
    <w:p w14:paraId="59A8C415" w14:textId="77777777" w:rsidR="00C7599E" w:rsidRPr="00B83A72" w:rsidRDefault="00C7599E" w:rsidP="00C7599E">
      <w:pPr>
        <w:contextualSpacing/>
        <w:jc w:val="both"/>
        <w:outlineLvl w:val="0"/>
        <w:rPr>
          <w:color w:val="000000"/>
          <w:lang w:val="es-ES" w:eastAsia="es-ES"/>
        </w:rPr>
      </w:pPr>
    </w:p>
    <w:p w14:paraId="3A773232" w14:textId="77777777" w:rsidR="00C7599E" w:rsidRPr="00B83A72" w:rsidRDefault="00C7599E" w:rsidP="00C7599E">
      <w:pPr>
        <w:contextualSpacing/>
        <w:jc w:val="both"/>
        <w:outlineLvl w:val="0"/>
        <w:rPr>
          <w:color w:val="000000"/>
          <w:lang w:val="es-ES" w:eastAsia="es-ES"/>
        </w:rPr>
      </w:pPr>
      <w:r w:rsidRPr="00B83A72">
        <w:rPr>
          <w:color w:val="000000"/>
          <w:lang w:val="es-ES" w:eastAsia="es-ES"/>
        </w:rPr>
        <w:t>Los pagos se basan en productos; es decir, a la entrega de los servicios especificados en los términos de referencia, y estará sujeto a la aprobación del Coordinador del Proyecto.  El consultor deberá emitir su recibo por honorarios en nuevos soles, al tipo de cambio de Naciones Unidas del mes que corresponda al pago.</w:t>
      </w:r>
    </w:p>
    <w:p w14:paraId="09CD7678" w14:textId="77777777" w:rsidR="00C7599E" w:rsidRDefault="00C7599E" w:rsidP="00C7599E">
      <w:pPr>
        <w:contextualSpacing/>
        <w:jc w:val="both"/>
        <w:outlineLvl w:val="0"/>
        <w:rPr>
          <w:rFonts w:ascii="Arial Narrow" w:hAnsi="Arial Narrow" w:cs="Arial"/>
          <w:color w:val="000000"/>
          <w:lang w:val="es-ES" w:eastAsia="es-ES"/>
        </w:rPr>
      </w:pPr>
    </w:p>
    <w:p w14:paraId="2A4685F4" w14:textId="77777777" w:rsidR="00B83A72" w:rsidRPr="00655EE8" w:rsidRDefault="00B83A72" w:rsidP="00C7599E">
      <w:pPr>
        <w:contextualSpacing/>
        <w:jc w:val="both"/>
        <w:outlineLvl w:val="0"/>
        <w:rPr>
          <w:rFonts w:ascii="Arial Narrow" w:hAnsi="Arial Narrow" w:cs="Arial"/>
          <w:color w:val="000000"/>
          <w:lang w:val="es-ES" w:eastAsia="es-ES"/>
        </w:rPr>
      </w:pPr>
    </w:p>
    <w:p w14:paraId="6E8DA97F" w14:textId="77777777" w:rsidR="00C7599E" w:rsidRPr="00655EE8" w:rsidRDefault="00C7599E" w:rsidP="00C7599E">
      <w:pPr>
        <w:contextualSpacing/>
        <w:jc w:val="both"/>
        <w:outlineLvl w:val="0"/>
        <w:rPr>
          <w:rFonts w:ascii="Arial Narrow" w:hAnsi="Arial Narrow" w:cs="Arial"/>
          <w:b/>
          <w:lang w:val="es-ES_tradnl"/>
        </w:rPr>
      </w:pPr>
      <w:r w:rsidRPr="00655EE8">
        <w:rPr>
          <w:rFonts w:ascii="Arial Narrow" w:hAnsi="Arial Narrow" w:cs="Arial"/>
          <w:color w:val="000000"/>
          <w:lang w:val="es-ES" w:eastAsia="es-ES"/>
        </w:rPr>
        <w:t>8. E</w:t>
      </w:r>
      <w:r w:rsidRPr="00655EE8">
        <w:rPr>
          <w:rFonts w:ascii="Arial Narrow" w:hAnsi="Arial Narrow" w:cs="Arial"/>
          <w:b/>
          <w:lang w:val="es-ES_tradnl"/>
        </w:rPr>
        <w:t>valuación</w:t>
      </w:r>
    </w:p>
    <w:p w14:paraId="4BAC4E65" w14:textId="77777777" w:rsidR="00C7599E" w:rsidRPr="00655EE8" w:rsidRDefault="00C7599E" w:rsidP="00C7599E">
      <w:pPr>
        <w:ind w:left="720"/>
        <w:contextualSpacing/>
        <w:jc w:val="both"/>
        <w:rPr>
          <w:rFonts w:ascii="Arial Narrow" w:hAnsi="Arial Narrow" w:cs="Arial"/>
          <w:b/>
          <w:color w:val="000000"/>
          <w:lang w:val="es-ES_tradnl"/>
        </w:rPr>
      </w:pPr>
    </w:p>
    <w:p w14:paraId="2C4849D7" w14:textId="77777777" w:rsidR="00C7599E" w:rsidRPr="00655EE8" w:rsidRDefault="00C7599E" w:rsidP="00C7599E">
      <w:pPr>
        <w:ind w:firstLine="284"/>
        <w:contextualSpacing/>
        <w:rPr>
          <w:rFonts w:ascii="Arial Narrow" w:hAnsi="Arial Narrow" w:cs="Arial"/>
          <w:color w:val="000000"/>
          <w:lang w:val="es-ES_tradnl"/>
        </w:rPr>
      </w:pPr>
      <w:r w:rsidRPr="00655EE8">
        <w:rPr>
          <w:rFonts w:ascii="Arial Narrow" w:hAnsi="Arial Narrow" w:cs="Arial"/>
          <w:color w:val="000000"/>
          <w:lang w:val="es-ES_tradnl"/>
        </w:rPr>
        <w:t>La Comisión Evaluadora evaluará de la siguiente manera:</w:t>
      </w:r>
    </w:p>
    <w:p w14:paraId="6C458C14" w14:textId="77777777" w:rsidR="00C7599E" w:rsidRPr="00655EE8" w:rsidRDefault="00C7599E" w:rsidP="00C7599E">
      <w:pPr>
        <w:contextualSpacing/>
        <w:rPr>
          <w:rFonts w:ascii="Arial Narrow" w:hAnsi="Arial Narrow" w:cs="Arial"/>
          <w:color w:val="000000"/>
          <w:sz w:val="28"/>
          <w:lang w:val="es-ES_tradnl"/>
        </w:rPr>
      </w:pPr>
    </w:p>
    <w:tbl>
      <w:tblPr>
        <w:tblW w:w="5900" w:type="dxa"/>
        <w:tblInd w:w="55" w:type="dxa"/>
        <w:tblCellMar>
          <w:left w:w="70" w:type="dxa"/>
          <w:right w:w="70" w:type="dxa"/>
        </w:tblCellMar>
        <w:tblLook w:val="04A0" w:firstRow="1" w:lastRow="0" w:firstColumn="1" w:lastColumn="0" w:noHBand="0" w:noVBand="1"/>
      </w:tblPr>
      <w:tblGrid>
        <w:gridCol w:w="3040"/>
        <w:gridCol w:w="2860"/>
      </w:tblGrid>
      <w:tr w:rsidR="00C7599E" w:rsidRPr="00655EE8" w14:paraId="34B5B0CC" w14:textId="77777777" w:rsidTr="00D87DFD">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C657" w14:textId="77777777" w:rsidR="00C7599E" w:rsidRPr="00655EE8" w:rsidRDefault="00C7599E" w:rsidP="00D87DFD">
            <w:pPr>
              <w:jc w:val="center"/>
              <w:rPr>
                <w:rFonts w:ascii="Arial Narrow" w:hAnsi="Arial Narrow" w:cs="Arial"/>
                <w:b/>
                <w:bCs/>
                <w:color w:val="000000"/>
                <w:lang w:val="es-PE" w:eastAsia="es-PE"/>
              </w:rPr>
            </w:pPr>
            <w:r w:rsidRPr="00655EE8">
              <w:rPr>
                <w:rFonts w:ascii="Arial Narrow" w:hAnsi="Arial Narrow" w:cs="Arial"/>
                <w:b/>
                <w:bCs/>
                <w:color w:val="000000"/>
                <w:lang w:val="es-PE" w:eastAsia="es-PE"/>
              </w:rPr>
              <w:t>CRITERIOS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B94C0D0" w14:textId="77777777" w:rsidR="00C7599E" w:rsidRPr="00655EE8" w:rsidRDefault="00C7599E" w:rsidP="00D87DFD">
            <w:pPr>
              <w:jc w:val="center"/>
              <w:rPr>
                <w:rFonts w:ascii="Arial Narrow" w:hAnsi="Arial Narrow" w:cs="Arial"/>
                <w:b/>
                <w:bCs/>
                <w:color w:val="000000"/>
                <w:lang w:val="es-PE" w:eastAsia="es-PE"/>
              </w:rPr>
            </w:pPr>
            <w:r w:rsidRPr="00655EE8">
              <w:rPr>
                <w:rFonts w:ascii="Arial Narrow" w:hAnsi="Arial Narrow" w:cs="Arial"/>
                <w:b/>
                <w:bCs/>
                <w:color w:val="000000"/>
                <w:lang w:val="es-PE" w:eastAsia="es-PE"/>
              </w:rPr>
              <w:t>Puntaje Máximo</w:t>
            </w:r>
          </w:p>
        </w:tc>
      </w:tr>
      <w:tr w:rsidR="00C7599E" w:rsidRPr="00655EE8" w14:paraId="5CDD66DA" w14:textId="77777777" w:rsidTr="00D87DF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94C55A8" w14:textId="77777777" w:rsidR="00C7599E" w:rsidRPr="00655EE8" w:rsidRDefault="00C7599E" w:rsidP="00D87DFD">
            <w:pPr>
              <w:rPr>
                <w:rFonts w:ascii="Arial Narrow" w:hAnsi="Arial Narrow" w:cs="Arial"/>
                <w:color w:val="000000"/>
                <w:lang w:val="es-PE" w:eastAsia="es-PE"/>
              </w:rPr>
            </w:pPr>
            <w:r w:rsidRPr="00655EE8">
              <w:rPr>
                <w:rFonts w:ascii="Arial Narrow" w:hAnsi="Arial Narrow" w:cs="Arial"/>
                <w:color w:val="000000"/>
                <w:lang w:val="es-PE" w:eastAsia="es-PE"/>
              </w:rPr>
              <w:t>Evaluación Curricular</w:t>
            </w:r>
          </w:p>
        </w:tc>
        <w:tc>
          <w:tcPr>
            <w:tcW w:w="2860" w:type="dxa"/>
            <w:tcBorders>
              <w:top w:val="nil"/>
              <w:left w:val="nil"/>
              <w:bottom w:val="single" w:sz="4" w:space="0" w:color="auto"/>
              <w:right w:val="single" w:sz="4" w:space="0" w:color="auto"/>
            </w:tcBorders>
            <w:shd w:val="clear" w:color="auto" w:fill="auto"/>
            <w:noWrap/>
            <w:vAlign w:val="bottom"/>
            <w:hideMark/>
          </w:tcPr>
          <w:p w14:paraId="407ED5D0" w14:textId="77777777" w:rsidR="00C7599E" w:rsidRPr="00655EE8" w:rsidRDefault="00C7599E" w:rsidP="00D87DFD">
            <w:pPr>
              <w:jc w:val="center"/>
              <w:rPr>
                <w:rFonts w:ascii="Arial Narrow" w:hAnsi="Arial Narrow" w:cs="Arial"/>
                <w:color w:val="000000"/>
                <w:lang w:val="es-PE" w:eastAsia="es-PE"/>
              </w:rPr>
            </w:pPr>
            <w:r w:rsidRPr="00655EE8">
              <w:rPr>
                <w:rFonts w:ascii="Arial Narrow" w:hAnsi="Arial Narrow" w:cs="Arial"/>
                <w:color w:val="000000"/>
                <w:lang w:val="es-PE" w:eastAsia="es-PE"/>
              </w:rPr>
              <w:t>20</w:t>
            </w:r>
          </w:p>
        </w:tc>
      </w:tr>
      <w:tr w:rsidR="00C7599E" w:rsidRPr="00655EE8" w14:paraId="6D2F94D3" w14:textId="77777777" w:rsidTr="00D87DF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4BF8E51" w14:textId="77777777" w:rsidR="00C7599E" w:rsidRPr="00655EE8" w:rsidRDefault="00C7599E" w:rsidP="00D87DFD">
            <w:pPr>
              <w:rPr>
                <w:rFonts w:ascii="Arial Narrow" w:hAnsi="Arial Narrow" w:cs="Arial"/>
                <w:color w:val="000000"/>
                <w:lang w:val="es-PE" w:eastAsia="es-PE"/>
              </w:rPr>
            </w:pPr>
            <w:r w:rsidRPr="00655EE8">
              <w:rPr>
                <w:rFonts w:ascii="Arial Narrow" w:hAnsi="Arial Narrow" w:cs="Arial"/>
                <w:color w:val="000000"/>
                <w:lang w:val="es-PE" w:eastAsia="es-PE"/>
              </w:rPr>
              <w:t>Experiencia</w:t>
            </w:r>
          </w:p>
        </w:tc>
        <w:tc>
          <w:tcPr>
            <w:tcW w:w="2860" w:type="dxa"/>
            <w:tcBorders>
              <w:top w:val="nil"/>
              <w:left w:val="nil"/>
              <w:bottom w:val="single" w:sz="4" w:space="0" w:color="auto"/>
              <w:right w:val="single" w:sz="4" w:space="0" w:color="auto"/>
            </w:tcBorders>
            <w:shd w:val="clear" w:color="auto" w:fill="auto"/>
            <w:noWrap/>
            <w:vAlign w:val="bottom"/>
            <w:hideMark/>
          </w:tcPr>
          <w:p w14:paraId="33C37A17" w14:textId="77777777" w:rsidR="00C7599E" w:rsidRPr="00655EE8" w:rsidRDefault="00C7599E" w:rsidP="00D87DFD">
            <w:pPr>
              <w:jc w:val="center"/>
              <w:rPr>
                <w:rFonts w:ascii="Arial Narrow" w:hAnsi="Arial Narrow" w:cs="Arial"/>
                <w:color w:val="000000"/>
                <w:lang w:val="es-PE" w:eastAsia="es-PE"/>
              </w:rPr>
            </w:pPr>
            <w:r w:rsidRPr="00655EE8">
              <w:rPr>
                <w:rFonts w:ascii="Arial Narrow" w:hAnsi="Arial Narrow" w:cs="Arial"/>
                <w:color w:val="000000"/>
                <w:lang w:val="es-PE" w:eastAsia="es-PE"/>
              </w:rPr>
              <w:t>20</w:t>
            </w:r>
          </w:p>
        </w:tc>
      </w:tr>
      <w:tr w:rsidR="00C7599E" w:rsidRPr="00655EE8" w14:paraId="4AA8191A" w14:textId="77777777" w:rsidTr="00D87DF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56D6600" w14:textId="77777777" w:rsidR="00C7599E" w:rsidRPr="00655EE8" w:rsidRDefault="00C7599E" w:rsidP="00D87DFD">
            <w:pPr>
              <w:rPr>
                <w:rFonts w:ascii="Arial Narrow" w:hAnsi="Arial Narrow" w:cs="Arial"/>
                <w:color w:val="000000"/>
                <w:lang w:val="es-PE" w:eastAsia="es-PE"/>
              </w:rPr>
            </w:pPr>
            <w:r w:rsidRPr="00655EE8">
              <w:rPr>
                <w:rFonts w:ascii="Arial Narrow" w:hAnsi="Arial Narrow" w:cs="Arial"/>
                <w:color w:val="000000"/>
                <w:lang w:val="es-PE" w:eastAsia="es-PE"/>
              </w:rPr>
              <w:t>Propuesta  Técnica</w:t>
            </w:r>
          </w:p>
        </w:tc>
        <w:tc>
          <w:tcPr>
            <w:tcW w:w="2860" w:type="dxa"/>
            <w:tcBorders>
              <w:top w:val="nil"/>
              <w:left w:val="nil"/>
              <w:bottom w:val="single" w:sz="4" w:space="0" w:color="auto"/>
              <w:right w:val="single" w:sz="4" w:space="0" w:color="auto"/>
            </w:tcBorders>
            <w:shd w:val="clear" w:color="auto" w:fill="auto"/>
            <w:noWrap/>
            <w:vAlign w:val="bottom"/>
            <w:hideMark/>
          </w:tcPr>
          <w:p w14:paraId="60EEF7DF" w14:textId="77777777" w:rsidR="00C7599E" w:rsidRPr="00655EE8" w:rsidRDefault="00C7599E" w:rsidP="00D87DFD">
            <w:pPr>
              <w:jc w:val="center"/>
              <w:rPr>
                <w:rFonts w:ascii="Arial Narrow" w:hAnsi="Arial Narrow" w:cs="Arial"/>
                <w:color w:val="000000"/>
                <w:lang w:val="es-PE" w:eastAsia="es-PE"/>
              </w:rPr>
            </w:pPr>
            <w:r w:rsidRPr="00655EE8">
              <w:rPr>
                <w:rFonts w:ascii="Arial Narrow" w:hAnsi="Arial Narrow" w:cs="Arial"/>
                <w:color w:val="000000"/>
                <w:lang w:val="es-PE" w:eastAsia="es-PE"/>
              </w:rPr>
              <w:t>30</w:t>
            </w:r>
          </w:p>
        </w:tc>
      </w:tr>
      <w:tr w:rsidR="00C7599E" w:rsidRPr="00655EE8" w14:paraId="7B7B1F30" w14:textId="77777777" w:rsidTr="00D87DF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DD7D449" w14:textId="77777777" w:rsidR="00C7599E" w:rsidRPr="00655EE8" w:rsidRDefault="00C7599E" w:rsidP="00D87DFD">
            <w:pPr>
              <w:rPr>
                <w:rFonts w:ascii="Arial Narrow" w:hAnsi="Arial Narrow" w:cs="Arial"/>
                <w:color w:val="000000"/>
                <w:lang w:val="es-PE" w:eastAsia="es-PE"/>
              </w:rPr>
            </w:pPr>
            <w:r w:rsidRPr="00655EE8">
              <w:rPr>
                <w:rFonts w:ascii="Arial Narrow" w:hAnsi="Arial Narrow" w:cs="Arial"/>
                <w:color w:val="000000"/>
                <w:lang w:val="es-PE" w:eastAsia="es-PE"/>
              </w:rPr>
              <w:t>Propuesta  Económica</w:t>
            </w:r>
          </w:p>
        </w:tc>
        <w:tc>
          <w:tcPr>
            <w:tcW w:w="2860" w:type="dxa"/>
            <w:tcBorders>
              <w:top w:val="nil"/>
              <w:left w:val="nil"/>
              <w:bottom w:val="single" w:sz="4" w:space="0" w:color="auto"/>
              <w:right w:val="single" w:sz="4" w:space="0" w:color="auto"/>
            </w:tcBorders>
            <w:shd w:val="clear" w:color="auto" w:fill="auto"/>
            <w:noWrap/>
            <w:vAlign w:val="bottom"/>
            <w:hideMark/>
          </w:tcPr>
          <w:p w14:paraId="4BF7C631" w14:textId="77777777" w:rsidR="00C7599E" w:rsidRPr="00655EE8" w:rsidRDefault="00C7599E" w:rsidP="00D87DFD">
            <w:pPr>
              <w:jc w:val="center"/>
              <w:rPr>
                <w:rFonts w:ascii="Arial Narrow" w:hAnsi="Arial Narrow" w:cs="Arial"/>
                <w:color w:val="000000"/>
                <w:lang w:val="es-PE" w:eastAsia="es-PE"/>
              </w:rPr>
            </w:pPr>
            <w:r w:rsidRPr="00655EE8">
              <w:rPr>
                <w:rFonts w:ascii="Arial Narrow" w:hAnsi="Arial Narrow" w:cs="Arial"/>
                <w:color w:val="000000"/>
                <w:lang w:val="es-PE" w:eastAsia="es-PE"/>
              </w:rPr>
              <w:t>30</w:t>
            </w:r>
          </w:p>
        </w:tc>
      </w:tr>
      <w:tr w:rsidR="00C7599E" w:rsidRPr="00655EE8" w14:paraId="20AF1897" w14:textId="77777777" w:rsidTr="00D87DF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D686907" w14:textId="77777777" w:rsidR="00C7599E" w:rsidRPr="00655EE8" w:rsidRDefault="00C7599E" w:rsidP="00D87DFD">
            <w:pPr>
              <w:rPr>
                <w:rFonts w:ascii="Arial Narrow" w:hAnsi="Arial Narrow" w:cs="Arial"/>
                <w:b/>
                <w:color w:val="000000"/>
                <w:lang w:val="es-PE" w:eastAsia="es-PE"/>
              </w:rPr>
            </w:pPr>
            <w:r w:rsidRPr="00655EE8">
              <w:rPr>
                <w:rFonts w:ascii="Arial Narrow" w:hAnsi="Arial Narrow" w:cs="Arial"/>
                <w:b/>
                <w:color w:val="000000"/>
                <w:lang w:val="es-PE" w:eastAsia="es-PE"/>
              </w:rPr>
              <w:t>PUNTAJE TOTAL</w:t>
            </w:r>
          </w:p>
        </w:tc>
        <w:tc>
          <w:tcPr>
            <w:tcW w:w="2860" w:type="dxa"/>
            <w:tcBorders>
              <w:top w:val="nil"/>
              <w:left w:val="nil"/>
              <w:bottom w:val="single" w:sz="4" w:space="0" w:color="auto"/>
              <w:right w:val="single" w:sz="4" w:space="0" w:color="auto"/>
            </w:tcBorders>
            <w:shd w:val="clear" w:color="auto" w:fill="auto"/>
            <w:noWrap/>
            <w:vAlign w:val="bottom"/>
            <w:hideMark/>
          </w:tcPr>
          <w:p w14:paraId="6991FD4B" w14:textId="77777777" w:rsidR="00C7599E" w:rsidRPr="00655EE8" w:rsidRDefault="00C7599E" w:rsidP="00D87DFD">
            <w:pPr>
              <w:jc w:val="center"/>
              <w:rPr>
                <w:rFonts w:ascii="Arial Narrow" w:hAnsi="Arial Narrow" w:cs="Arial"/>
                <w:b/>
                <w:color w:val="000000"/>
                <w:lang w:val="es-PE" w:eastAsia="es-PE"/>
              </w:rPr>
            </w:pPr>
            <w:r w:rsidRPr="00655EE8">
              <w:rPr>
                <w:rFonts w:ascii="Arial Narrow" w:hAnsi="Arial Narrow" w:cs="Arial"/>
                <w:b/>
                <w:color w:val="000000"/>
                <w:lang w:val="es-PE" w:eastAsia="es-PE"/>
              </w:rPr>
              <w:t>100</w:t>
            </w:r>
          </w:p>
        </w:tc>
      </w:tr>
    </w:tbl>
    <w:p w14:paraId="784F135F" w14:textId="77777777" w:rsidR="00C7599E" w:rsidRPr="00655EE8" w:rsidRDefault="00C7599E" w:rsidP="00C7599E">
      <w:pPr>
        <w:tabs>
          <w:tab w:val="left" w:pos="1005"/>
        </w:tabs>
        <w:contextualSpacing/>
        <w:rPr>
          <w:rFonts w:ascii="Arial Narrow" w:hAnsi="Arial Narrow" w:cs="Arial"/>
          <w:color w:val="000000"/>
          <w:sz w:val="32"/>
          <w:lang w:val="es-ES_tradnl"/>
        </w:rPr>
      </w:pPr>
      <w:r w:rsidRPr="00655EE8">
        <w:rPr>
          <w:rFonts w:ascii="Arial Narrow" w:hAnsi="Arial Narrow" w:cs="Arial"/>
          <w:color w:val="000000"/>
          <w:lang w:val="es-ES_tradnl"/>
        </w:rPr>
        <w:tab/>
      </w:r>
    </w:p>
    <w:p w14:paraId="0CA71E66" w14:textId="77777777" w:rsidR="00C7599E" w:rsidRPr="00655EE8" w:rsidRDefault="00C7599E" w:rsidP="00C7599E">
      <w:pPr>
        <w:jc w:val="both"/>
        <w:rPr>
          <w:rFonts w:ascii="Arial Narrow" w:hAnsi="Arial Narrow" w:cs="Arial"/>
          <w:color w:val="000000"/>
          <w:lang w:val="es-ES_tradnl"/>
        </w:rPr>
      </w:pPr>
      <w:r w:rsidRPr="00655EE8">
        <w:rPr>
          <w:rFonts w:ascii="Arial Narrow" w:hAnsi="Arial Narrow" w:cs="Arial"/>
          <w:color w:val="000000"/>
          <w:lang w:val="es-ES_tradnl"/>
        </w:rPr>
        <w:lastRenderedPageBreak/>
        <w:t>Los documentos presentados por el consultor deberán contar con la aprobación previa del Coordinador Técnico del Proyecto.</w:t>
      </w:r>
    </w:p>
    <w:p w14:paraId="0245DE57" w14:textId="77777777" w:rsidR="00C7599E" w:rsidRPr="00655EE8" w:rsidRDefault="00C7599E" w:rsidP="00C7599E">
      <w:pPr>
        <w:jc w:val="both"/>
        <w:rPr>
          <w:rFonts w:ascii="Arial Narrow" w:hAnsi="Arial Narrow" w:cs="Arial"/>
          <w:color w:val="000000"/>
          <w:lang w:val="es-ES_tradnl"/>
        </w:rPr>
      </w:pPr>
    </w:p>
    <w:p w14:paraId="4D6F5452" w14:textId="77777777" w:rsidR="00C7599E" w:rsidRPr="00655EE8" w:rsidRDefault="00C7599E" w:rsidP="00C7599E">
      <w:pPr>
        <w:widowControl/>
        <w:numPr>
          <w:ilvl w:val="0"/>
          <w:numId w:val="14"/>
        </w:numPr>
        <w:contextualSpacing/>
        <w:rPr>
          <w:rFonts w:ascii="Arial Narrow" w:hAnsi="Arial Narrow" w:cs="Arial"/>
          <w:b/>
          <w:lang w:val="es-ES_tradnl"/>
        </w:rPr>
      </w:pPr>
      <w:r w:rsidRPr="00655EE8">
        <w:rPr>
          <w:rFonts w:ascii="Arial Narrow" w:hAnsi="Arial Narrow" w:cs="Arial"/>
          <w:b/>
          <w:lang w:val="es-ES_tradnl"/>
        </w:rPr>
        <w:t>Propuesta Económica</w:t>
      </w:r>
    </w:p>
    <w:p w14:paraId="4302A7C8" w14:textId="77777777" w:rsidR="00C7599E" w:rsidRPr="00655EE8" w:rsidRDefault="00C7599E" w:rsidP="00C7599E">
      <w:pPr>
        <w:ind w:left="720"/>
        <w:contextualSpacing/>
        <w:jc w:val="both"/>
        <w:rPr>
          <w:rFonts w:ascii="Arial Narrow" w:hAnsi="Arial Narrow" w:cs="Arial"/>
          <w:b/>
          <w:color w:val="000000"/>
          <w:u w:val="single"/>
          <w:lang w:val="es-ES_tradnl"/>
        </w:rPr>
      </w:pPr>
    </w:p>
    <w:p w14:paraId="57EB73E7" w14:textId="77777777" w:rsidR="00C7599E" w:rsidRPr="00655EE8" w:rsidRDefault="00C7599E" w:rsidP="00C7599E">
      <w:pPr>
        <w:ind w:left="284"/>
        <w:jc w:val="both"/>
        <w:rPr>
          <w:rFonts w:ascii="Arial Narrow" w:hAnsi="Arial Narrow" w:cs="Arial"/>
          <w:color w:val="000000"/>
          <w:lang w:val="es-ES_tradnl"/>
        </w:rPr>
      </w:pPr>
      <w:r w:rsidRPr="00655EE8">
        <w:rPr>
          <w:rFonts w:ascii="Arial Narrow" w:hAnsi="Arial Narrow" w:cs="Arial"/>
          <w:color w:val="000000"/>
          <w:lang w:val="es-ES_tradnl"/>
        </w:rPr>
        <w:t>La propuesta económica  deberá especificar el monto de sus honorarios profesionales y condiciones de pago en torno a resultados específicos y medibles (cualitativa y cuantitativa; es decir, si los pagos son a plazos o al término de la contratación). Los pagos se basan en productos; es decir, a la entrega de los servicios especificados en los términos de referencia.</w:t>
      </w:r>
    </w:p>
    <w:p w14:paraId="7ECA535C" w14:textId="77777777" w:rsidR="00C7599E" w:rsidRPr="00655EE8" w:rsidRDefault="00C7599E" w:rsidP="00C7599E">
      <w:pPr>
        <w:jc w:val="both"/>
        <w:rPr>
          <w:rFonts w:ascii="Arial Narrow" w:hAnsi="Arial Narrow" w:cs="Arial"/>
          <w:color w:val="000000"/>
          <w:lang w:val="es-ES_tradnl"/>
        </w:rPr>
      </w:pPr>
    </w:p>
    <w:p w14:paraId="32ECE696" w14:textId="77777777" w:rsidR="00C7599E" w:rsidRPr="00655EE8" w:rsidRDefault="00C7599E" w:rsidP="00C7599E">
      <w:pPr>
        <w:ind w:firstLine="284"/>
        <w:jc w:val="both"/>
        <w:rPr>
          <w:rFonts w:ascii="Arial Narrow" w:hAnsi="Arial Narrow" w:cs="Arial"/>
          <w:color w:val="000000"/>
          <w:lang w:val="es-ES_tradnl"/>
        </w:rPr>
      </w:pPr>
      <w:r w:rsidRPr="00655EE8">
        <w:rPr>
          <w:rFonts w:ascii="Arial Narrow" w:hAnsi="Arial Narrow" w:cs="Arial"/>
          <w:color w:val="000000"/>
          <w:lang w:val="es-ES_tradnl"/>
        </w:rPr>
        <w:t>La moneda de la propuesta será en: NUEVOS SOLES.</w:t>
      </w:r>
    </w:p>
    <w:p w14:paraId="4556CD34" w14:textId="77777777" w:rsidR="00C7599E" w:rsidRPr="00655EE8" w:rsidRDefault="00C7599E" w:rsidP="00C7599E">
      <w:pPr>
        <w:jc w:val="both"/>
        <w:rPr>
          <w:rFonts w:ascii="Arial Narrow" w:hAnsi="Arial Narrow" w:cs="Arial"/>
          <w:color w:val="000000"/>
          <w:lang w:val="es-ES_tradnl"/>
        </w:rPr>
      </w:pPr>
    </w:p>
    <w:p w14:paraId="2E0B0D06" w14:textId="77777777" w:rsidR="00C7599E" w:rsidRPr="00655EE8" w:rsidRDefault="00C7599E" w:rsidP="00C7599E">
      <w:pPr>
        <w:jc w:val="both"/>
        <w:rPr>
          <w:rFonts w:ascii="Arial Narrow" w:hAnsi="Arial Narrow" w:cs="Arial"/>
          <w:color w:val="000000"/>
          <w:sz w:val="2"/>
          <w:szCs w:val="2"/>
          <w:lang w:val="es-ES_tradnl"/>
        </w:rPr>
      </w:pPr>
    </w:p>
    <w:p w14:paraId="78FF5D71" w14:textId="77777777" w:rsidR="00C7599E" w:rsidRPr="00655EE8" w:rsidRDefault="00C7599E" w:rsidP="00C7599E">
      <w:pPr>
        <w:jc w:val="both"/>
        <w:rPr>
          <w:rFonts w:ascii="Arial Narrow" w:hAnsi="Arial Narrow" w:cs="Arial"/>
          <w:color w:val="000000"/>
          <w:sz w:val="2"/>
          <w:szCs w:val="2"/>
          <w:lang w:val="es-ES_tradnl"/>
        </w:rPr>
      </w:pPr>
    </w:p>
    <w:p w14:paraId="77B0B614" w14:textId="77777777" w:rsidR="00C7599E" w:rsidRPr="00655EE8" w:rsidRDefault="00C7599E" w:rsidP="00C7599E">
      <w:pPr>
        <w:jc w:val="both"/>
        <w:rPr>
          <w:rFonts w:ascii="Arial Narrow" w:hAnsi="Arial Narrow" w:cs="Arial"/>
          <w:color w:val="000000"/>
          <w:sz w:val="2"/>
          <w:szCs w:val="2"/>
          <w:lang w:val="es-ES_tradnl"/>
        </w:rPr>
      </w:pPr>
    </w:p>
    <w:p w14:paraId="51460B2F" w14:textId="77777777" w:rsidR="00C7599E" w:rsidRPr="00655EE8" w:rsidRDefault="00C7599E" w:rsidP="00C7599E">
      <w:pPr>
        <w:jc w:val="both"/>
        <w:rPr>
          <w:rFonts w:ascii="Arial Narrow" w:hAnsi="Arial Narrow" w:cs="Arial"/>
          <w:color w:val="000000"/>
          <w:sz w:val="2"/>
          <w:szCs w:val="2"/>
          <w:lang w:val="es-ES_tradnl"/>
        </w:rPr>
      </w:pPr>
    </w:p>
    <w:p w14:paraId="0727F5E6" w14:textId="77777777" w:rsidR="00C7599E" w:rsidRPr="00655EE8" w:rsidRDefault="00C7599E" w:rsidP="00C7599E">
      <w:pPr>
        <w:jc w:val="both"/>
        <w:rPr>
          <w:rFonts w:ascii="Arial Narrow" w:hAnsi="Arial Narrow" w:cs="Arial"/>
          <w:color w:val="000000"/>
          <w:sz w:val="2"/>
          <w:szCs w:val="2"/>
          <w:lang w:val="es-ES_tradnl"/>
        </w:rPr>
      </w:pPr>
    </w:p>
    <w:p w14:paraId="23113AA5" w14:textId="77777777" w:rsidR="00C7599E" w:rsidRPr="00655EE8" w:rsidRDefault="00C7599E" w:rsidP="00C7599E">
      <w:pPr>
        <w:jc w:val="both"/>
        <w:rPr>
          <w:rFonts w:ascii="Arial Narrow" w:hAnsi="Arial Narrow" w:cs="Arial"/>
          <w:color w:val="000000"/>
          <w:sz w:val="2"/>
          <w:szCs w:val="2"/>
          <w:lang w:val="es-ES_tradnl"/>
        </w:rPr>
      </w:pPr>
    </w:p>
    <w:p w14:paraId="6703875C" w14:textId="77777777" w:rsidR="00C7599E" w:rsidRPr="00655EE8" w:rsidRDefault="00C7599E" w:rsidP="00C7599E">
      <w:pPr>
        <w:jc w:val="both"/>
        <w:rPr>
          <w:rFonts w:ascii="Arial Narrow" w:hAnsi="Arial Narrow" w:cs="Arial"/>
          <w:color w:val="000000"/>
          <w:sz w:val="2"/>
          <w:szCs w:val="2"/>
          <w:lang w:val="es-ES_tradnl"/>
        </w:rPr>
      </w:pPr>
    </w:p>
    <w:p w14:paraId="0D6CAFD6" w14:textId="77777777" w:rsidR="00C7599E" w:rsidRPr="00655EE8" w:rsidRDefault="00C7599E" w:rsidP="00C7599E">
      <w:pPr>
        <w:jc w:val="both"/>
        <w:rPr>
          <w:rFonts w:ascii="Arial Narrow" w:hAnsi="Arial Narrow" w:cs="Arial"/>
          <w:color w:val="000000"/>
          <w:sz w:val="2"/>
          <w:szCs w:val="2"/>
          <w:lang w:val="es-ES_tradnl"/>
        </w:rPr>
      </w:pPr>
    </w:p>
    <w:p w14:paraId="1DA26F4C" w14:textId="77777777" w:rsidR="00C7599E" w:rsidRPr="00655EE8" w:rsidRDefault="00C7599E" w:rsidP="00C7599E">
      <w:pPr>
        <w:jc w:val="both"/>
        <w:rPr>
          <w:rFonts w:ascii="Arial Narrow" w:hAnsi="Arial Narrow" w:cs="Arial"/>
          <w:color w:val="000000"/>
          <w:sz w:val="2"/>
          <w:szCs w:val="2"/>
          <w:lang w:val="es-ES_tradnl"/>
        </w:rPr>
      </w:pPr>
    </w:p>
    <w:p w14:paraId="7B94862E" w14:textId="77777777" w:rsidR="00C7599E" w:rsidRPr="00655EE8" w:rsidRDefault="00C7599E" w:rsidP="00C7599E">
      <w:pPr>
        <w:jc w:val="both"/>
        <w:rPr>
          <w:rFonts w:ascii="Arial Narrow" w:hAnsi="Arial Narrow" w:cs="Arial"/>
          <w:color w:val="000000"/>
          <w:sz w:val="2"/>
          <w:szCs w:val="2"/>
          <w:lang w:val="es-ES_tradnl"/>
        </w:rPr>
      </w:pPr>
    </w:p>
    <w:p w14:paraId="0BEC8F2C" w14:textId="77777777" w:rsidR="00C7599E" w:rsidRPr="00655EE8" w:rsidRDefault="00C7599E" w:rsidP="00C7599E">
      <w:pPr>
        <w:jc w:val="both"/>
        <w:rPr>
          <w:rFonts w:ascii="Arial Narrow" w:hAnsi="Arial Narrow" w:cs="Arial"/>
          <w:color w:val="000000"/>
          <w:sz w:val="2"/>
          <w:szCs w:val="2"/>
          <w:lang w:val="es-ES_tradnl"/>
        </w:rPr>
      </w:pPr>
    </w:p>
    <w:p w14:paraId="0D3D3339" w14:textId="77777777" w:rsidR="00C7599E" w:rsidRPr="00655EE8" w:rsidRDefault="00C7599E" w:rsidP="00C7599E">
      <w:pPr>
        <w:jc w:val="both"/>
        <w:rPr>
          <w:rFonts w:ascii="Arial Narrow" w:hAnsi="Arial Narrow" w:cs="Arial"/>
          <w:color w:val="000000"/>
          <w:sz w:val="2"/>
          <w:szCs w:val="2"/>
          <w:lang w:val="es-ES_tradnl"/>
        </w:rPr>
      </w:pPr>
    </w:p>
    <w:p w14:paraId="7FE2D9EF" w14:textId="77777777" w:rsidR="00C7599E" w:rsidRPr="00655EE8" w:rsidRDefault="00C7599E" w:rsidP="00C7599E">
      <w:pPr>
        <w:jc w:val="both"/>
        <w:rPr>
          <w:rFonts w:ascii="Arial Narrow" w:hAnsi="Arial Narrow" w:cs="Arial"/>
          <w:color w:val="000000"/>
          <w:sz w:val="2"/>
          <w:szCs w:val="2"/>
          <w:lang w:val="es-ES_tradnl"/>
        </w:rPr>
      </w:pPr>
    </w:p>
    <w:p w14:paraId="3CCFA9EC" w14:textId="77777777" w:rsidR="00C7599E" w:rsidRPr="00655EE8" w:rsidRDefault="00C7599E" w:rsidP="00C7599E">
      <w:pPr>
        <w:jc w:val="both"/>
        <w:rPr>
          <w:rFonts w:ascii="Arial Narrow" w:hAnsi="Arial Narrow" w:cs="Arial"/>
          <w:color w:val="000000"/>
          <w:sz w:val="2"/>
          <w:szCs w:val="2"/>
          <w:lang w:val="es-ES_tradnl"/>
        </w:rPr>
      </w:pPr>
    </w:p>
    <w:p w14:paraId="05B6A592" w14:textId="77777777" w:rsidR="00C7599E" w:rsidRPr="00655EE8" w:rsidRDefault="00C7599E" w:rsidP="00C7599E">
      <w:pPr>
        <w:jc w:val="both"/>
        <w:rPr>
          <w:rFonts w:ascii="Arial Narrow" w:hAnsi="Arial Narrow" w:cs="Arial"/>
          <w:color w:val="000000"/>
          <w:sz w:val="2"/>
          <w:szCs w:val="2"/>
          <w:lang w:val="es-ES_tradnl"/>
        </w:rPr>
      </w:pPr>
    </w:p>
    <w:p w14:paraId="4AFA758E" w14:textId="77777777" w:rsidR="00C7599E" w:rsidRPr="00655EE8" w:rsidRDefault="00C7599E" w:rsidP="00C7599E">
      <w:pPr>
        <w:widowControl/>
        <w:numPr>
          <w:ilvl w:val="0"/>
          <w:numId w:val="13"/>
        </w:numPr>
        <w:ind w:left="284" w:hanging="284"/>
        <w:contextualSpacing/>
        <w:rPr>
          <w:rFonts w:ascii="Arial Narrow" w:hAnsi="Arial Narrow" w:cs="Arial"/>
          <w:b/>
          <w:lang w:val="es-ES_tradnl"/>
        </w:rPr>
      </w:pPr>
      <w:r w:rsidRPr="00655EE8">
        <w:rPr>
          <w:rFonts w:ascii="Arial Narrow" w:hAnsi="Arial Narrow" w:cs="Arial"/>
          <w:b/>
          <w:lang w:val="es-ES_tradnl"/>
        </w:rPr>
        <w:t>Información Adicional</w:t>
      </w:r>
    </w:p>
    <w:p w14:paraId="057CA62D" w14:textId="77777777" w:rsidR="00C7599E" w:rsidRPr="00655EE8" w:rsidRDefault="00C7599E" w:rsidP="00C7599E">
      <w:pPr>
        <w:ind w:left="720"/>
        <w:contextualSpacing/>
        <w:rPr>
          <w:rFonts w:ascii="Arial Narrow" w:hAnsi="Arial Narrow" w:cs="Arial"/>
          <w:b/>
          <w:lang w:val="es-ES_tradnl"/>
        </w:rPr>
      </w:pPr>
    </w:p>
    <w:p w14:paraId="19FFBACE" w14:textId="77777777" w:rsidR="00C7599E" w:rsidRPr="00655EE8" w:rsidRDefault="00C7599E" w:rsidP="00C7599E">
      <w:pPr>
        <w:ind w:firstLine="284"/>
        <w:contextualSpacing/>
        <w:rPr>
          <w:rFonts w:ascii="Arial Narrow" w:hAnsi="Arial Narrow" w:cs="Arial"/>
          <w:lang w:val="es-ES_tradnl"/>
        </w:rPr>
      </w:pPr>
      <w:r w:rsidRPr="00655EE8">
        <w:rPr>
          <w:rFonts w:ascii="Arial Narrow" w:hAnsi="Arial Narrow" w:cs="Arial"/>
          <w:lang w:val="es-ES_tradnl"/>
        </w:rPr>
        <w:t>Es política de UNODC efectuar verificaciones de los antecedentes de todos los contratados.</w:t>
      </w:r>
    </w:p>
    <w:p w14:paraId="714039DD" w14:textId="77777777" w:rsidR="00C7599E" w:rsidRPr="00655EE8" w:rsidRDefault="00C7599E" w:rsidP="00C7599E">
      <w:pPr>
        <w:jc w:val="both"/>
        <w:rPr>
          <w:rFonts w:ascii="Arial Narrow" w:hAnsi="Arial Narrow" w:cs="Arial"/>
          <w:lang w:val="es-ES_tradnl"/>
        </w:rPr>
      </w:pPr>
    </w:p>
    <w:p w14:paraId="47F8D523" w14:textId="77777777" w:rsidR="00C7599E" w:rsidRPr="00655EE8" w:rsidRDefault="00C7599E" w:rsidP="0004741E">
      <w:pPr>
        <w:ind w:left="284"/>
        <w:jc w:val="both"/>
        <w:rPr>
          <w:rFonts w:ascii="Arial Narrow" w:hAnsi="Arial Narrow" w:cs="Arial"/>
          <w:lang w:val="es-ES_tradnl"/>
        </w:rPr>
      </w:pPr>
      <w:r w:rsidRPr="00655EE8">
        <w:rPr>
          <w:rFonts w:ascii="Arial Narrow" w:hAnsi="Arial Narrow" w:cs="Arial"/>
          <w:lang w:val="es-ES_tradnl"/>
        </w:rPr>
        <w:t>Los documentos presentados por el consultor deberán contar con la aprobación previa del Coordinador del Proyecto.</w:t>
      </w:r>
    </w:p>
    <w:p w14:paraId="3015883E" w14:textId="77777777" w:rsidR="00C7599E" w:rsidRPr="00655EE8" w:rsidRDefault="00C7599E" w:rsidP="00C7599E">
      <w:pPr>
        <w:ind w:left="426"/>
        <w:rPr>
          <w:rFonts w:ascii="Arial Narrow" w:hAnsi="Arial Narrow" w:cs="Arial"/>
          <w:b/>
          <w:color w:val="000000"/>
          <w:lang w:val="es-ES_tradnl" w:eastAsia="es-ES"/>
        </w:rPr>
      </w:pPr>
    </w:p>
    <w:p w14:paraId="451874E9" w14:textId="77777777" w:rsidR="00C7599E" w:rsidRPr="00655EE8" w:rsidRDefault="00C7599E" w:rsidP="00C7599E">
      <w:pPr>
        <w:rPr>
          <w:rFonts w:ascii="Arial Narrow" w:hAnsi="Arial Narrow" w:cs="Arial"/>
          <w:color w:val="000000"/>
          <w:lang w:val="es-ES_tradnl"/>
        </w:rPr>
      </w:pPr>
    </w:p>
    <w:p w14:paraId="5649E5EF" w14:textId="77777777" w:rsidR="00C7599E" w:rsidRPr="00655EE8" w:rsidRDefault="00C7599E" w:rsidP="00C7599E">
      <w:pPr>
        <w:ind w:left="426"/>
        <w:rPr>
          <w:rFonts w:ascii="Arial Narrow" w:hAnsi="Arial Narrow" w:cs="Arial"/>
          <w:b/>
          <w:color w:val="000000"/>
          <w:lang w:val="es-ES" w:eastAsia="es-ES"/>
        </w:rPr>
      </w:pPr>
      <w:bookmarkStart w:id="2" w:name="_GoBack"/>
    </w:p>
    <w:p w14:paraId="6C06F31D" w14:textId="77777777" w:rsidR="00C7599E" w:rsidRPr="00655EE8" w:rsidRDefault="00C7599E" w:rsidP="00C7599E">
      <w:pPr>
        <w:ind w:left="426"/>
        <w:rPr>
          <w:rFonts w:ascii="Arial Narrow" w:hAnsi="Arial Narrow" w:cs="Arial"/>
          <w:b/>
          <w:color w:val="000000"/>
          <w:lang w:val="es-ES" w:eastAsia="es-ES"/>
        </w:rPr>
      </w:pPr>
    </w:p>
    <w:bookmarkEnd w:id="2"/>
    <w:p w14:paraId="61A991F3" w14:textId="77777777" w:rsidR="00C7599E" w:rsidRPr="00655EE8" w:rsidRDefault="00C7599E" w:rsidP="00C7599E">
      <w:pPr>
        <w:ind w:left="426"/>
        <w:rPr>
          <w:rFonts w:ascii="Arial Narrow" w:hAnsi="Arial Narrow" w:cs="Arial"/>
          <w:b/>
          <w:color w:val="000000"/>
          <w:lang w:val="es-ES" w:eastAsia="es-ES"/>
        </w:rPr>
      </w:pPr>
    </w:p>
    <w:p w14:paraId="4150FF34" w14:textId="77777777" w:rsidR="00C7599E" w:rsidRDefault="00C7599E" w:rsidP="00C7599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contextualSpacing/>
        <w:jc w:val="left"/>
        <w:rPr>
          <w:rFonts w:ascii="Calibri" w:hAnsi="Calibri" w:cs="Calibri"/>
          <w:sz w:val="22"/>
          <w:szCs w:val="22"/>
          <w:lang w:val="es-ES"/>
        </w:rPr>
      </w:pPr>
    </w:p>
    <w:p w14:paraId="5B5B4541" w14:textId="77777777" w:rsidR="00C7599E" w:rsidRPr="00AB6361" w:rsidRDefault="00C7599E" w:rsidP="00C7599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contextualSpacing/>
        <w:jc w:val="left"/>
        <w:rPr>
          <w:rFonts w:ascii="Calibri" w:hAnsi="Calibri" w:cs="Calibri"/>
          <w:sz w:val="22"/>
          <w:szCs w:val="22"/>
          <w:lang w:val="es-ES"/>
        </w:rPr>
      </w:pPr>
    </w:p>
    <w:p w14:paraId="577CC6DF" w14:textId="77777777" w:rsidR="00F72249" w:rsidRPr="00C7599E" w:rsidRDefault="00F72249" w:rsidP="00C7599E">
      <w:pPr>
        <w:rPr>
          <w:lang w:val="es-ES"/>
        </w:rPr>
      </w:pPr>
    </w:p>
    <w:sectPr w:rsidR="00F72249" w:rsidRPr="00C7599E" w:rsidSect="00F940F2">
      <w:footerReference w:type="default" r:id="rId8"/>
      <w:pgSz w:w="11907" w:h="16840" w:code="9"/>
      <w:pgMar w:top="1411" w:right="1138" w:bottom="0" w:left="1418" w:header="706" w:footer="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BCE4" w14:textId="77777777" w:rsidR="00BD5E05" w:rsidRDefault="00BD5E05">
      <w:r>
        <w:separator/>
      </w:r>
    </w:p>
  </w:endnote>
  <w:endnote w:type="continuationSeparator" w:id="0">
    <w:p w14:paraId="0A85B587" w14:textId="77777777" w:rsidR="00BD5E05" w:rsidRDefault="00BD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09FA" w14:textId="77777777" w:rsidR="0057192F" w:rsidRDefault="0071724A">
    <w:pPr>
      <w:pStyle w:val="Footer"/>
      <w:jc w:val="right"/>
    </w:pPr>
    <w:r>
      <w:fldChar w:fldCharType="begin"/>
    </w:r>
    <w:r>
      <w:instrText>PAGE   \* MERGEFORMAT</w:instrText>
    </w:r>
    <w:r>
      <w:fldChar w:fldCharType="separate"/>
    </w:r>
    <w:r w:rsidR="0004741E" w:rsidRPr="0004741E">
      <w:rPr>
        <w:noProof/>
        <w:lang w:val="es-ES"/>
      </w:rPr>
      <w:t>5</w:t>
    </w:r>
    <w:r>
      <w:rPr>
        <w:noProof/>
        <w:lang w:val="es-ES"/>
      </w:rPr>
      <w:fldChar w:fldCharType="end"/>
    </w:r>
  </w:p>
  <w:p w14:paraId="6AC9B640" w14:textId="77777777" w:rsidR="0057192F" w:rsidRDefault="00BD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2653" w14:textId="77777777" w:rsidR="00BD5E05" w:rsidRDefault="00BD5E05">
      <w:r>
        <w:separator/>
      </w:r>
    </w:p>
  </w:footnote>
  <w:footnote w:type="continuationSeparator" w:id="0">
    <w:p w14:paraId="1248FFBD" w14:textId="77777777" w:rsidR="00BD5E05" w:rsidRDefault="00BD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EF4"/>
    <w:multiLevelType w:val="hybridMultilevel"/>
    <w:tmpl w:val="8E0AB65E"/>
    <w:lvl w:ilvl="0" w:tplc="0C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FCA7281"/>
    <w:multiLevelType w:val="hybridMultilevel"/>
    <w:tmpl w:val="250A60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9D0FC1"/>
    <w:multiLevelType w:val="hybridMultilevel"/>
    <w:tmpl w:val="2BFE2C6E"/>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17A964D2"/>
    <w:multiLevelType w:val="hybridMultilevel"/>
    <w:tmpl w:val="FE1E51B6"/>
    <w:lvl w:ilvl="0" w:tplc="2FCAE460">
      <w:start w:val="10"/>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15:restartNumberingAfterBreak="0">
    <w:nsid w:val="196C66ED"/>
    <w:multiLevelType w:val="hybridMultilevel"/>
    <w:tmpl w:val="77FA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87EDC"/>
    <w:multiLevelType w:val="hybridMultilevel"/>
    <w:tmpl w:val="48401E6E"/>
    <w:lvl w:ilvl="0" w:tplc="7E2CDB0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3B586137"/>
    <w:multiLevelType w:val="hybridMultilevel"/>
    <w:tmpl w:val="8B36F90E"/>
    <w:lvl w:ilvl="0" w:tplc="6ABE6FA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3CA30BE5"/>
    <w:multiLevelType w:val="hybridMultilevel"/>
    <w:tmpl w:val="97C85B16"/>
    <w:lvl w:ilvl="0" w:tplc="C8DE60E0">
      <w:start w:val="1"/>
      <w:numFmt w:val="bullet"/>
      <w:lvlText w:val=""/>
      <w:lvlJc w:val="left"/>
      <w:pPr>
        <w:ind w:left="1179" w:hanging="360"/>
      </w:pPr>
      <w:rPr>
        <w:rFonts w:ascii="Symbol" w:hAnsi="Symbol" w:hint="default"/>
      </w:rPr>
    </w:lvl>
    <w:lvl w:ilvl="1" w:tplc="280A0003" w:tentative="1">
      <w:start w:val="1"/>
      <w:numFmt w:val="bullet"/>
      <w:lvlText w:val="o"/>
      <w:lvlJc w:val="left"/>
      <w:pPr>
        <w:ind w:left="1899" w:hanging="360"/>
      </w:pPr>
      <w:rPr>
        <w:rFonts w:ascii="Courier New" w:hAnsi="Courier New" w:cs="Courier New" w:hint="default"/>
      </w:rPr>
    </w:lvl>
    <w:lvl w:ilvl="2" w:tplc="280A0005" w:tentative="1">
      <w:start w:val="1"/>
      <w:numFmt w:val="bullet"/>
      <w:lvlText w:val=""/>
      <w:lvlJc w:val="left"/>
      <w:pPr>
        <w:ind w:left="2619" w:hanging="360"/>
      </w:pPr>
      <w:rPr>
        <w:rFonts w:ascii="Wingdings" w:hAnsi="Wingdings" w:hint="default"/>
      </w:rPr>
    </w:lvl>
    <w:lvl w:ilvl="3" w:tplc="280A0001" w:tentative="1">
      <w:start w:val="1"/>
      <w:numFmt w:val="bullet"/>
      <w:lvlText w:val=""/>
      <w:lvlJc w:val="left"/>
      <w:pPr>
        <w:ind w:left="3339" w:hanging="360"/>
      </w:pPr>
      <w:rPr>
        <w:rFonts w:ascii="Symbol" w:hAnsi="Symbol" w:hint="default"/>
      </w:rPr>
    </w:lvl>
    <w:lvl w:ilvl="4" w:tplc="280A0003" w:tentative="1">
      <w:start w:val="1"/>
      <w:numFmt w:val="bullet"/>
      <w:lvlText w:val="o"/>
      <w:lvlJc w:val="left"/>
      <w:pPr>
        <w:ind w:left="4059" w:hanging="360"/>
      </w:pPr>
      <w:rPr>
        <w:rFonts w:ascii="Courier New" w:hAnsi="Courier New" w:cs="Courier New" w:hint="default"/>
      </w:rPr>
    </w:lvl>
    <w:lvl w:ilvl="5" w:tplc="280A0005" w:tentative="1">
      <w:start w:val="1"/>
      <w:numFmt w:val="bullet"/>
      <w:lvlText w:val=""/>
      <w:lvlJc w:val="left"/>
      <w:pPr>
        <w:ind w:left="4779" w:hanging="360"/>
      </w:pPr>
      <w:rPr>
        <w:rFonts w:ascii="Wingdings" w:hAnsi="Wingdings" w:hint="default"/>
      </w:rPr>
    </w:lvl>
    <w:lvl w:ilvl="6" w:tplc="280A0001" w:tentative="1">
      <w:start w:val="1"/>
      <w:numFmt w:val="bullet"/>
      <w:lvlText w:val=""/>
      <w:lvlJc w:val="left"/>
      <w:pPr>
        <w:ind w:left="5499" w:hanging="360"/>
      </w:pPr>
      <w:rPr>
        <w:rFonts w:ascii="Symbol" w:hAnsi="Symbol" w:hint="default"/>
      </w:rPr>
    </w:lvl>
    <w:lvl w:ilvl="7" w:tplc="280A0003" w:tentative="1">
      <w:start w:val="1"/>
      <w:numFmt w:val="bullet"/>
      <w:lvlText w:val="o"/>
      <w:lvlJc w:val="left"/>
      <w:pPr>
        <w:ind w:left="6219" w:hanging="360"/>
      </w:pPr>
      <w:rPr>
        <w:rFonts w:ascii="Courier New" w:hAnsi="Courier New" w:cs="Courier New" w:hint="default"/>
      </w:rPr>
    </w:lvl>
    <w:lvl w:ilvl="8" w:tplc="280A0005" w:tentative="1">
      <w:start w:val="1"/>
      <w:numFmt w:val="bullet"/>
      <w:lvlText w:val=""/>
      <w:lvlJc w:val="left"/>
      <w:pPr>
        <w:ind w:left="6939" w:hanging="360"/>
      </w:pPr>
      <w:rPr>
        <w:rFonts w:ascii="Wingdings" w:hAnsi="Wingdings" w:hint="default"/>
      </w:rPr>
    </w:lvl>
  </w:abstractNum>
  <w:abstractNum w:abstractNumId="8" w15:restartNumberingAfterBreak="0">
    <w:nsid w:val="3DEC4D3B"/>
    <w:multiLevelType w:val="hybridMultilevel"/>
    <w:tmpl w:val="4982678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0A120F2"/>
    <w:multiLevelType w:val="hybridMultilevel"/>
    <w:tmpl w:val="3DB24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BB549E"/>
    <w:multiLevelType w:val="hybridMultilevel"/>
    <w:tmpl w:val="4CB87F46"/>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BB6EF1"/>
    <w:multiLevelType w:val="hybridMultilevel"/>
    <w:tmpl w:val="B1A82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C50A3"/>
    <w:multiLevelType w:val="hybridMultilevel"/>
    <w:tmpl w:val="28247440"/>
    <w:lvl w:ilvl="0" w:tplc="34C4C7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A712C"/>
    <w:multiLevelType w:val="hybridMultilevel"/>
    <w:tmpl w:val="95C076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95F6991"/>
    <w:multiLevelType w:val="hybridMultilevel"/>
    <w:tmpl w:val="6E320C4A"/>
    <w:lvl w:ilvl="0" w:tplc="0C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1"/>
  </w:num>
  <w:num w:numId="6">
    <w:abstractNumId w:val="2"/>
  </w:num>
  <w:num w:numId="7">
    <w:abstractNumId w:val="8"/>
  </w:num>
  <w:num w:numId="8">
    <w:abstractNumId w:val="14"/>
  </w:num>
  <w:num w:numId="9">
    <w:abstractNumId w:val="0"/>
  </w:num>
  <w:num w:numId="10">
    <w:abstractNumId w:val="5"/>
  </w:num>
  <w:num w:numId="11">
    <w:abstractNumId w:val="6"/>
  </w:num>
  <w:num w:numId="12">
    <w:abstractNumId w:val="12"/>
  </w:num>
  <w:num w:numId="13">
    <w:abstractNumId w:val="3"/>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8F"/>
    <w:rsid w:val="0001262B"/>
    <w:rsid w:val="000305B4"/>
    <w:rsid w:val="0004741E"/>
    <w:rsid w:val="00104C28"/>
    <w:rsid w:val="0017655C"/>
    <w:rsid w:val="00274918"/>
    <w:rsid w:val="0037670D"/>
    <w:rsid w:val="003D3B8F"/>
    <w:rsid w:val="004A2B1D"/>
    <w:rsid w:val="00546278"/>
    <w:rsid w:val="00577AFC"/>
    <w:rsid w:val="006874A3"/>
    <w:rsid w:val="006E3F6C"/>
    <w:rsid w:val="0071724A"/>
    <w:rsid w:val="007576F1"/>
    <w:rsid w:val="007E33F1"/>
    <w:rsid w:val="00804F30"/>
    <w:rsid w:val="00810299"/>
    <w:rsid w:val="00925BA7"/>
    <w:rsid w:val="00AD6813"/>
    <w:rsid w:val="00AE4F0F"/>
    <w:rsid w:val="00B83A72"/>
    <w:rsid w:val="00BD5E05"/>
    <w:rsid w:val="00C2742B"/>
    <w:rsid w:val="00C7599E"/>
    <w:rsid w:val="00CE529C"/>
    <w:rsid w:val="00D325FD"/>
    <w:rsid w:val="00D86129"/>
    <w:rsid w:val="00E756F4"/>
    <w:rsid w:val="00E84BE4"/>
    <w:rsid w:val="00EB1F06"/>
    <w:rsid w:val="00EE36D8"/>
    <w:rsid w:val="00F7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DC12"/>
  <w15:chartTrackingRefBased/>
  <w15:docId w15:val="{00C9077E-688A-487D-9810-7113DAB9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8F"/>
    <w:pPr>
      <w:widowControl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rPr>
  </w:style>
  <w:style w:type="character" w:customStyle="1" w:styleId="BodyTextChar">
    <w:name w:val="Body Text Char"/>
    <w:basedOn w:val="DefaultParagraphFont"/>
    <w:link w:val="BodyText"/>
    <w:rsid w:val="003D3B8F"/>
    <w:rPr>
      <w:rFonts w:ascii="Times New Roman" w:eastAsia="Times New Roman" w:hAnsi="Times New Roman" w:cs="Times New Roman"/>
      <w:sz w:val="24"/>
      <w:szCs w:val="24"/>
    </w:rPr>
  </w:style>
  <w:style w:type="paragraph" w:styleId="ListParagraph">
    <w:name w:val="List Paragraph"/>
    <w:basedOn w:val="Normal"/>
    <w:uiPriority w:val="34"/>
    <w:qFormat/>
    <w:rsid w:val="003D3B8F"/>
    <w:pPr>
      <w:ind w:left="720"/>
      <w:contextualSpacing/>
    </w:pPr>
  </w:style>
  <w:style w:type="paragraph" w:styleId="Footer">
    <w:name w:val="footer"/>
    <w:basedOn w:val="Normal"/>
    <w:link w:val="FooterChar"/>
    <w:uiPriority w:val="99"/>
    <w:unhideWhenUsed/>
    <w:rsid w:val="003D3B8F"/>
    <w:pPr>
      <w:tabs>
        <w:tab w:val="center" w:pos="4680"/>
        <w:tab w:val="right" w:pos="9360"/>
      </w:tabs>
    </w:pPr>
  </w:style>
  <w:style w:type="character" w:customStyle="1" w:styleId="FooterChar">
    <w:name w:val="Footer Char"/>
    <w:basedOn w:val="DefaultParagraphFont"/>
    <w:link w:val="Footer"/>
    <w:uiPriority w:val="99"/>
    <w:rsid w:val="003D3B8F"/>
    <w:rPr>
      <w:rFonts w:ascii="Times New Roman" w:eastAsia="Times New Roman" w:hAnsi="Times New Roman" w:cs="Times New Roman"/>
      <w:sz w:val="24"/>
      <w:szCs w:val="24"/>
      <w:lang w:val="en-US"/>
    </w:rPr>
  </w:style>
  <w:style w:type="paragraph" w:customStyle="1" w:styleId="Listavistosa-nfasis11">
    <w:name w:val="Lista vistosa - Énfasis 11"/>
    <w:basedOn w:val="Normal"/>
    <w:uiPriority w:val="34"/>
    <w:qFormat/>
    <w:rsid w:val="00C7599E"/>
    <w:pPr>
      <w:widowControl/>
      <w:spacing w:after="200" w:line="276" w:lineRule="auto"/>
      <w:ind w:left="720"/>
      <w:contextualSpacing/>
    </w:pPr>
    <w:rPr>
      <w:rFonts w:ascii="Myriad Pro" w:hAnsi="Myriad Pro" w:cs="Arial"/>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E15D-AECD-4C91-A3B4-A06E7076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2017-01-25T16:47:00Z</dcterms:created>
  <dcterms:modified xsi:type="dcterms:W3CDTF">2017-01-25T16:48:00Z</dcterms:modified>
</cp:coreProperties>
</file>