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5" w:type="dxa"/>
        <w:tblInd w:w="-951" w:type="dxa"/>
        <w:tblLayout w:type="fixed"/>
        <w:tblCellMar>
          <w:top w:w="15" w:type="dxa"/>
          <w:left w:w="15" w:type="dxa"/>
          <w:bottom w:w="15" w:type="dxa"/>
          <w:right w:w="15" w:type="dxa"/>
        </w:tblCellMar>
        <w:tblLook w:val="00BF" w:firstRow="1" w:lastRow="0" w:firstColumn="1" w:lastColumn="0" w:noHBand="0" w:noVBand="0"/>
      </w:tblPr>
      <w:tblGrid>
        <w:gridCol w:w="11295"/>
      </w:tblGrid>
      <w:tr w:rsidR="003838CC" w:rsidTr="003838CC">
        <w:tc>
          <w:tcPr>
            <w:tcW w:w="11295" w:type="dxa"/>
            <w:tcBorders>
              <w:top w:val="threeDEmboss" w:sz="6" w:space="0" w:color="auto"/>
              <w:left w:val="threeDEmboss" w:sz="6" w:space="0" w:color="auto"/>
              <w:bottom w:val="threeDEmboss" w:sz="6" w:space="0" w:color="auto"/>
              <w:right w:val="threeDEmboss" w:sz="6" w:space="0" w:color="auto"/>
            </w:tcBorders>
            <w:shd w:val="clear" w:color="auto" w:fill="FFFFFF"/>
            <w:vAlign w:val="center"/>
          </w:tcPr>
          <w:p w:rsidR="003838CC" w:rsidRDefault="003838CC">
            <w:pPr>
              <w:keepNext/>
              <w:keepLines/>
              <w:autoSpaceDE w:val="0"/>
              <w:autoSpaceDN w:val="0"/>
              <w:adjustRightInd w:val="0"/>
              <w:spacing w:after="0" w:line="240" w:lineRule="auto"/>
              <w:ind w:left="1470"/>
              <w:rPr>
                <w:rFonts w:ascii="Courier" w:hAnsi="Courier" w:cs="Courier"/>
                <w:color w:val="000000"/>
                <w:sz w:val="20"/>
                <w:szCs w:val="20"/>
              </w:rPr>
            </w:pPr>
          </w:p>
          <w:p w:rsidR="003838CC" w:rsidRDefault="003838CC">
            <w:pPr>
              <w:keepNext/>
              <w:keepLines/>
              <w:autoSpaceDE w:val="0"/>
              <w:autoSpaceDN w:val="0"/>
              <w:adjustRightInd w:val="0"/>
              <w:spacing w:after="0" w:line="240" w:lineRule="auto"/>
              <w:ind w:left="750"/>
              <w:rPr>
                <w:rFonts w:ascii="Arial" w:hAnsi="Arial" w:cs="Arial"/>
                <w:color w:val="000000"/>
                <w:sz w:val="24"/>
                <w:szCs w:val="24"/>
              </w:rPr>
            </w:pPr>
            <w:r>
              <w:rPr>
                <w:rFonts w:ascii="Arial" w:hAnsi="Arial" w:cs="Arial"/>
                <w:b/>
                <w:bCs/>
                <w:color w:val="000000"/>
                <w:sz w:val="28"/>
                <w:szCs w:val="28"/>
              </w:rPr>
              <w:t>June 2015</w:t>
            </w:r>
            <w:r>
              <w:rPr>
                <w:rFonts w:ascii="Arial" w:hAnsi="Arial" w:cs="Arial"/>
                <w:color w:val="000000"/>
                <w:sz w:val="24"/>
                <w:szCs w:val="24"/>
              </w:rPr>
              <w:br/>
            </w:r>
            <w:r>
              <w:rPr>
                <w:rFonts w:ascii="Arial" w:hAnsi="Arial" w:cs="Arial"/>
                <w:noProof/>
                <w:color w:val="000000"/>
                <w:sz w:val="24"/>
                <w:szCs w:val="24"/>
                <w:lang w:eastAsia="en-ZA"/>
              </w:rPr>
              <w:drawing>
                <wp:inline distT="0" distB="0" distL="0" distR="0" wp14:anchorId="53FDCCA2" wp14:editId="4AA0441C">
                  <wp:extent cx="6670040" cy="1337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0040" cy="1337310"/>
                          </a:xfrm>
                          <a:prstGeom prst="rect">
                            <a:avLst/>
                          </a:prstGeom>
                          <a:noFill/>
                          <a:ln>
                            <a:noFill/>
                          </a:ln>
                        </pic:spPr>
                      </pic:pic>
                    </a:graphicData>
                  </a:graphic>
                </wp:inline>
              </w:drawing>
            </w:r>
            <w:r>
              <w:rPr>
                <w:rFonts w:ascii="Arial" w:hAnsi="Arial" w:cs="Arial"/>
                <w:color w:val="000000"/>
                <w:sz w:val="24"/>
                <w:szCs w:val="24"/>
              </w:rPr>
              <w:t xml:space="preserve"> </w:t>
            </w:r>
          </w:p>
          <w:p w:rsidR="003838CC" w:rsidRDefault="003838CC">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750"/>
              <w:rPr>
                <w:rFonts w:ascii="Arial" w:hAnsi="Arial" w:cs="Arial"/>
                <w:b/>
                <w:bCs/>
                <w:color w:val="000000"/>
                <w:sz w:val="24"/>
                <w:szCs w:val="24"/>
              </w:rPr>
            </w:pPr>
            <w:r>
              <w:rPr>
                <w:rFonts w:ascii="Arial" w:hAnsi="Arial" w:cs="Arial"/>
                <w:b/>
                <w:bCs/>
                <w:color w:val="000000"/>
                <w:sz w:val="24"/>
                <w:szCs w:val="24"/>
              </w:rPr>
              <w:t xml:space="preserve"> ICCWC  Toolkit Report Presentation in Botswana</w:t>
            </w:r>
          </w:p>
          <w:p w:rsidR="003838CC" w:rsidRDefault="003838CC">
            <w:pPr>
              <w:keepNext/>
              <w:keepLines/>
              <w:autoSpaceDE w:val="0"/>
              <w:autoSpaceDN w:val="0"/>
              <w:adjustRightInd w:val="0"/>
              <w:spacing w:after="0" w:line="240" w:lineRule="auto"/>
              <w:ind w:left="750"/>
              <w:rPr>
                <w:rFonts w:ascii="Arial" w:hAnsi="Arial" w:cs="Arial"/>
                <w:b/>
                <w:bCs/>
                <w:color w:val="000000"/>
                <w:sz w:val="24"/>
                <w:szCs w:val="24"/>
              </w:rPr>
            </w:pPr>
          </w:p>
          <w:p w:rsidR="003838CC" w:rsidRDefault="003838CC">
            <w:pPr>
              <w:keepNext/>
              <w:keepLines/>
              <w:autoSpaceDE w:val="0"/>
              <w:autoSpaceDN w:val="0"/>
              <w:adjustRightInd w:val="0"/>
              <w:spacing w:after="0" w:line="240" w:lineRule="auto"/>
              <w:ind w:left="750"/>
              <w:jc w:val="both"/>
              <w:rPr>
                <w:rFonts w:ascii="Arial" w:hAnsi="Arial" w:cs="Arial"/>
                <w:color w:val="000000"/>
                <w:sz w:val="24"/>
                <w:szCs w:val="24"/>
              </w:rPr>
            </w:pPr>
            <w:r>
              <w:rPr>
                <w:rFonts w:ascii="Arial" w:hAnsi="Arial" w:cs="Arial"/>
                <w:b/>
                <w:bCs/>
                <w:color w:val="000000"/>
                <w:sz w:val="24"/>
                <w:szCs w:val="24"/>
              </w:rPr>
              <w:t>June 16, Gaborone</w:t>
            </w:r>
            <w:r>
              <w:rPr>
                <w:rFonts w:ascii="Arial" w:hAnsi="Arial" w:cs="Arial"/>
                <w:color w:val="000000"/>
                <w:sz w:val="24"/>
                <w:szCs w:val="24"/>
              </w:rPr>
              <w:t xml:space="preserve">. United Nations Office on Drugs and Crime (UNODC) presented to the Government of Botswana the findings of the analytical report on wildlife and forest crime in the country. </w:t>
            </w:r>
          </w:p>
          <w:p w:rsidR="003838CC" w:rsidRDefault="003838CC">
            <w:pPr>
              <w:keepNext/>
              <w:keepLines/>
              <w:autoSpaceDE w:val="0"/>
              <w:autoSpaceDN w:val="0"/>
              <w:adjustRightInd w:val="0"/>
              <w:spacing w:before="120" w:after="120" w:line="240" w:lineRule="auto"/>
              <w:ind w:left="750"/>
              <w:jc w:val="both"/>
              <w:rPr>
                <w:rFonts w:ascii="Arial" w:hAnsi="Arial" w:cs="Arial"/>
                <w:color w:val="000000"/>
                <w:sz w:val="24"/>
                <w:szCs w:val="24"/>
              </w:rPr>
            </w:pPr>
            <w:r>
              <w:rPr>
                <w:rFonts w:ascii="Arial" w:hAnsi="Arial" w:cs="Arial"/>
                <w:color w:val="000000"/>
                <w:sz w:val="24"/>
                <w:szCs w:val="24"/>
              </w:rPr>
              <w:t xml:space="preserve">The report is based on the results of the fact-finding mission undertaken by UNODC international experts in cooperation with the government of Botswana from 18 January to 1 February 2015 using the ICCWC Wildlife and Forest Crime Analytic Toolkit. The report was developed in consultation with all UNODC partners of ICCWC- the International Consortium on Combating Wildlife Crime (CITES Secretariat, INTERPOL, World Bank, World Customs Organization) and was financially supported by the Bureau of International Narcotics and Law Enforcement Affairs (INL) of the US Department of State. </w:t>
            </w:r>
          </w:p>
          <w:p w:rsidR="003838CC" w:rsidRDefault="003838CC">
            <w:pPr>
              <w:keepNext/>
              <w:keepLines/>
              <w:autoSpaceDE w:val="0"/>
              <w:autoSpaceDN w:val="0"/>
              <w:adjustRightInd w:val="0"/>
              <w:spacing w:before="120" w:after="120" w:line="240" w:lineRule="auto"/>
              <w:ind w:left="750"/>
              <w:jc w:val="both"/>
              <w:rPr>
                <w:rFonts w:ascii="Arial" w:hAnsi="Arial" w:cs="Arial"/>
                <w:color w:val="000000"/>
                <w:sz w:val="24"/>
                <w:szCs w:val="24"/>
              </w:rPr>
            </w:pPr>
            <w:r>
              <w:rPr>
                <w:rFonts w:ascii="Arial" w:hAnsi="Arial" w:cs="Arial"/>
                <w:color w:val="000000"/>
                <w:sz w:val="24"/>
                <w:szCs w:val="24"/>
              </w:rPr>
              <w:t xml:space="preserve">The report provides a comprehensive, evidence-based analysis of all relevant entities, the threats, and the national response to wildlife and forest crime in Botswana and includes recommendations for short-, medium- and long-term actions in the areas of legislation, law enforcement, prosecutorial and judicial capacities, data gathering and analysis, and prevention. </w:t>
            </w:r>
          </w:p>
          <w:p w:rsidR="003838CC" w:rsidRDefault="003838CC">
            <w:pPr>
              <w:keepNext/>
              <w:keepLines/>
              <w:autoSpaceDE w:val="0"/>
              <w:autoSpaceDN w:val="0"/>
              <w:adjustRightInd w:val="0"/>
              <w:spacing w:before="120" w:after="120" w:line="240" w:lineRule="auto"/>
              <w:ind w:left="750"/>
              <w:jc w:val="both"/>
              <w:rPr>
                <w:rFonts w:ascii="Arial" w:hAnsi="Arial" w:cs="Arial"/>
                <w:color w:val="000000"/>
                <w:sz w:val="24"/>
                <w:szCs w:val="24"/>
              </w:rPr>
            </w:pPr>
            <w:r>
              <w:rPr>
                <w:rFonts w:ascii="Arial" w:hAnsi="Arial" w:cs="Arial"/>
                <w:color w:val="000000"/>
                <w:sz w:val="24"/>
                <w:szCs w:val="24"/>
              </w:rPr>
              <w:t>In the process of the development of the report, following entities were consulted:</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Attorney General’s Chambers</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Botswana Defence Force</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Botswana Police Service</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Botswana Unified Revenue Service</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Civil Aviation Authority of Botswana</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Department of Forestry and Range Resources</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Department of Wildlife and National Parks</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Directorate on Corruption and Economic Crime</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Directorate of Intelligence and Security</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Directorate of Public Prosecutions</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Financial Intelligence Agency</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Forensic Science Services (BPS)</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lastRenderedPageBreak/>
              <w:t>Department of Justice</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Prison Service</w:t>
            </w:r>
          </w:p>
          <w:p w:rsidR="003838CC" w:rsidRDefault="003838CC" w:rsidP="003838CC">
            <w:pPr>
              <w:keepNext/>
              <w:keepLines/>
              <w:numPr>
                <w:ilvl w:val="0"/>
                <w:numId w:val="1"/>
              </w:numPr>
              <w:autoSpaceDE w:val="0"/>
              <w:autoSpaceDN w:val="0"/>
              <w:adjustRightInd w:val="0"/>
              <w:spacing w:before="120" w:after="0" w:line="240" w:lineRule="auto"/>
              <w:ind w:left="1110" w:hanging="360"/>
              <w:rPr>
                <w:rFonts w:ascii="Arial" w:hAnsi="Arial" w:cs="Arial"/>
                <w:color w:val="000000"/>
                <w:sz w:val="24"/>
                <w:szCs w:val="24"/>
              </w:rPr>
            </w:pPr>
            <w:r>
              <w:rPr>
                <w:rFonts w:ascii="Arial" w:hAnsi="Arial" w:cs="Arial"/>
                <w:color w:val="000000"/>
                <w:sz w:val="24"/>
                <w:szCs w:val="24"/>
              </w:rPr>
              <w:t xml:space="preserve">Several NGOs </w:t>
            </w:r>
          </w:p>
          <w:p w:rsidR="003838CC" w:rsidRDefault="003838CC">
            <w:pPr>
              <w:keepNext/>
              <w:keepLines/>
              <w:autoSpaceDE w:val="0"/>
              <w:autoSpaceDN w:val="0"/>
              <w:adjustRightInd w:val="0"/>
              <w:spacing w:before="120" w:after="0" w:line="240" w:lineRule="auto"/>
              <w:ind w:left="750"/>
              <w:jc w:val="both"/>
              <w:rPr>
                <w:rFonts w:ascii="Arial" w:hAnsi="Arial" w:cs="Arial"/>
                <w:color w:val="000000"/>
                <w:sz w:val="24"/>
                <w:szCs w:val="24"/>
              </w:rPr>
            </w:pPr>
            <w:r>
              <w:rPr>
                <w:rFonts w:ascii="Arial" w:hAnsi="Arial" w:cs="Arial"/>
                <w:color w:val="000000"/>
                <w:sz w:val="24"/>
                <w:szCs w:val="24"/>
              </w:rPr>
              <w:t>UNODC would like to express speci</w:t>
            </w:r>
            <w:r>
              <w:rPr>
                <w:rFonts w:ascii="Arial" w:hAnsi="Arial" w:cs="Arial"/>
                <w:color w:val="000000"/>
                <w:sz w:val="24"/>
                <w:szCs w:val="24"/>
              </w:rPr>
              <w:t xml:space="preserve">al thanks to the international </w:t>
            </w:r>
            <w:r>
              <w:rPr>
                <w:rFonts w:ascii="Arial" w:hAnsi="Arial" w:cs="Arial"/>
                <w:color w:val="000000"/>
                <w:sz w:val="24"/>
                <w:szCs w:val="24"/>
              </w:rPr>
              <w:t xml:space="preserve">experts </w:t>
            </w:r>
            <w:r>
              <w:rPr>
                <w:rFonts w:ascii="Arial" w:hAnsi="Arial" w:cs="Arial"/>
                <w:color w:val="000000"/>
                <w:sz w:val="24"/>
                <w:szCs w:val="24"/>
              </w:rPr>
              <w:t>Mr. John</w:t>
            </w:r>
            <w:r>
              <w:rPr>
                <w:rFonts w:ascii="Arial" w:hAnsi="Arial" w:cs="Arial"/>
                <w:color w:val="000000"/>
                <w:sz w:val="24"/>
                <w:szCs w:val="24"/>
              </w:rPr>
              <w:t xml:space="preserve"> </w:t>
            </w:r>
            <w:proofErr w:type="spellStart"/>
            <w:r>
              <w:rPr>
                <w:rFonts w:ascii="Arial" w:hAnsi="Arial" w:cs="Arial"/>
                <w:color w:val="000000"/>
                <w:sz w:val="24"/>
                <w:szCs w:val="24"/>
              </w:rPr>
              <w:t>S</w:t>
            </w:r>
            <w:bookmarkStart w:id="0" w:name="_GoBack"/>
            <w:bookmarkEnd w:id="0"/>
            <w:r>
              <w:rPr>
                <w:rFonts w:ascii="Arial" w:hAnsi="Arial" w:cs="Arial"/>
                <w:color w:val="000000"/>
                <w:sz w:val="24"/>
                <w:szCs w:val="24"/>
              </w:rPr>
              <w:t>ellar</w:t>
            </w:r>
            <w:proofErr w:type="spellEnd"/>
            <w:r>
              <w:rPr>
                <w:rFonts w:ascii="Arial" w:hAnsi="Arial" w:cs="Arial"/>
                <w:color w:val="000000"/>
                <w:sz w:val="24"/>
                <w:szCs w:val="24"/>
              </w:rPr>
              <w:t xml:space="preserve"> and </w:t>
            </w:r>
            <w:proofErr w:type="spellStart"/>
            <w:r>
              <w:rPr>
                <w:rFonts w:ascii="Arial" w:hAnsi="Arial" w:cs="Arial"/>
                <w:color w:val="000000"/>
                <w:sz w:val="24"/>
                <w:szCs w:val="24"/>
              </w:rPr>
              <w:t>Mr.Brian</w:t>
            </w:r>
            <w:proofErr w:type="spellEnd"/>
            <w:r>
              <w:rPr>
                <w:rFonts w:ascii="Arial" w:hAnsi="Arial" w:cs="Arial"/>
                <w:color w:val="000000"/>
                <w:sz w:val="24"/>
                <w:szCs w:val="24"/>
              </w:rPr>
              <w:t xml:space="preserve"> Taylor who conducted the assessment, and to </w:t>
            </w:r>
            <w:proofErr w:type="spellStart"/>
            <w:r>
              <w:rPr>
                <w:rFonts w:ascii="Arial" w:hAnsi="Arial" w:cs="Arial"/>
                <w:color w:val="000000"/>
                <w:sz w:val="24"/>
                <w:szCs w:val="24"/>
              </w:rPr>
              <w:t>Dr.Cyril</w:t>
            </w:r>
            <w:proofErr w:type="spellEnd"/>
            <w:r>
              <w:rPr>
                <w:rFonts w:ascii="Arial" w:hAnsi="Arial" w:cs="Arial"/>
                <w:color w:val="000000"/>
                <w:sz w:val="24"/>
                <w:szCs w:val="24"/>
              </w:rPr>
              <w:t xml:space="preserve"> </w:t>
            </w:r>
            <w:proofErr w:type="spellStart"/>
            <w:r>
              <w:rPr>
                <w:rFonts w:ascii="Arial" w:hAnsi="Arial" w:cs="Arial"/>
                <w:color w:val="000000"/>
                <w:sz w:val="24"/>
                <w:szCs w:val="24"/>
              </w:rPr>
              <w:t>Taolo</w:t>
            </w:r>
            <w:proofErr w:type="spellEnd"/>
            <w:r>
              <w:rPr>
                <w:rFonts w:ascii="Arial" w:hAnsi="Arial" w:cs="Arial"/>
                <w:color w:val="000000"/>
                <w:sz w:val="24"/>
                <w:szCs w:val="24"/>
              </w:rPr>
              <w:t xml:space="preserve">, Deputy Director and Chief Wildlife Officer, Botswana Department of Wildlife and National Parks (DWNP), for coordinating the in-country mission and the release of the report and to Mr. Lewis </w:t>
            </w:r>
            <w:proofErr w:type="spellStart"/>
            <w:r>
              <w:rPr>
                <w:rFonts w:ascii="Arial" w:hAnsi="Arial" w:cs="Arial"/>
                <w:color w:val="000000"/>
                <w:sz w:val="24"/>
                <w:szCs w:val="24"/>
              </w:rPr>
              <w:t>Mokowe</w:t>
            </w:r>
            <w:proofErr w:type="spellEnd"/>
            <w:r>
              <w:rPr>
                <w:rFonts w:ascii="Arial" w:hAnsi="Arial" w:cs="Arial"/>
                <w:color w:val="000000"/>
                <w:sz w:val="24"/>
                <w:szCs w:val="24"/>
              </w:rPr>
              <w:t xml:space="preserve">, Senior Wildlife Warden and Deputy Head, Investigation Unit of DWNP for his support throughout the mission. </w:t>
            </w:r>
          </w:p>
          <w:p w:rsidR="003838CC" w:rsidRDefault="003838CC">
            <w:pPr>
              <w:keepNext/>
              <w:keepLines/>
              <w:autoSpaceDE w:val="0"/>
              <w:autoSpaceDN w:val="0"/>
              <w:adjustRightInd w:val="0"/>
              <w:spacing w:before="120" w:after="0" w:line="240" w:lineRule="auto"/>
              <w:ind w:left="750"/>
              <w:rPr>
                <w:rFonts w:ascii="Arial" w:hAnsi="Arial" w:cs="Arial"/>
                <w:color w:val="000000"/>
                <w:sz w:val="24"/>
                <w:szCs w:val="24"/>
              </w:rPr>
            </w:pPr>
            <w:r>
              <w:rPr>
                <w:rFonts w:ascii="Arial" w:hAnsi="Arial" w:cs="Arial"/>
                <w:color w:val="000000"/>
                <w:sz w:val="24"/>
                <w:szCs w:val="24"/>
              </w:rPr>
              <w:t>UNODC and other partners of ICCWC stand ready to support the Government of Botswana in the implementation of the recommendations aimed at strengthening the national response to wildlife and forest crime and the increasing pressure from the organized criminal networks which are operating throughout East and Southern Africa.</w:t>
            </w:r>
            <w:r>
              <w:rPr>
                <w:rFonts w:ascii="Arial" w:hAnsi="Arial" w:cs="Arial"/>
                <w:color w:val="000000"/>
                <w:sz w:val="24"/>
                <w:szCs w:val="24"/>
              </w:rPr>
              <w:br/>
            </w:r>
            <w:r>
              <w:rPr>
                <w:rFonts w:ascii="Arial" w:hAnsi="Arial" w:cs="Arial"/>
                <w:color w:val="000000"/>
                <w:sz w:val="24"/>
                <w:szCs w:val="24"/>
              </w:rPr>
              <w:br/>
            </w:r>
            <w:r>
              <w:rPr>
                <w:rFonts w:ascii="Arial" w:hAnsi="Arial" w:cs="Arial"/>
                <w:noProof/>
                <w:color w:val="000000"/>
                <w:sz w:val="24"/>
                <w:szCs w:val="24"/>
                <w:lang w:eastAsia="en-ZA"/>
              </w:rPr>
              <w:drawing>
                <wp:inline distT="0" distB="0" distL="0" distR="0" wp14:anchorId="0161B72C" wp14:editId="1CBCD406">
                  <wp:extent cx="1836420" cy="1659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1659890"/>
                          </a:xfrm>
                          <a:prstGeom prst="rect">
                            <a:avLst/>
                          </a:prstGeom>
                          <a:noFill/>
                          <a:ln>
                            <a:noFill/>
                          </a:ln>
                        </pic:spPr>
                      </pic:pic>
                    </a:graphicData>
                  </a:graphic>
                </wp:inline>
              </w:drawing>
            </w:r>
            <w:r>
              <w:rPr>
                <w:rFonts w:ascii="Arial" w:hAnsi="Arial" w:cs="Arial"/>
                <w:color w:val="000000"/>
                <w:sz w:val="24"/>
                <w:szCs w:val="24"/>
              </w:rPr>
              <w:t xml:space="preserve"> </w:t>
            </w:r>
            <w:r>
              <w:rPr>
                <w:rFonts w:ascii="Arial" w:hAnsi="Arial" w:cs="Arial"/>
                <w:noProof/>
                <w:color w:val="000000"/>
                <w:sz w:val="24"/>
                <w:szCs w:val="24"/>
                <w:lang w:eastAsia="en-ZA"/>
              </w:rPr>
              <w:drawing>
                <wp:inline distT="0" distB="0" distL="0" distR="0" wp14:anchorId="131EB723" wp14:editId="1C64673C">
                  <wp:extent cx="1306195" cy="16598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1659890"/>
                          </a:xfrm>
                          <a:prstGeom prst="rect">
                            <a:avLst/>
                          </a:prstGeom>
                          <a:noFill/>
                          <a:ln>
                            <a:noFill/>
                          </a:ln>
                        </pic:spPr>
                      </pic:pic>
                    </a:graphicData>
                  </a:graphic>
                </wp:inline>
              </w:drawing>
            </w:r>
            <w:r>
              <w:rPr>
                <w:rFonts w:ascii="Arial" w:hAnsi="Arial" w:cs="Arial"/>
                <w:color w:val="000000"/>
                <w:sz w:val="24"/>
                <w:szCs w:val="24"/>
              </w:rPr>
              <w:t xml:space="preserve"> </w:t>
            </w:r>
            <w:r>
              <w:rPr>
                <w:rFonts w:ascii="Arial" w:hAnsi="Arial" w:cs="Arial"/>
                <w:noProof/>
                <w:color w:val="000000"/>
                <w:sz w:val="24"/>
                <w:szCs w:val="24"/>
                <w:lang w:eastAsia="en-ZA"/>
              </w:rPr>
              <w:drawing>
                <wp:inline distT="0" distB="0" distL="0" distR="0" wp14:anchorId="52D93CC1" wp14:editId="72FC9309">
                  <wp:extent cx="1636699" cy="165975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6836" cy="1659890"/>
                          </a:xfrm>
                          <a:prstGeom prst="rect">
                            <a:avLst/>
                          </a:prstGeom>
                          <a:noFill/>
                          <a:ln>
                            <a:noFill/>
                          </a:ln>
                        </pic:spPr>
                      </pic:pic>
                    </a:graphicData>
                  </a:graphic>
                </wp:inline>
              </w:drawing>
            </w:r>
            <w:r>
              <w:rPr>
                <w:rFonts w:ascii="Arial" w:hAnsi="Arial" w:cs="Arial"/>
                <w:color w:val="000000"/>
                <w:sz w:val="24"/>
                <w:szCs w:val="24"/>
              </w:rPr>
              <w:t xml:space="preserve"> </w:t>
            </w:r>
            <w:r>
              <w:rPr>
                <w:rFonts w:ascii="Arial" w:hAnsi="Arial" w:cs="Arial"/>
                <w:noProof/>
                <w:color w:val="000000"/>
                <w:sz w:val="24"/>
                <w:szCs w:val="24"/>
                <w:lang w:eastAsia="en-ZA"/>
              </w:rPr>
              <w:drawing>
                <wp:inline distT="0" distB="0" distL="0" distR="0" wp14:anchorId="5EA1BD66" wp14:editId="7DEBD914">
                  <wp:extent cx="1736725" cy="1628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6725" cy="1628775"/>
                          </a:xfrm>
                          <a:prstGeom prst="rect">
                            <a:avLst/>
                          </a:prstGeom>
                          <a:noFill/>
                          <a:ln>
                            <a:noFill/>
                          </a:ln>
                        </pic:spPr>
                      </pic:pic>
                    </a:graphicData>
                  </a:graphic>
                </wp:inline>
              </w:drawing>
            </w:r>
            <w:r>
              <w:rPr>
                <w:rFonts w:ascii="Arial" w:hAnsi="Arial" w:cs="Arial"/>
                <w:color w:val="000000"/>
                <w:sz w:val="24"/>
                <w:szCs w:val="24"/>
              </w:rPr>
              <w:t xml:space="preserve"> </w:t>
            </w:r>
            <w:r>
              <w:rPr>
                <w:rFonts w:ascii="Arial" w:hAnsi="Arial" w:cs="Arial"/>
                <w:color w:val="000000"/>
                <w:sz w:val="20"/>
                <w:szCs w:val="20"/>
              </w:rPr>
              <w:br/>
            </w:r>
            <w:r>
              <w:rPr>
                <w:rFonts w:ascii="Arial" w:hAnsi="Arial" w:cs="Arial"/>
                <w:color w:val="000000"/>
                <w:sz w:val="24"/>
                <w:szCs w:val="24"/>
              </w:rPr>
              <w:t xml:space="preserve">  </w:t>
            </w:r>
          </w:p>
          <w:p w:rsidR="003838CC" w:rsidRDefault="003838CC">
            <w:pPr>
              <w:keepNext/>
              <w:keepLines/>
              <w:autoSpaceDE w:val="0"/>
              <w:autoSpaceDN w:val="0"/>
              <w:adjustRightInd w:val="0"/>
              <w:spacing w:after="0" w:line="240" w:lineRule="auto"/>
              <w:ind w:left="750"/>
              <w:jc w:val="center"/>
              <w:rPr>
                <w:rFonts w:ascii="Arial" w:hAnsi="Arial" w:cs="Arial"/>
                <w:color w:val="000000"/>
                <w:sz w:val="24"/>
                <w:szCs w:val="24"/>
              </w:rPr>
            </w:pPr>
          </w:p>
          <w:p w:rsidR="003838CC" w:rsidRDefault="003838CC">
            <w:pPr>
              <w:keepNext/>
              <w:keepLines/>
              <w:autoSpaceDE w:val="0"/>
              <w:autoSpaceDN w:val="0"/>
              <w:adjustRightInd w:val="0"/>
              <w:spacing w:after="0" w:line="240" w:lineRule="auto"/>
              <w:ind w:left="750"/>
              <w:rPr>
                <w:rFonts w:ascii="Arial" w:hAnsi="Arial" w:cs="Arial"/>
                <w:color w:val="000000"/>
                <w:sz w:val="24"/>
                <w:szCs w:val="24"/>
              </w:rPr>
            </w:pPr>
            <w:r>
              <w:rPr>
                <w:rFonts w:ascii="Arial" w:hAnsi="Arial" w:cs="Arial"/>
                <w:color w:val="000000"/>
                <w:sz w:val="24"/>
                <w:szCs w:val="24"/>
              </w:rPr>
              <w:br/>
            </w:r>
            <w:r>
              <w:rPr>
                <w:rFonts w:ascii="Arial" w:hAnsi="Arial" w:cs="Arial"/>
                <w:noProof/>
                <w:color w:val="000000"/>
                <w:sz w:val="24"/>
                <w:szCs w:val="24"/>
                <w:lang w:eastAsia="en-ZA"/>
              </w:rPr>
              <w:drawing>
                <wp:inline distT="0" distB="0" distL="0" distR="0" wp14:anchorId="5BF3CB1A" wp14:editId="32C38195">
                  <wp:extent cx="6670040" cy="38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0040" cy="38735"/>
                          </a:xfrm>
                          <a:prstGeom prst="rect">
                            <a:avLst/>
                          </a:prstGeom>
                          <a:noFill/>
                          <a:ln>
                            <a:noFill/>
                          </a:ln>
                        </pic:spPr>
                      </pic:pic>
                    </a:graphicData>
                  </a:graphic>
                </wp:inline>
              </w:drawing>
            </w:r>
            <w:r>
              <w:rPr>
                <w:rFonts w:ascii="Arial" w:hAnsi="Arial" w:cs="Arial"/>
                <w:color w:val="000000"/>
                <w:sz w:val="24"/>
                <w:szCs w:val="24"/>
              </w:rPr>
              <w:t xml:space="preserve"> </w:t>
            </w:r>
          </w:p>
          <w:p w:rsidR="003838CC" w:rsidRDefault="003838CC">
            <w:pPr>
              <w:keepNext/>
              <w:keepLines/>
              <w:autoSpaceDE w:val="0"/>
              <w:autoSpaceDN w:val="0"/>
              <w:adjustRightInd w:val="0"/>
              <w:spacing w:after="0" w:line="240" w:lineRule="auto"/>
              <w:ind w:left="750"/>
              <w:jc w:val="center"/>
              <w:rPr>
                <w:rFonts w:ascii="Arial" w:hAnsi="Arial" w:cs="Arial"/>
                <w:color w:val="000000"/>
                <w:sz w:val="16"/>
                <w:szCs w:val="16"/>
              </w:rPr>
            </w:pPr>
            <w:r>
              <w:rPr>
                <w:rFonts w:ascii="Arial" w:hAnsi="Arial" w:cs="Arial"/>
                <w:noProof/>
                <w:color w:val="000000"/>
                <w:sz w:val="24"/>
                <w:szCs w:val="24"/>
                <w:lang w:eastAsia="en-ZA"/>
              </w:rPr>
              <w:drawing>
                <wp:inline distT="0" distB="0" distL="0" distR="0" wp14:anchorId="114F0281" wp14:editId="1F1FCC62">
                  <wp:extent cx="2113280" cy="391795"/>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280" cy="391795"/>
                          </a:xfrm>
                          <a:prstGeom prst="rect">
                            <a:avLst/>
                          </a:prstGeom>
                          <a:noFill/>
                          <a:ln>
                            <a:noFill/>
                          </a:ln>
                        </pic:spPr>
                      </pic:pic>
                    </a:graphicData>
                  </a:graphic>
                </wp:inline>
              </w:drawing>
            </w:r>
            <w:r>
              <w:rPr>
                <w:rFonts w:ascii="Arial" w:hAnsi="Arial" w:cs="Arial"/>
                <w:color w:val="000000"/>
                <w:sz w:val="24"/>
                <w:szCs w:val="24"/>
              </w:rPr>
              <w:t xml:space="preserve"> </w:t>
            </w:r>
            <w:r>
              <w:rPr>
                <w:rFonts w:ascii="Arial" w:hAnsi="Arial" w:cs="Arial"/>
                <w:color w:val="000000"/>
                <w:sz w:val="16"/>
                <w:szCs w:val="16"/>
              </w:rPr>
              <w:br/>
              <w:t>Vienna International Centre</w:t>
            </w:r>
            <w:r>
              <w:rPr>
                <w:rFonts w:ascii="Arial" w:hAnsi="Arial" w:cs="Arial"/>
                <w:color w:val="000000"/>
                <w:sz w:val="16"/>
                <w:szCs w:val="16"/>
              </w:rPr>
              <w:br/>
              <w:t xml:space="preserve">Global Programme for Combating Wildlife and Forest Crime </w:t>
            </w:r>
            <w:r>
              <w:rPr>
                <w:rFonts w:ascii="Arial" w:hAnsi="Arial" w:cs="Arial"/>
                <w:color w:val="000000"/>
                <w:sz w:val="16"/>
                <w:szCs w:val="16"/>
              </w:rPr>
              <w:br/>
              <w:t>Sustainable Livelihoods Unit</w:t>
            </w:r>
            <w:r>
              <w:rPr>
                <w:rFonts w:ascii="Verdana" w:hAnsi="Verdana" w:cs="Verdana"/>
                <w:color w:val="000000"/>
                <w:sz w:val="20"/>
                <w:szCs w:val="20"/>
              </w:rPr>
              <w:t xml:space="preserve"> </w:t>
            </w:r>
            <w:r>
              <w:rPr>
                <w:rFonts w:ascii="Arial" w:hAnsi="Arial" w:cs="Arial"/>
                <w:color w:val="000000"/>
                <w:sz w:val="24"/>
                <w:szCs w:val="24"/>
              </w:rPr>
              <w:br/>
            </w:r>
            <w:r>
              <w:rPr>
                <w:rFonts w:ascii="Arial" w:hAnsi="Arial" w:cs="Arial"/>
                <w:noProof/>
                <w:color w:val="000000"/>
                <w:sz w:val="24"/>
                <w:szCs w:val="24"/>
                <w:lang w:eastAsia="en-ZA"/>
              </w:rPr>
              <w:drawing>
                <wp:inline distT="0" distB="0" distL="0" distR="0" wp14:anchorId="21F083F3" wp14:editId="2302CB89">
                  <wp:extent cx="6670040" cy="15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70040" cy="15240"/>
                          </a:xfrm>
                          <a:prstGeom prst="rect">
                            <a:avLst/>
                          </a:prstGeom>
                          <a:noFill/>
                          <a:ln>
                            <a:noFill/>
                          </a:ln>
                        </pic:spPr>
                      </pic:pic>
                    </a:graphicData>
                  </a:graphic>
                </wp:inline>
              </w:drawing>
            </w:r>
            <w:r>
              <w:rPr>
                <w:rFonts w:ascii="Arial" w:hAnsi="Arial" w:cs="Arial"/>
                <w:color w:val="000000"/>
                <w:sz w:val="24"/>
                <w:szCs w:val="24"/>
              </w:rPr>
              <w:t xml:space="preserve"> </w:t>
            </w:r>
            <w:r>
              <w:rPr>
                <w:rFonts w:ascii="Arial" w:hAnsi="Arial" w:cs="Arial"/>
                <w:color w:val="000000"/>
                <w:sz w:val="16"/>
                <w:szCs w:val="16"/>
              </w:rPr>
              <w:br/>
              <w:t xml:space="preserve">P.O. Box 500, 1400 Vienna, Austria </w:t>
            </w:r>
            <w:r>
              <w:rPr>
                <w:rFonts w:ascii="Arial" w:hAnsi="Arial" w:cs="Arial"/>
                <w:color w:val="000000"/>
                <w:sz w:val="16"/>
                <w:szCs w:val="16"/>
              </w:rPr>
              <w:br/>
              <w:t xml:space="preserve">Email: </w:t>
            </w:r>
            <w:hyperlink r:id="rId14" w:history="1">
              <w:r>
                <w:rPr>
                  <w:rFonts w:ascii="Arial" w:hAnsi="Arial" w:cs="Arial"/>
                  <w:color w:val="0000FF"/>
                  <w:sz w:val="16"/>
                  <w:szCs w:val="16"/>
                  <w:u w:val="single"/>
                </w:rPr>
                <w:t>WLFC@unodc.org</w:t>
              </w:r>
            </w:hyperlink>
            <w:r>
              <w:rPr>
                <w:rFonts w:ascii="Arial" w:hAnsi="Arial" w:cs="Arial"/>
                <w:color w:val="000000"/>
                <w:sz w:val="16"/>
                <w:szCs w:val="16"/>
              </w:rPr>
              <w:t>, Tel:</w:t>
            </w:r>
            <w:hyperlink r:id="rId15" w:history="1">
              <w:r>
                <w:rPr>
                  <w:rFonts w:ascii="Arial" w:hAnsi="Arial" w:cs="Arial"/>
                  <w:color w:val="0000FF"/>
                  <w:sz w:val="16"/>
                  <w:szCs w:val="16"/>
                  <w:u w:val="single"/>
                </w:rPr>
                <w:t xml:space="preserve">(+43-1) 26060-83040, </w:t>
              </w:r>
            </w:hyperlink>
            <w:r>
              <w:rPr>
                <w:rFonts w:ascii="Arial" w:hAnsi="Arial" w:cs="Arial"/>
                <w:color w:val="000000"/>
                <w:sz w:val="16"/>
                <w:szCs w:val="16"/>
              </w:rPr>
              <w:t xml:space="preserve">skype / </w:t>
            </w:r>
            <w:proofErr w:type="spellStart"/>
            <w:r>
              <w:rPr>
                <w:rFonts w:ascii="Arial" w:hAnsi="Arial" w:cs="Arial"/>
                <w:color w:val="000000"/>
                <w:sz w:val="16"/>
                <w:szCs w:val="16"/>
              </w:rPr>
              <w:t>unodc.slu</w:t>
            </w:r>
            <w:proofErr w:type="spellEnd"/>
          </w:p>
        </w:tc>
      </w:tr>
      <w:tr w:rsidR="003838CC" w:rsidTr="003838CC">
        <w:tc>
          <w:tcPr>
            <w:tcW w:w="11295" w:type="dxa"/>
            <w:tcBorders>
              <w:top w:val="threeDEmboss" w:sz="6" w:space="0" w:color="auto"/>
              <w:left w:val="threeDEmboss" w:sz="6" w:space="0" w:color="auto"/>
              <w:bottom w:val="threeDEmboss" w:sz="6" w:space="0" w:color="auto"/>
              <w:right w:val="threeDEmboss" w:sz="6" w:space="0" w:color="auto"/>
            </w:tcBorders>
            <w:shd w:val="clear" w:color="auto" w:fill="FFFFFF"/>
          </w:tcPr>
          <w:p w:rsidR="003838CC" w:rsidRDefault="003838CC">
            <w:pPr>
              <w:keepNext/>
              <w:keepLines/>
              <w:autoSpaceDE w:val="0"/>
              <w:autoSpaceDN w:val="0"/>
              <w:adjustRightInd w:val="0"/>
              <w:spacing w:after="0" w:line="240" w:lineRule="auto"/>
              <w:ind w:left="30"/>
              <w:rPr>
                <w:rFonts w:ascii="Arial" w:hAnsi="Arial" w:cs="Arial"/>
                <w:color w:val="000000"/>
                <w:sz w:val="16"/>
                <w:szCs w:val="16"/>
              </w:rPr>
            </w:pPr>
          </w:p>
        </w:tc>
      </w:tr>
      <w:tr w:rsidR="003838CC" w:rsidTr="003838CC">
        <w:tc>
          <w:tcPr>
            <w:tcW w:w="11295" w:type="dxa"/>
            <w:tcBorders>
              <w:top w:val="threeDEmboss" w:sz="6" w:space="0" w:color="auto"/>
              <w:left w:val="threeDEmboss" w:sz="6" w:space="0" w:color="auto"/>
              <w:bottom w:val="threeDEmboss" w:sz="6" w:space="0" w:color="auto"/>
              <w:right w:val="threeDEmboss" w:sz="6" w:space="0" w:color="auto"/>
            </w:tcBorders>
            <w:shd w:val="clear" w:color="auto" w:fill="FFFFFF"/>
          </w:tcPr>
          <w:p w:rsidR="003838CC" w:rsidRDefault="003838CC">
            <w:pPr>
              <w:keepNext/>
              <w:keepLines/>
              <w:autoSpaceDE w:val="0"/>
              <w:autoSpaceDN w:val="0"/>
              <w:adjustRightInd w:val="0"/>
              <w:spacing w:after="0" w:line="240" w:lineRule="auto"/>
              <w:ind w:left="30"/>
              <w:rPr>
                <w:rFonts w:ascii="Arial" w:hAnsi="Arial" w:cs="Arial"/>
                <w:color w:val="000000"/>
                <w:sz w:val="16"/>
                <w:szCs w:val="16"/>
              </w:rPr>
            </w:pPr>
          </w:p>
        </w:tc>
      </w:tr>
    </w:tbl>
    <w:p w:rsidR="003838CC" w:rsidRDefault="003838CC" w:rsidP="003838CC">
      <w:pPr>
        <w:autoSpaceDE w:val="0"/>
        <w:autoSpaceDN w:val="0"/>
        <w:adjustRightInd w:val="0"/>
        <w:spacing w:after="0" w:line="240" w:lineRule="auto"/>
        <w:rPr>
          <w:rFonts w:ascii="Arial" w:hAnsi="Arial" w:cs="Arial"/>
          <w:color w:val="000000"/>
          <w:sz w:val="16"/>
          <w:szCs w:val="16"/>
        </w:rPr>
      </w:pPr>
    </w:p>
    <w:p w:rsidR="003838CC" w:rsidRDefault="003838CC" w:rsidP="003838CC">
      <w:pPr>
        <w:autoSpaceDE w:val="0"/>
        <w:autoSpaceDN w:val="0"/>
        <w:adjustRightInd w:val="0"/>
        <w:spacing w:after="0" w:line="240" w:lineRule="auto"/>
        <w:rPr>
          <w:rFonts w:ascii="Arial" w:hAnsi="Arial" w:cs="Arial"/>
          <w:color w:val="000000"/>
          <w:sz w:val="16"/>
          <w:szCs w:val="16"/>
        </w:rPr>
      </w:pPr>
    </w:p>
    <w:p w:rsidR="005268E6" w:rsidRDefault="003838CC"/>
    <w:sectPr w:rsidR="005268E6" w:rsidSect="004749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44775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8CC"/>
    <w:rsid w:val="001E1748"/>
    <w:rsid w:val="003838CC"/>
    <w:rsid w:val="004F79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tel:%28%2B43-1%29%2026060-83040"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WLFC@uno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Assistant</dc:creator>
  <cp:lastModifiedBy>Project Assistant</cp:lastModifiedBy>
  <cp:revision>1</cp:revision>
  <dcterms:created xsi:type="dcterms:W3CDTF">2015-06-23T10:32:00Z</dcterms:created>
  <dcterms:modified xsi:type="dcterms:W3CDTF">2015-06-23T10:41:00Z</dcterms:modified>
</cp:coreProperties>
</file>