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XSpec="right" w:tblpY="1"/>
        <w:tblOverlap w:val="never"/>
        <w:bidiVisual/>
        <w:tblW w:w="0" w:type="auto"/>
        <w:tblLayout w:type="fixed"/>
        <w:tblLook w:val="04A0" w:firstRow="1" w:lastRow="0" w:firstColumn="1" w:lastColumn="0" w:noHBand="0" w:noVBand="1"/>
      </w:tblPr>
      <w:tblGrid>
        <w:gridCol w:w="7084"/>
        <w:gridCol w:w="8079"/>
        <w:gridCol w:w="10"/>
      </w:tblGrid>
      <w:tr w:rsidR="00084274" w:rsidRPr="00C316F1" w14:paraId="474EBD09" w14:textId="1D990FCD" w:rsidTr="00F00900">
        <w:trPr>
          <w:gridAfter w:val="1"/>
          <w:wAfter w:w="10" w:type="dxa"/>
        </w:trPr>
        <w:tc>
          <w:tcPr>
            <w:tcW w:w="7084" w:type="dxa"/>
            <w:tcBorders>
              <w:bottom w:val="single" w:sz="12" w:space="0" w:color="ED7D31" w:themeColor="accent2"/>
            </w:tcBorders>
          </w:tcPr>
          <w:p w14:paraId="314FA6B5" w14:textId="18554996" w:rsidR="00084274" w:rsidRPr="00C316F1" w:rsidRDefault="00BB3B17" w:rsidP="00BF7633">
            <w:pPr>
              <w:bidi/>
              <w:spacing w:before="40" w:after="120" w:line="360" w:lineRule="exact"/>
              <w:jc w:val="lowKashida"/>
              <w:rPr>
                <w:rFonts w:ascii="Simplified Arabic" w:hAnsi="Simplified Arabic" w:cs="Simplified Arabic" w:hint="default"/>
                <w:b/>
                <w:bCs/>
                <w:sz w:val="32"/>
                <w:rtl/>
                <w:lang w:val="ar-SA" w:eastAsia="zh-TW"/>
              </w:rPr>
            </w:pPr>
            <w:r w:rsidRPr="00C316F1">
              <w:rPr>
                <w:rFonts w:ascii="Simplified Arabic" w:hAnsi="Simplified Arabic" w:cs="Simplified Arabic" w:hint="default"/>
                <w:b/>
                <w:bCs/>
                <w:rtl/>
              </w:rPr>
              <w:t>النتائج</w:t>
            </w:r>
            <w:r w:rsidR="00AA3AA6" w:rsidRPr="00C316F1">
              <w:rPr>
                <w:rFonts w:ascii="Simplified Arabic" w:hAnsi="Simplified Arabic" w:cs="Simplified Arabic" w:hint="default"/>
                <w:b/>
                <w:bCs/>
                <w:rtl/>
              </w:rPr>
              <w:t xml:space="preserve"> </w:t>
            </w:r>
            <w:r w:rsidRPr="00C316F1">
              <w:rPr>
                <w:rFonts w:ascii="Simplified Arabic" w:hAnsi="Simplified Arabic" w:cs="Simplified Arabic" w:hint="default"/>
                <w:b/>
                <w:bCs/>
                <w:rtl/>
              </w:rPr>
              <w:t>والاستنتاجات</w:t>
            </w:r>
          </w:p>
        </w:tc>
        <w:tc>
          <w:tcPr>
            <w:tcW w:w="8079" w:type="dxa"/>
            <w:tcBorders>
              <w:bottom w:val="single" w:sz="12" w:space="0" w:color="ED7D31" w:themeColor="accent2"/>
            </w:tcBorders>
          </w:tcPr>
          <w:p w14:paraId="57BB4B90" w14:textId="03806880" w:rsidR="00084274" w:rsidRPr="00C316F1" w:rsidRDefault="00C44F52" w:rsidP="00BF7633">
            <w:pPr>
              <w:bidi/>
              <w:spacing w:before="40" w:after="120" w:line="360" w:lineRule="exact"/>
              <w:jc w:val="lowKashida"/>
              <w:rPr>
                <w:rFonts w:ascii="Simplified Arabic" w:hAnsi="Simplified Arabic" w:cs="Simplified Arabic" w:hint="default"/>
                <w:b/>
                <w:bCs/>
                <w:sz w:val="32"/>
                <w:rtl/>
                <w:lang w:val="ar-SA" w:eastAsia="zh-TW"/>
              </w:rPr>
            </w:pPr>
            <w:r>
              <w:rPr>
                <w:rFonts w:ascii="Simplified Arabic" w:hAnsi="Simplified Arabic" w:cs="Simplified Arabic"/>
                <w:b/>
                <w:bCs/>
                <w:rtl/>
              </w:rPr>
              <w:t xml:space="preserve">التبعات </w:t>
            </w:r>
            <w:proofErr w:type="spellStart"/>
            <w:r>
              <w:rPr>
                <w:rFonts w:ascii="Simplified Arabic" w:hAnsi="Simplified Arabic" w:cs="Simplified Arabic"/>
                <w:b/>
                <w:bCs/>
                <w:rtl/>
              </w:rPr>
              <w:t>السياساتية</w:t>
            </w:r>
            <w:proofErr w:type="spellEnd"/>
          </w:p>
        </w:tc>
      </w:tr>
      <w:tr w:rsidR="00E479C8" w:rsidRPr="00C316F1" w14:paraId="6653316D" w14:textId="77777777" w:rsidTr="00F00900">
        <w:trPr>
          <w:gridAfter w:val="1"/>
          <w:wAfter w:w="10" w:type="dxa"/>
        </w:trPr>
        <w:tc>
          <w:tcPr>
            <w:tcW w:w="15163" w:type="dxa"/>
            <w:gridSpan w:val="2"/>
            <w:tcBorders>
              <w:left w:val="single" w:sz="12" w:space="0" w:color="ED7D31" w:themeColor="accent2"/>
              <w:bottom w:val="single" w:sz="12" w:space="0" w:color="ED7D31" w:themeColor="accent2"/>
              <w:right w:val="single" w:sz="12" w:space="0" w:color="ED7D31" w:themeColor="accent2"/>
            </w:tcBorders>
            <w:shd w:val="clear" w:color="auto" w:fill="E7E6E6" w:themeFill="background2"/>
          </w:tcPr>
          <w:p w14:paraId="50DA6B4C" w14:textId="77777777" w:rsidR="00E479C8" w:rsidRPr="00C316F1" w:rsidRDefault="00E479C8" w:rsidP="00BF7633">
            <w:pPr>
              <w:bidi/>
              <w:spacing w:before="40" w:after="120" w:line="360" w:lineRule="exact"/>
              <w:jc w:val="lowKashida"/>
              <w:rPr>
                <w:rFonts w:ascii="Simplified Arabic" w:hAnsi="Simplified Arabic" w:cs="Simplified Arabic" w:hint="default"/>
                <w:b/>
                <w:bCs/>
              </w:rPr>
            </w:pPr>
          </w:p>
        </w:tc>
      </w:tr>
      <w:tr w:rsidR="00895624" w:rsidRPr="00895624" w14:paraId="1A3EDBC9" w14:textId="77777777" w:rsidTr="00F00900">
        <w:trPr>
          <w:gridAfter w:val="1"/>
          <w:wAfter w:w="10" w:type="dxa"/>
        </w:trPr>
        <w:tc>
          <w:tcPr>
            <w:tcW w:w="7084" w:type="dxa"/>
            <w:tcBorders>
              <w:top w:val="single" w:sz="12" w:space="0" w:color="ED7D31" w:themeColor="accent2"/>
              <w:left w:val="single" w:sz="12" w:space="0" w:color="ED7D31" w:themeColor="accent2"/>
              <w:bottom w:val="nil"/>
            </w:tcBorders>
          </w:tcPr>
          <w:p w14:paraId="45624C86" w14:textId="05861997" w:rsidR="001812CB" w:rsidRPr="00895624" w:rsidRDefault="001812CB" w:rsidP="00BF7633">
            <w:pPr>
              <w:bidi/>
              <w:spacing w:before="40" w:after="120" w:line="360" w:lineRule="exact"/>
              <w:jc w:val="lowKashida"/>
              <w:rPr>
                <w:rFonts w:ascii="Simplified Arabic" w:hAnsi="Simplified Arabic" w:cs="Simplified Arabic" w:hint="default"/>
                <w:b/>
                <w:bCs/>
                <w:i/>
                <w:iCs/>
                <w:szCs w:val="22"/>
                <w:rtl/>
                <w:lang w:val="ar-SA" w:eastAsia="zh-TW"/>
              </w:rPr>
            </w:pPr>
            <w:r w:rsidRPr="00895624">
              <w:rPr>
                <w:rFonts w:ascii="Simplified Arabic" w:hAnsi="Simplified Arabic" w:cs="Simplified Arabic" w:hint="default"/>
                <w:b/>
                <w:bCs/>
                <w:i/>
                <w:iCs/>
                <w:szCs w:val="22"/>
                <w:rtl/>
              </w:rPr>
              <w:t>أصبح القنب أقوى مفعولاً ولكن قلة متناقصة من الشباب تراه ضاراً</w:t>
            </w:r>
          </w:p>
        </w:tc>
        <w:tc>
          <w:tcPr>
            <w:tcW w:w="8079" w:type="dxa"/>
            <w:tcBorders>
              <w:top w:val="single" w:sz="12" w:space="0" w:color="ED7D31" w:themeColor="accent2"/>
              <w:bottom w:val="nil"/>
              <w:right w:val="single" w:sz="12" w:space="0" w:color="ED7D31" w:themeColor="accent2"/>
            </w:tcBorders>
          </w:tcPr>
          <w:p w14:paraId="671E8E1D" w14:textId="77777777" w:rsidR="001812CB" w:rsidRPr="00895624" w:rsidRDefault="001812CB" w:rsidP="00BF7633">
            <w:pPr>
              <w:bidi/>
              <w:spacing w:before="40" w:after="120" w:line="360" w:lineRule="exact"/>
              <w:jc w:val="lowKashida"/>
              <w:rPr>
                <w:rFonts w:ascii="Simplified Arabic" w:hAnsi="Simplified Arabic" w:cs="Simplified Arabic" w:hint="default"/>
                <w:szCs w:val="22"/>
              </w:rPr>
            </w:pPr>
          </w:p>
        </w:tc>
      </w:tr>
      <w:tr w:rsidR="00895624" w:rsidRPr="00895624" w14:paraId="44682F4B" w14:textId="3BC199F0" w:rsidTr="00F00900">
        <w:trPr>
          <w:gridAfter w:val="1"/>
          <w:wAfter w:w="10" w:type="dxa"/>
        </w:trPr>
        <w:tc>
          <w:tcPr>
            <w:tcW w:w="7084" w:type="dxa"/>
            <w:tcBorders>
              <w:top w:val="nil"/>
              <w:left w:val="single" w:sz="12" w:space="0" w:color="ED7D31" w:themeColor="accent2"/>
              <w:bottom w:val="single" w:sz="12" w:space="0" w:color="ED7D31" w:themeColor="accent2"/>
            </w:tcBorders>
          </w:tcPr>
          <w:p w14:paraId="14EF9883" w14:textId="48411C35" w:rsidR="00084274" w:rsidRPr="00895624" w:rsidRDefault="00BB3B17" w:rsidP="00BF7633">
            <w:pPr>
              <w:bidi/>
              <w:spacing w:before="40" w:after="80" w:line="340" w:lineRule="exact"/>
              <w:jc w:val="lowKashida"/>
              <w:rPr>
                <w:rFonts w:ascii="Simplified Arabic" w:hAnsi="Simplified Arabic" w:cs="Simplified Arabic" w:hint="default"/>
                <w:spacing w:val="-4"/>
                <w:w w:val="101"/>
                <w:szCs w:val="22"/>
                <w:rtl/>
                <w:lang w:val="ar-SA" w:eastAsia="zh-TW"/>
              </w:rPr>
            </w:pPr>
            <w:r w:rsidRPr="00895624">
              <w:rPr>
                <w:rFonts w:ascii="Simplified Arabic" w:hAnsi="Simplified Arabic" w:cs="Simplified Arabic" w:hint="default"/>
                <w:spacing w:val="-4"/>
                <w:w w:val="101"/>
                <w:szCs w:val="22"/>
                <w:rtl/>
              </w:rPr>
              <w:t xml:space="preserve">تضاعفت قوة مفعول منتجات القنب أربع مرات تقريباً في الولايات المتحدة الأمريكية وتضاعفت مرتين في أوروبا في العقدين الماضيين. وارتفعت النسبة المئوية لمادة </w:t>
            </w:r>
            <w:r w:rsidR="00DF3484" w:rsidRPr="00DF3484">
              <w:rPr>
                <w:rFonts w:ascii="Simplified Arabic" w:hAnsi="Simplified Arabic" w:cs="Simplified Arabic" w:hint="default"/>
                <w:i/>
                <w:iCs/>
                <w:spacing w:val="-4"/>
                <w:w w:val="101"/>
                <w:szCs w:val="22"/>
                <w:rtl/>
              </w:rPr>
              <w:t>دلتا</w:t>
            </w:r>
            <w:r w:rsidRPr="00895624">
              <w:rPr>
                <w:rFonts w:ascii="Simplified Arabic" w:hAnsi="Simplified Arabic" w:cs="Simplified Arabic" w:hint="default"/>
                <w:spacing w:val="-4"/>
                <w:w w:val="101"/>
                <w:szCs w:val="22"/>
                <w:rtl/>
              </w:rPr>
              <w:t>-9-تتراهيدروكانابينول، المكون</w:t>
            </w:r>
            <w:r w:rsidR="004100CE" w:rsidRPr="00895624">
              <w:rPr>
                <w:rFonts w:ascii="Simplified Arabic" w:hAnsi="Simplified Arabic" w:cs="Simplified Arabic" w:hint="default"/>
                <w:spacing w:val="-4"/>
                <w:w w:val="101"/>
                <w:szCs w:val="22"/>
                <w:rtl/>
              </w:rPr>
              <w:t xml:space="preserve"> النفساني التأثير الرئيسي للقن</w:t>
            </w:r>
            <w:r w:rsidRPr="00895624">
              <w:rPr>
                <w:rFonts w:ascii="Simplified Arabic" w:hAnsi="Simplified Arabic" w:cs="Simplified Arabic" w:hint="default"/>
                <w:spacing w:val="-4"/>
                <w:w w:val="101"/>
                <w:szCs w:val="22"/>
                <w:rtl/>
              </w:rPr>
              <w:t xml:space="preserve">ب، من حوالي 4 في </w:t>
            </w:r>
            <w:proofErr w:type="gramStart"/>
            <w:r w:rsidRPr="00895624">
              <w:rPr>
                <w:rFonts w:ascii="Simplified Arabic" w:hAnsi="Simplified Arabic" w:cs="Simplified Arabic" w:hint="default"/>
                <w:spacing w:val="-4"/>
                <w:w w:val="101"/>
                <w:szCs w:val="22"/>
                <w:rtl/>
              </w:rPr>
              <w:t>المائة</w:t>
            </w:r>
            <w:proofErr w:type="gramEnd"/>
            <w:r w:rsidRPr="00895624">
              <w:rPr>
                <w:rFonts w:ascii="Simplified Arabic" w:hAnsi="Simplified Arabic" w:cs="Simplified Arabic" w:hint="default"/>
                <w:spacing w:val="-4"/>
                <w:w w:val="101"/>
                <w:szCs w:val="22"/>
                <w:rtl/>
              </w:rPr>
              <w:t xml:space="preserve"> إلى 16 في المائة في الولايات المتحدة خلال الفترة 1995-2019، ومن حوالي 6 في المائة إلى 11 في المائة في أوروبا خلال الفترة 2002-2019.</w:t>
            </w:r>
          </w:p>
          <w:p w14:paraId="46BAA112" w14:textId="2643B3CF" w:rsidR="00084274" w:rsidRPr="00895624" w:rsidRDefault="00365EA6" w:rsidP="00BF7633">
            <w:pPr>
              <w:bidi/>
              <w:spacing w:before="40" w:after="80" w:line="340" w:lineRule="exact"/>
              <w:jc w:val="lowKashida"/>
              <w:rPr>
                <w:rFonts w:ascii="Simplified Arabic" w:hAnsi="Simplified Arabic" w:cs="Simplified Arabic" w:hint="default"/>
                <w:szCs w:val="22"/>
                <w:rtl/>
                <w:lang w:val="ar-SA" w:eastAsia="zh-TW"/>
              </w:rPr>
            </w:pPr>
            <w:r>
              <w:rPr>
                <w:rFonts w:ascii="Simplified Arabic" w:hAnsi="Simplified Arabic" w:cs="Simplified Arabic" w:hint="default"/>
                <w:spacing w:val="-4"/>
                <w:w w:val="101"/>
                <w:szCs w:val="22"/>
                <w:rtl/>
              </w:rPr>
              <w:t>و</w:t>
            </w:r>
            <w:r w:rsidR="005D7A38" w:rsidRPr="00895624">
              <w:rPr>
                <w:rFonts w:ascii="Simplified Arabic" w:hAnsi="Simplified Arabic" w:cs="Simplified Arabic" w:hint="default"/>
                <w:spacing w:val="-4"/>
                <w:w w:val="101"/>
                <w:szCs w:val="22"/>
                <w:rtl/>
              </w:rPr>
              <w:t xml:space="preserve">مادة </w:t>
            </w:r>
            <w:r w:rsidR="00DF3484" w:rsidRPr="00DF3484">
              <w:rPr>
                <w:rFonts w:ascii="Simplified Arabic" w:hAnsi="Simplified Arabic" w:cs="Simplified Arabic" w:hint="default"/>
                <w:i/>
                <w:iCs/>
                <w:spacing w:val="-4"/>
                <w:w w:val="101"/>
                <w:szCs w:val="22"/>
                <w:rtl/>
              </w:rPr>
              <w:t>دلتا</w:t>
            </w:r>
            <w:r w:rsidR="005D7A38" w:rsidRPr="00895624">
              <w:rPr>
                <w:rFonts w:ascii="Simplified Arabic" w:hAnsi="Simplified Arabic" w:cs="Simplified Arabic" w:hint="default"/>
                <w:spacing w:val="-4"/>
                <w:w w:val="101"/>
                <w:szCs w:val="22"/>
                <w:rtl/>
              </w:rPr>
              <w:t>-9-تتراهيدروكانابينول</w:t>
            </w:r>
            <w:r w:rsidR="005D7A38" w:rsidRPr="00895624">
              <w:rPr>
                <w:rFonts w:hint="default"/>
                <w:rtl/>
              </w:rPr>
              <w:t xml:space="preserve"> </w:t>
            </w:r>
            <w:r>
              <w:rPr>
                <w:rFonts w:ascii="Simplified Arabic" w:hAnsi="Simplified Arabic" w:cs="Simplified Arabic" w:hint="default"/>
                <w:szCs w:val="22"/>
                <w:rtl/>
              </w:rPr>
              <w:t>مسؤولة عن إصابة الذين يتعاطون القنب بكثافة لفترة طويلة ب</w:t>
            </w:r>
            <w:r w:rsidR="005D7A38" w:rsidRPr="00895624">
              <w:rPr>
                <w:rFonts w:ascii="Simplified Arabic" w:hAnsi="Simplified Arabic" w:cs="Simplified Arabic" w:hint="default"/>
                <w:szCs w:val="22"/>
                <w:rtl/>
              </w:rPr>
              <w:t xml:space="preserve">اضطرابات </w:t>
            </w:r>
            <w:r w:rsidR="00117E3F">
              <w:rPr>
                <w:rFonts w:ascii="Simplified Arabic" w:hAnsi="Simplified Arabic" w:cs="Simplified Arabic" w:hint="default"/>
                <w:szCs w:val="22"/>
                <w:rtl/>
              </w:rPr>
              <w:t xml:space="preserve">في </w:t>
            </w:r>
            <w:r w:rsidR="005D7A38" w:rsidRPr="00895624">
              <w:rPr>
                <w:rFonts w:ascii="Simplified Arabic" w:hAnsi="Simplified Arabic" w:cs="Simplified Arabic" w:hint="default"/>
                <w:szCs w:val="22"/>
                <w:rtl/>
              </w:rPr>
              <w:t xml:space="preserve">الصحة العقلية، </w:t>
            </w:r>
            <w:r w:rsidR="00BB3B17" w:rsidRPr="00895624">
              <w:rPr>
                <w:rFonts w:ascii="Simplified Arabic" w:hAnsi="Simplified Arabic" w:cs="Simplified Arabic" w:hint="default"/>
                <w:szCs w:val="22"/>
                <w:rtl/>
              </w:rPr>
              <w:t xml:space="preserve">إلا أن النسبة المئوية للمراهقين الذين يرون القنب ضاراً انخفضت بنسبة تصل إلى 40 في </w:t>
            </w:r>
            <w:proofErr w:type="gramStart"/>
            <w:r w:rsidR="00BB3B17" w:rsidRPr="00895624">
              <w:rPr>
                <w:rFonts w:ascii="Simplified Arabic" w:hAnsi="Simplified Arabic" w:cs="Simplified Arabic" w:hint="default"/>
                <w:szCs w:val="22"/>
                <w:rtl/>
              </w:rPr>
              <w:t>المائة</w:t>
            </w:r>
            <w:proofErr w:type="gramEnd"/>
            <w:r w:rsidR="005D7A38" w:rsidRPr="00895624">
              <w:rPr>
                <w:rFonts w:ascii="Simplified Arabic" w:hAnsi="Simplified Arabic" w:cs="Simplified Arabic" w:hint="default"/>
                <w:szCs w:val="22"/>
                <w:rtl/>
              </w:rPr>
              <w:t xml:space="preserve"> </w:t>
            </w:r>
            <w:r w:rsidR="00156F31" w:rsidRPr="00895624">
              <w:rPr>
                <w:rFonts w:ascii="Simplified Arabic" w:hAnsi="Simplified Arabic" w:cs="Simplified Arabic" w:hint="default"/>
                <w:szCs w:val="22"/>
                <w:rtl/>
              </w:rPr>
              <w:t>خلال</w:t>
            </w:r>
            <w:r w:rsidR="005D7A38" w:rsidRPr="00895624">
              <w:rPr>
                <w:rFonts w:ascii="Simplified Arabic" w:hAnsi="Simplified Arabic" w:cs="Simplified Arabic" w:hint="default"/>
                <w:szCs w:val="22"/>
                <w:rtl/>
              </w:rPr>
              <w:t xml:space="preserve"> الفترة نفسها</w:t>
            </w:r>
            <w:r w:rsidR="00BB3B17" w:rsidRPr="00895624">
              <w:rPr>
                <w:rFonts w:ascii="Simplified Arabic" w:hAnsi="Simplified Arabic" w:cs="Simplified Arabic" w:hint="default"/>
                <w:szCs w:val="22"/>
                <w:rtl/>
              </w:rPr>
              <w:t xml:space="preserve">. وتؤيد دراسات استقصائية أجريت على أطفال المدارس والشباب في الولايات المتحدة وأوروبا هذه النتيجة. وتشير </w:t>
            </w:r>
            <w:r w:rsidR="004100CE" w:rsidRPr="00895624">
              <w:rPr>
                <w:rFonts w:ascii="Simplified Arabic" w:hAnsi="Simplified Arabic" w:cs="Simplified Arabic" w:hint="default"/>
                <w:szCs w:val="22"/>
                <w:rtl/>
              </w:rPr>
              <w:t>أدلة</w:t>
            </w:r>
            <w:r w:rsidR="00BB3B17" w:rsidRPr="00895624">
              <w:rPr>
                <w:rFonts w:ascii="Simplified Arabic" w:hAnsi="Simplified Arabic" w:cs="Simplified Arabic" w:hint="default"/>
                <w:szCs w:val="22"/>
                <w:rtl/>
              </w:rPr>
              <w:t xml:space="preserve"> </w:t>
            </w:r>
            <w:r w:rsidR="005D7A38" w:rsidRPr="00895624">
              <w:rPr>
                <w:rFonts w:ascii="Simplified Arabic" w:hAnsi="Simplified Arabic" w:cs="Simplified Arabic" w:hint="default"/>
                <w:szCs w:val="22"/>
                <w:rtl/>
              </w:rPr>
              <w:t xml:space="preserve">محدودة </w:t>
            </w:r>
            <w:r w:rsidR="00BB3B17" w:rsidRPr="00895624">
              <w:rPr>
                <w:rFonts w:ascii="Simplified Arabic" w:hAnsi="Simplified Arabic" w:cs="Simplified Arabic" w:hint="default"/>
                <w:szCs w:val="22"/>
                <w:rtl/>
              </w:rPr>
              <w:t>من أجزاء أخرى من العالم إلى وجود نمط مماثل.</w:t>
            </w:r>
          </w:p>
          <w:p w14:paraId="00C21452" w14:textId="19B059CD" w:rsidR="00084274" w:rsidRPr="00895624" w:rsidRDefault="00BB3B17" w:rsidP="00BF7633">
            <w:pPr>
              <w:bidi/>
              <w:spacing w:before="40" w:after="80" w:line="340" w:lineRule="exact"/>
              <w:jc w:val="lowKashida"/>
              <w:rPr>
                <w:rFonts w:ascii="Simplified Arabic" w:hAnsi="Simplified Arabic" w:cs="Simplified Arabic" w:hint="default"/>
                <w:szCs w:val="22"/>
                <w:rtl/>
                <w:lang w:val="ar-SA" w:eastAsia="zh-TW"/>
              </w:rPr>
            </w:pPr>
            <w:r w:rsidRPr="00895624">
              <w:rPr>
                <w:rFonts w:ascii="Simplified Arabic" w:hAnsi="Simplified Arabic" w:cs="Simplified Arabic" w:hint="default"/>
                <w:szCs w:val="22"/>
                <w:rtl/>
              </w:rPr>
              <w:t xml:space="preserve">وهذا التضارب بين ما هو متصور </w:t>
            </w:r>
            <w:r w:rsidR="00156F31" w:rsidRPr="00895624">
              <w:rPr>
                <w:rFonts w:ascii="Simplified Arabic" w:hAnsi="Simplified Arabic" w:cs="Simplified Arabic" w:hint="default"/>
                <w:szCs w:val="22"/>
                <w:rtl/>
              </w:rPr>
              <w:t>و</w:t>
            </w:r>
            <w:r w:rsidR="00BE5D9B" w:rsidRPr="00895624">
              <w:rPr>
                <w:rFonts w:ascii="Simplified Arabic" w:hAnsi="Simplified Arabic" w:cs="Simplified Arabic" w:hint="default"/>
                <w:szCs w:val="22"/>
                <w:rtl/>
              </w:rPr>
              <w:t xml:space="preserve">ما هي </w:t>
            </w:r>
            <w:r w:rsidR="00156F31" w:rsidRPr="00895624">
              <w:rPr>
                <w:rFonts w:ascii="Simplified Arabic" w:hAnsi="Simplified Arabic" w:cs="Simplified Arabic" w:hint="default"/>
                <w:szCs w:val="22"/>
                <w:rtl/>
              </w:rPr>
              <w:t>حقيقة الخطر</w:t>
            </w:r>
            <w:r w:rsidRPr="00895624">
              <w:rPr>
                <w:rFonts w:ascii="Simplified Arabic" w:hAnsi="Simplified Arabic" w:cs="Simplified Arabic" w:hint="default"/>
                <w:szCs w:val="22"/>
                <w:rtl/>
              </w:rPr>
              <w:t xml:space="preserve"> الذي </w:t>
            </w:r>
            <w:r w:rsidR="00156F31" w:rsidRPr="00895624">
              <w:rPr>
                <w:rFonts w:ascii="Simplified Arabic" w:hAnsi="Simplified Arabic" w:cs="Simplified Arabic" w:hint="default"/>
                <w:szCs w:val="22"/>
                <w:rtl/>
              </w:rPr>
              <w:t>يشكله</w:t>
            </w:r>
            <w:r w:rsidR="00BE5D9B" w:rsidRPr="00895624">
              <w:rPr>
                <w:rFonts w:ascii="Simplified Arabic" w:hAnsi="Simplified Arabic" w:cs="Simplified Arabic" w:hint="default"/>
                <w:szCs w:val="22"/>
                <w:rtl/>
              </w:rPr>
              <w:t xml:space="preserve"> القنب الأقوى مفعولاً </w:t>
            </w:r>
            <w:r w:rsidRPr="00895624">
              <w:rPr>
                <w:rFonts w:ascii="Simplified Arabic" w:hAnsi="Simplified Arabic" w:cs="Simplified Arabic" w:hint="default"/>
                <w:szCs w:val="22"/>
                <w:rtl/>
              </w:rPr>
              <w:t>يمكن أن يزيد من الأثر السلبي لذلك المخدر على الأجيال الشابة.</w:t>
            </w:r>
            <w:r w:rsidR="00E479C8" w:rsidRPr="00895624">
              <w:rPr>
                <w:rFonts w:ascii="Simplified Arabic" w:hAnsi="Simplified Arabic" w:cs="Simplified Arabic" w:hint="default"/>
                <w:szCs w:val="22"/>
                <w:rtl/>
              </w:rPr>
              <w:t xml:space="preserve"> </w:t>
            </w:r>
            <w:r w:rsidR="005D7A38" w:rsidRPr="00895624">
              <w:rPr>
                <w:rFonts w:ascii="Simplified Arabic" w:hAnsi="Simplified Arabic" w:cs="Simplified Arabic" w:hint="default"/>
                <w:szCs w:val="22"/>
                <w:rtl/>
              </w:rPr>
              <w:t xml:space="preserve">وأثبتت الأدلة العلمية الضرر الذي يلحق بالصحة نتيجة تعاطي القنب بانتظام، ولا سيما لدى الشباب. </w:t>
            </w:r>
            <w:r w:rsidRPr="00895624">
              <w:rPr>
                <w:rFonts w:ascii="Simplified Arabic" w:hAnsi="Simplified Arabic" w:cs="Simplified Arabic" w:hint="default"/>
                <w:szCs w:val="22"/>
                <w:rtl/>
              </w:rPr>
              <w:t>وتشير الأدلة المستقاة من دراسات استقصائية إلى وجود</w:t>
            </w:r>
            <w:r w:rsidR="004100CE" w:rsidRPr="00895624">
              <w:rPr>
                <w:rFonts w:ascii="Simplified Arabic" w:hAnsi="Simplified Arabic" w:cs="Simplified Arabic" w:hint="default"/>
                <w:szCs w:val="22"/>
                <w:rtl/>
              </w:rPr>
              <w:t xml:space="preserve"> صلة بين تدني إدراك </w:t>
            </w:r>
            <w:proofErr w:type="gramStart"/>
            <w:r w:rsidR="004100CE" w:rsidRPr="00895624">
              <w:rPr>
                <w:rFonts w:ascii="Simplified Arabic" w:hAnsi="Simplified Arabic" w:cs="Simplified Arabic" w:hint="default"/>
                <w:szCs w:val="22"/>
                <w:rtl/>
              </w:rPr>
              <w:t>مخاطر</w:t>
            </w:r>
            <w:proofErr w:type="gramEnd"/>
            <w:r w:rsidR="004100CE" w:rsidRPr="00895624">
              <w:rPr>
                <w:rFonts w:ascii="Simplified Arabic" w:hAnsi="Simplified Arabic" w:cs="Simplified Arabic" w:hint="default"/>
                <w:szCs w:val="22"/>
                <w:rtl/>
              </w:rPr>
              <w:t xml:space="preserve"> القن</w:t>
            </w:r>
            <w:r w:rsidRPr="00895624">
              <w:rPr>
                <w:rFonts w:ascii="Simplified Arabic" w:hAnsi="Simplified Arabic" w:cs="Simplified Arabic" w:hint="default"/>
                <w:szCs w:val="22"/>
                <w:rtl/>
              </w:rPr>
              <w:t>ب والمعدلات الأعلى لتعاطيه. وهذا هو الحال ليس في أوروبا والولايات المتحدة فحسب، ولكن أيضاً في أجزاء أخرى من العالم.</w:t>
            </w:r>
          </w:p>
          <w:p w14:paraId="778572EF" w14:textId="77777777" w:rsidR="00084274" w:rsidRDefault="00BB3B17" w:rsidP="00BF7633">
            <w:pPr>
              <w:bidi/>
              <w:spacing w:before="40" w:after="80" w:line="340" w:lineRule="exact"/>
              <w:jc w:val="lowKashida"/>
              <w:rPr>
                <w:rFonts w:ascii="Simplified Arabic" w:hAnsi="Simplified Arabic" w:cs="Simplified Arabic" w:hint="default"/>
                <w:szCs w:val="22"/>
                <w:rtl/>
              </w:rPr>
            </w:pPr>
            <w:r w:rsidRPr="00895624">
              <w:rPr>
                <w:rFonts w:ascii="Simplified Arabic" w:hAnsi="Simplified Arabic" w:cs="Simplified Arabic" w:hint="default"/>
                <w:szCs w:val="22"/>
                <w:rtl/>
              </w:rPr>
              <w:t>والتسويق النشط الذي تقوم به الشركات الخاصة لمنتجات القنب ذات المحتوى العالي من مادة التتراهيدروكانابينول</w:t>
            </w:r>
            <w:r w:rsidR="001E22AC" w:rsidRPr="00895624">
              <w:rPr>
                <w:rFonts w:ascii="Simplified Arabic" w:hAnsi="Simplified Arabic" w:cs="Simplified Arabic" w:hint="default"/>
                <w:szCs w:val="22"/>
                <w:rtl/>
              </w:rPr>
              <w:t xml:space="preserve"> والترويج لها عبر قنوات وسائط التواصل الاجتماعي</w:t>
            </w:r>
            <w:r w:rsidRPr="00895624">
              <w:rPr>
                <w:rFonts w:ascii="Simplified Arabic" w:hAnsi="Simplified Arabic" w:cs="Simplified Arabic" w:hint="default"/>
                <w:szCs w:val="22"/>
                <w:rtl/>
              </w:rPr>
              <w:t xml:space="preserve"> يمكن أن يزيد المشكلة سوءاً. وتشمل المنتجات المعروضة للبيع في الوقت الحالي زهرة القنب والسجائر الملفوفة</w:t>
            </w:r>
            <w:r w:rsidR="00BF5059" w:rsidRPr="00895624">
              <w:rPr>
                <w:rFonts w:ascii="Simplified Arabic" w:hAnsi="Simplified Arabic" w:cs="Simplified Arabic" w:hint="default"/>
                <w:szCs w:val="22"/>
                <w:rtl/>
              </w:rPr>
              <w:t xml:space="preserve"> المحشوة بالقنب</w:t>
            </w:r>
            <w:r w:rsidRPr="00895624">
              <w:rPr>
                <w:rFonts w:ascii="Simplified Arabic" w:hAnsi="Simplified Arabic" w:cs="Simplified Arabic" w:hint="default"/>
                <w:szCs w:val="22"/>
                <w:rtl/>
              </w:rPr>
              <w:t xml:space="preserve"> والمبخرات الاستنشاقية والمركَّزات والمأكولات. وتختلف هذه المنتجات من حيث قوة مفعولها و</w:t>
            </w:r>
            <w:r w:rsidR="00BF5059" w:rsidRPr="00895624">
              <w:rPr>
                <w:rFonts w:ascii="Simplified Arabic" w:hAnsi="Simplified Arabic" w:cs="Simplified Arabic" w:hint="default"/>
                <w:szCs w:val="22"/>
                <w:rtl/>
              </w:rPr>
              <w:t xml:space="preserve">لا </w:t>
            </w:r>
            <w:r w:rsidRPr="00895624">
              <w:rPr>
                <w:rFonts w:ascii="Simplified Arabic" w:hAnsi="Simplified Arabic" w:cs="Simplified Arabic" w:hint="default"/>
                <w:szCs w:val="22"/>
                <w:rtl/>
              </w:rPr>
              <w:t xml:space="preserve">يمكن </w:t>
            </w:r>
            <w:r w:rsidR="00BF5059" w:rsidRPr="00895624">
              <w:rPr>
                <w:rFonts w:ascii="Simplified Arabic" w:hAnsi="Simplified Arabic" w:cs="Simplified Arabic" w:hint="default"/>
                <w:szCs w:val="22"/>
                <w:rtl/>
              </w:rPr>
              <w:t>الاطمئنان إلى عواقب تعاطيها</w:t>
            </w:r>
            <w:r w:rsidRPr="00895624">
              <w:rPr>
                <w:rFonts w:ascii="Simplified Arabic" w:hAnsi="Simplified Arabic" w:cs="Simplified Arabic" w:hint="default"/>
                <w:szCs w:val="22"/>
                <w:rtl/>
              </w:rPr>
              <w:t xml:space="preserve"> - إذ أن بعض الولايات القضائية التي أُبيح فيها تعاطي القنب ل</w:t>
            </w:r>
            <w:r w:rsidR="00045E4D" w:rsidRPr="00895624">
              <w:rPr>
                <w:rFonts w:ascii="Simplified Arabic" w:hAnsi="Simplified Arabic" w:cs="Simplified Arabic" w:hint="default"/>
                <w:szCs w:val="22"/>
                <w:rtl/>
              </w:rPr>
              <w:t>ا</w:t>
            </w:r>
            <w:r w:rsidRPr="00895624">
              <w:rPr>
                <w:rFonts w:ascii="Simplified Arabic" w:hAnsi="Simplified Arabic" w:cs="Simplified Arabic" w:hint="default"/>
                <w:szCs w:val="22"/>
                <w:rtl/>
              </w:rPr>
              <w:t xml:space="preserve"> تضع حداً لمحتوى التتراهيدروكانابينول - وقد تشكل شاغلاً من شواغل الصحة </w:t>
            </w:r>
            <w:r w:rsidR="00045E4D" w:rsidRPr="00895624">
              <w:rPr>
                <w:rFonts w:ascii="Simplified Arabic" w:hAnsi="Simplified Arabic" w:cs="Simplified Arabic" w:hint="default"/>
                <w:szCs w:val="22"/>
                <w:rtl/>
              </w:rPr>
              <w:t>العمومية</w:t>
            </w:r>
            <w:r w:rsidRPr="00895624">
              <w:rPr>
                <w:rFonts w:ascii="Simplified Arabic" w:hAnsi="Simplified Arabic" w:cs="Simplified Arabic" w:hint="default"/>
                <w:szCs w:val="22"/>
                <w:rtl/>
              </w:rPr>
              <w:t>.</w:t>
            </w:r>
          </w:p>
          <w:p w14:paraId="05A6A1AC" w14:textId="6D2675E3" w:rsidR="00895624" w:rsidRPr="00895624" w:rsidRDefault="00895624" w:rsidP="00BF7633">
            <w:pPr>
              <w:bidi/>
              <w:spacing w:before="40" w:after="80" w:line="340" w:lineRule="exact"/>
              <w:jc w:val="lowKashida"/>
              <w:rPr>
                <w:rFonts w:ascii="Simplified Arabic" w:hAnsi="Simplified Arabic" w:cs="Simplified Arabic" w:hint="default"/>
                <w:szCs w:val="22"/>
                <w:rtl/>
                <w:lang w:val="ar-SA" w:eastAsia="zh-TW"/>
              </w:rPr>
            </w:pPr>
          </w:p>
        </w:tc>
        <w:tc>
          <w:tcPr>
            <w:tcW w:w="8079" w:type="dxa"/>
            <w:tcBorders>
              <w:top w:val="nil"/>
              <w:bottom w:val="single" w:sz="12" w:space="0" w:color="ED7D31" w:themeColor="accent2"/>
              <w:right w:val="single" w:sz="12" w:space="0" w:color="ED7D31" w:themeColor="accent2"/>
            </w:tcBorders>
          </w:tcPr>
          <w:p w14:paraId="2165CFB2" w14:textId="30AD5001" w:rsidR="00084274" w:rsidRPr="00895624" w:rsidRDefault="00BB3B17" w:rsidP="00BF7633">
            <w:pPr>
              <w:bidi/>
              <w:spacing w:before="40" w:after="80" w:line="340" w:lineRule="exact"/>
              <w:jc w:val="lowKashida"/>
              <w:rPr>
                <w:rFonts w:ascii="Simplified Arabic" w:hAnsi="Simplified Arabic" w:cs="Simplified Arabic" w:hint="default"/>
                <w:spacing w:val="-4"/>
                <w:szCs w:val="22"/>
                <w:rtl/>
                <w:lang w:val="ar-SA" w:eastAsia="zh-TW"/>
              </w:rPr>
            </w:pPr>
            <w:r w:rsidRPr="00895624">
              <w:rPr>
                <w:rFonts w:ascii="Simplified Arabic" w:hAnsi="Simplified Arabic" w:cs="Simplified Arabic" w:hint="default"/>
                <w:spacing w:val="-4"/>
                <w:szCs w:val="22"/>
                <w:rtl/>
              </w:rPr>
              <w:t xml:space="preserve">ثمة أهمية حاسمة </w:t>
            </w:r>
            <w:r w:rsidRPr="002E3FB4">
              <w:rPr>
                <w:rFonts w:ascii="Simplified Arabic" w:hAnsi="Simplified Arabic" w:cs="Simplified Arabic" w:hint="default"/>
                <w:b/>
                <w:bCs/>
                <w:spacing w:val="-4"/>
                <w:szCs w:val="22"/>
                <w:rtl/>
              </w:rPr>
              <w:t>لمكافحة</w:t>
            </w:r>
            <w:r w:rsidRPr="00895624">
              <w:rPr>
                <w:rFonts w:ascii="Simplified Arabic" w:hAnsi="Simplified Arabic" w:cs="Simplified Arabic" w:hint="default"/>
                <w:spacing w:val="-4"/>
                <w:szCs w:val="22"/>
                <w:rtl/>
              </w:rPr>
              <w:t xml:space="preserve"> </w:t>
            </w:r>
            <w:r w:rsidRPr="00895624">
              <w:rPr>
                <w:rFonts w:ascii="Simplified Arabic" w:hAnsi="Simplified Arabic" w:cs="Simplified Arabic" w:hint="default"/>
                <w:b/>
                <w:bCs/>
                <w:spacing w:val="-4"/>
                <w:szCs w:val="22"/>
                <w:rtl/>
              </w:rPr>
              <w:t>المعلومات المغلوطة</w:t>
            </w:r>
            <w:r w:rsidRPr="00895624">
              <w:rPr>
                <w:rFonts w:ascii="Simplified Arabic" w:hAnsi="Simplified Arabic" w:cs="Simplified Arabic" w:hint="default"/>
                <w:spacing w:val="-4"/>
                <w:szCs w:val="22"/>
                <w:rtl/>
              </w:rPr>
              <w:t xml:space="preserve"> عن أثر تعاطي منتجات القنب من أجل تمكين الأفراد، ولا سيما الشباب، من اتخاذ قرارات تستند إلى إدراك دقيق للمخاطر.</w:t>
            </w:r>
          </w:p>
          <w:p w14:paraId="55592896" w14:textId="22369184" w:rsidR="00084274" w:rsidRPr="00895624" w:rsidRDefault="00BB3B17" w:rsidP="00BF7633">
            <w:pPr>
              <w:bidi/>
              <w:spacing w:before="40" w:after="80" w:line="340" w:lineRule="exact"/>
              <w:jc w:val="lowKashida"/>
              <w:rPr>
                <w:rFonts w:ascii="Simplified Arabic" w:hAnsi="Simplified Arabic" w:cs="Simplified Arabic" w:hint="default"/>
                <w:spacing w:val="-4"/>
                <w:szCs w:val="22"/>
                <w:rtl/>
                <w:lang w:val="ar-SA" w:eastAsia="zh-TW"/>
              </w:rPr>
            </w:pPr>
            <w:r w:rsidRPr="00895624">
              <w:rPr>
                <w:rFonts w:ascii="Simplified Arabic" w:hAnsi="Simplified Arabic" w:cs="Simplified Arabic" w:hint="default"/>
                <w:spacing w:val="-4"/>
                <w:szCs w:val="22"/>
                <w:rtl/>
              </w:rPr>
              <w:t xml:space="preserve">ويمكن </w:t>
            </w:r>
            <w:r w:rsidRPr="00895624">
              <w:rPr>
                <w:rFonts w:ascii="Simplified Arabic" w:hAnsi="Simplified Arabic" w:cs="Simplified Arabic" w:hint="default"/>
                <w:b/>
                <w:bCs/>
                <w:spacing w:val="-4"/>
                <w:szCs w:val="22"/>
                <w:rtl/>
              </w:rPr>
              <w:t xml:space="preserve">لجهود التوعية </w:t>
            </w:r>
            <w:r w:rsidR="00C32BA0">
              <w:rPr>
                <w:rFonts w:ascii="Simplified Arabic" w:hAnsi="Simplified Arabic" w:cs="Simplified Arabic"/>
                <w:b/>
                <w:bCs/>
                <w:spacing w:val="-4"/>
                <w:szCs w:val="22"/>
                <w:rtl/>
              </w:rPr>
              <w:t>والتواصل</w:t>
            </w:r>
            <w:r w:rsidR="00C32BA0" w:rsidRPr="00895624">
              <w:rPr>
                <w:rFonts w:ascii="Simplified Arabic" w:hAnsi="Simplified Arabic" w:cs="Simplified Arabic" w:hint="default"/>
                <w:spacing w:val="-4"/>
                <w:szCs w:val="22"/>
                <w:rtl/>
              </w:rPr>
              <w:t xml:space="preserve"> </w:t>
            </w:r>
            <w:r w:rsidRPr="00895624">
              <w:rPr>
                <w:rFonts w:ascii="Simplified Arabic" w:hAnsi="Simplified Arabic" w:cs="Simplified Arabic" w:hint="default"/>
                <w:spacing w:val="-4"/>
                <w:szCs w:val="22"/>
                <w:rtl/>
              </w:rPr>
              <w:t>التي تنشر معلومات علمية دون وصم الأشخاص الذين يتعاطون المخدرات أو الذين يعانون من اضطرابات ناجمة عن تعاطي المخدرات، أن تكون عاملاً مساعداً</w:t>
            </w:r>
            <w:r w:rsidR="001E22AC" w:rsidRPr="00895624">
              <w:rPr>
                <w:rFonts w:ascii="Simplified Arabic" w:hAnsi="Simplified Arabic" w:cs="Simplified Arabic" w:hint="default"/>
                <w:spacing w:val="-4"/>
                <w:szCs w:val="22"/>
                <w:rtl/>
              </w:rPr>
              <w:t xml:space="preserve"> على تجنب التصورات الخاطئة</w:t>
            </w:r>
            <w:r w:rsidRPr="00895624">
              <w:rPr>
                <w:rFonts w:ascii="Simplified Arabic" w:hAnsi="Simplified Arabic" w:cs="Simplified Arabic" w:hint="default"/>
                <w:spacing w:val="-4"/>
                <w:szCs w:val="22"/>
                <w:rtl/>
              </w:rPr>
              <w:t>. ويجب أن تكون الرسائل قائمة على حقائق و</w:t>
            </w:r>
            <w:r w:rsidR="00BC6D28" w:rsidRPr="00895624">
              <w:rPr>
                <w:rFonts w:ascii="Simplified Arabic" w:hAnsi="Simplified Arabic" w:cs="Simplified Arabic" w:hint="default"/>
                <w:spacing w:val="-4"/>
                <w:szCs w:val="22"/>
                <w:rtl/>
              </w:rPr>
              <w:t xml:space="preserve">يحب التمييز </w:t>
            </w:r>
            <w:r w:rsidRPr="00895624">
              <w:rPr>
                <w:rFonts w:ascii="Simplified Arabic" w:hAnsi="Simplified Arabic" w:cs="Simplified Arabic" w:hint="default"/>
                <w:spacing w:val="-4"/>
                <w:szCs w:val="22"/>
                <w:rtl/>
              </w:rPr>
              <w:t xml:space="preserve">بوضوح بين الاستخدامات الطبية الفعالة لمنتجات القنب في بعض الأمراض، واستخدام منتجات القنب مثل الكانابيديول </w:t>
            </w:r>
            <w:proofErr w:type="gramStart"/>
            <w:r w:rsidRPr="00895624">
              <w:rPr>
                <w:rFonts w:ascii="Simplified Arabic" w:hAnsi="Simplified Arabic" w:cs="Simplified Arabic" w:hint="default"/>
                <w:spacing w:val="-4"/>
                <w:szCs w:val="22"/>
                <w:rtl/>
              </w:rPr>
              <w:t>في ما</w:t>
            </w:r>
            <w:proofErr w:type="gramEnd"/>
            <w:r w:rsidRPr="00895624">
              <w:rPr>
                <w:rFonts w:ascii="Simplified Arabic" w:hAnsi="Simplified Arabic" w:cs="Simplified Arabic" w:hint="default"/>
                <w:spacing w:val="-4"/>
                <w:szCs w:val="22"/>
                <w:rtl/>
              </w:rPr>
              <w:t xml:space="preserve"> يسمى بصناعة العافية</w:t>
            </w:r>
            <w:r w:rsidR="00203F6C" w:rsidRPr="00895624">
              <w:rPr>
                <w:rFonts w:ascii="Simplified Arabic" w:hAnsi="Simplified Arabic" w:cs="Simplified Arabic" w:hint="default"/>
                <w:spacing w:val="-4"/>
                <w:szCs w:val="22"/>
                <w:rtl/>
              </w:rPr>
              <w:t xml:space="preserve"> (</w:t>
            </w:r>
            <w:r w:rsidR="00203F6C" w:rsidRPr="00895624">
              <w:rPr>
                <w:rFonts w:hAnsi="Times New Roman" w:cs="Times New Roman" w:hint="default"/>
                <w:spacing w:val="-4"/>
                <w:sz w:val="20"/>
                <w:szCs w:val="20"/>
                <w:lang w:val="en-US"/>
              </w:rPr>
              <w:t>wellness industry</w:t>
            </w:r>
            <w:r w:rsidR="00203F6C" w:rsidRPr="00895624">
              <w:rPr>
                <w:rFonts w:ascii="Simplified Arabic" w:hAnsi="Simplified Arabic" w:cs="Simplified Arabic" w:hint="default"/>
                <w:spacing w:val="-4"/>
                <w:szCs w:val="22"/>
                <w:rtl/>
              </w:rPr>
              <w:t>)</w:t>
            </w:r>
            <w:r w:rsidRPr="00895624">
              <w:rPr>
                <w:rFonts w:ascii="Simplified Arabic" w:hAnsi="Simplified Arabic" w:cs="Simplified Arabic" w:hint="default"/>
                <w:spacing w:val="-4"/>
                <w:szCs w:val="22"/>
                <w:rtl/>
              </w:rPr>
              <w:t>، وعواقب الاستخدام غير الطبي للقنب.</w:t>
            </w:r>
          </w:p>
          <w:p w14:paraId="50662AF9" w14:textId="4D0EE75F" w:rsidR="00084274" w:rsidRPr="00895624" w:rsidRDefault="00BB3B17" w:rsidP="00BF7633">
            <w:pPr>
              <w:bidi/>
              <w:spacing w:before="40" w:after="80" w:line="340" w:lineRule="exact"/>
              <w:jc w:val="lowKashida"/>
              <w:rPr>
                <w:rFonts w:ascii="Simplified Arabic" w:hAnsi="Simplified Arabic" w:cs="Simplified Arabic" w:hint="default"/>
                <w:spacing w:val="-4"/>
                <w:szCs w:val="22"/>
                <w:rtl/>
                <w:lang w:val="ar-SA" w:eastAsia="zh-TW"/>
              </w:rPr>
            </w:pPr>
            <w:r w:rsidRPr="00895624">
              <w:rPr>
                <w:rFonts w:ascii="Simplified Arabic" w:hAnsi="Simplified Arabic" w:cs="Simplified Arabic" w:hint="default"/>
                <w:spacing w:val="-4"/>
                <w:szCs w:val="22"/>
                <w:rtl/>
              </w:rPr>
              <w:t xml:space="preserve">ومن شأن فرض </w:t>
            </w:r>
            <w:r w:rsidRPr="00895624">
              <w:rPr>
                <w:rFonts w:ascii="Simplified Arabic" w:hAnsi="Simplified Arabic" w:cs="Simplified Arabic" w:hint="default"/>
                <w:b/>
                <w:bCs/>
                <w:spacing w:val="-4"/>
                <w:szCs w:val="22"/>
                <w:rtl/>
              </w:rPr>
              <w:t>حظر شامل على الإعلان</w:t>
            </w:r>
            <w:r w:rsidRPr="00895624">
              <w:rPr>
                <w:rFonts w:ascii="Simplified Arabic" w:hAnsi="Simplified Arabic" w:cs="Simplified Arabic" w:hint="default"/>
                <w:spacing w:val="-4"/>
                <w:szCs w:val="22"/>
                <w:rtl/>
              </w:rPr>
              <w:t xml:space="preserve"> عن القنب والترويج له ورعايته أن يكفل ترجيح </w:t>
            </w:r>
            <w:r w:rsidR="00BC6D28" w:rsidRPr="00895624">
              <w:rPr>
                <w:rFonts w:ascii="Simplified Arabic" w:hAnsi="Simplified Arabic" w:cs="Simplified Arabic" w:hint="default"/>
                <w:spacing w:val="-4"/>
                <w:szCs w:val="22"/>
                <w:rtl/>
              </w:rPr>
              <w:t>مصالح</w:t>
            </w:r>
            <w:r w:rsidRPr="00895624">
              <w:rPr>
                <w:rFonts w:ascii="Simplified Arabic" w:hAnsi="Simplified Arabic" w:cs="Simplified Arabic" w:hint="default"/>
                <w:spacing w:val="-4"/>
                <w:szCs w:val="22"/>
                <w:rtl/>
              </w:rPr>
              <w:t xml:space="preserve"> الصحة الع</w:t>
            </w:r>
            <w:r w:rsidR="00BC6D28" w:rsidRPr="00895624">
              <w:rPr>
                <w:rFonts w:ascii="Simplified Arabic" w:hAnsi="Simplified Arabic" w:cs="Simplified Arabic" w:hint="default"/>
                <w:spacing w:val="-4"/>
                <w:szCs w:val="22"/>
                <w:rtl/>
              </w:rPr>
              <w:t>مومية</w:t>
            </w:r>
            <w:r w:rsidRPr="00895624">
              <w:rPr>
                <w:rFonts w:ascii="Simplified Arabic" w:hAnsi="Simplified Arabic" w:cs="Simplified Arabic" w:hint="default"/>
                <w:spacing w:val="-4"/>
                <w:szCs w:val="22"/>
                <w:rtl/>
              </w:rPr>
              <w:t xml:space="preserve"> على المص</w:t>
            </w:r>
            <w:r w:rsidR="00BC6D28" w:rsidRPr="00895624">
              <w:rPr>
                <w:rFonts w:ascii="Simplified Arabic" w:hAnsi="Simplified Arabic" w:cs="Simplified Arabic" w:hint="default"/>
                <w:spacing w:val="-4"/>
                <w:szCs w:val="22"/>
                <w:rtl/>
              </w:rPr>
              <w:t>الح</w:t>
            </w:r>
            <w:r w:rsidRPr="00895624">
              <w:rPr>
                <w:rFonts w:ascii="Simplified Arabic" w:hAnsi="Simplified Arabic" w:cs="Simplified Arabic" w:hint="default"/>
                <w:spacing w:val="-4"/>
                <w:szCs w:val="22"/>
                <w:rtl/>
              </w:rPr>
              <w:t xml:space="preserve"> التجارية. ويتعين أن </w:t>
            </w:r>
            <w:r w:rsidR="001E22AC" w:rsidRPr="00895624">
              <w:rPr>
                <w:rFonts w:ascii="Simplified Arabic" w:hAnsi="Simplified Arabic" w:cs="Simplified Arabic" w:hint="default"/>
                <w:spacing w:val="-4"/>
                <w:szCs w:val="22"/>
                <w:rtl/>
              </w:rPr>
              <w:t xml:space="preserve">ينطبق </w:t>
            </w:r>
            <w:r w:rsidRPr="00895624">
              <w:rPr>
                <w:rFonts w:ascii="Simplified Arabic" w:hAnsi="Simplified Arabic" w:cs="Simplified Arabic" w:hint="default"/>
                <w:spacing w:val="-4"/>
                <w:szCs w:val="22"/>
                <w:rtl/>
              </w:rPr>
              <w:t xml:space="preserve">هذا الحظر </w:t>
            </w:r>
            <w:r w:rsidR="001E22AC" w:rsidRPr="00895624">
              <w:rPr>
                <w:rFonts w:ascii="Simplified Arabic" w:hAnsi="Simplified Arabic" w:cs="Simplified Arabic" w:hint="default"/>
                <w:spacing w:val="-4"/>
                <w:szCs w:val="22"/>
                <w:rtl/>
              </w:rPr>
              <w:t xml:space="preserve">على جميع </w:t>
            </w:r>
            <w:r w:rsidRPr="00895624">
              <w:rPr>
                <w:rFonts w:ascii="Simplified Arabic" w:hAnsi="Simplified Arabic" w:cs="Simplified Arabic" w:hint="default"/>
                <w:spacing w:val="-4"/>
                <w:szCs w:val="22"/>
                <w:rtl/>
              </w:rPr>
              <w:t xml:space="preserve">الولايات القضائية. </w:t>
            </w:r>
            <w:r w:rsidR="001E22AC" w:rsidRPr="00895624">
              <w:rPr>
                <w:rFonts w:ascii="Simplified Arabic" w:hAnsi="Simplified Arabic" w:cs="Simplified Arabic" w:hint="default"/>
                <w:spacing w:val="-4"/>
                <w:szCs w:val="22"/>
                <w:rtl/>
              </w:rPr>
              <w:t xml:space="preserve">وهذه التدابير </w:t>
            </w:r>
            <w:r w:rsidRPr="00895624">
              <w:rPr>
                <w:rFonts w:ascii="Simplified Arabic" w:hAnsi="Simplified Arabic" w:cs="Simplified Arabic" w:hint="default"/>
                <w:spacing w:val="-4"/>
                <w:szCs w:val="22"/>
                <w:rtl/>
              </w:rPr>
              <w:t xml:space="preserve">يمكن أن </w:t>
            </w:r>
            <w:r w:rsidR="001E22AC" w:rsidRPr="00895624">
              <w:rPr>
                <w:rFonts w:ascii="Simplified Arabic" w:hAnsi="Simplified Arabic" w:cs="Simplified Arabic" w:hint="default"/>
                <w:spacing w:val="-4"/>
                <w:szCs w:val="22"/>
                <w:rtl/>
              </w:rPr>
              <w:t>ت</w:t>
            </w:r>
            <w:r w:rsidRPr="00895624">
              <w:rPr>
                <w:rFonts w:ascii="Simplified Arabic" w:hAnsi="Simplified Arabic" w:cs="Simplified Arabic" w:hint="default"/>
                <w:spacing w:val="-4"/>
                <w:szCs w:val="22"/>
                <w:rtl/>
              </w:rPr>
              <w:t>عمل بطريقة مماثلة لأحكام اتفاقية منظمة الصحة العالمية الإطارية بشأن مكافحة التبغ.</w:t>
            </w:r>
          </w:p>
          <w:p w14:paraId="663E7394" w14:textId="4FCF0CBD" w:rsidR="00084274" w:rsidRPr="00895624" w:rsidRDefault="00BB3B17" w:rsidP="00BF7633">
            <w:pPr>
              <w:bidi/>
              <w:spacing w:before="40" w:after="80" w:line="340" w:lineRule="exact"/>
              <w:jc w:val="lowKashida"/>
              <w:rPr>
                <w:rFonts w:ascii="Simplified Arabic" w:hAnsi="Simplified Arabic" w:cs="Simplified Arabic" w:hint="default"/>
                <w:szCs w:val="22"/>
                <w:rtl/>
                <w:lang w:val="ar-SA" w:eastAsia="zh-TW"/>
              </w:rPr>
            </w:pPr>
            <w:r w:rsidRPr="00895624">
              <w:rPr>
                <w:rFonts w:ascii="Simplified Arabic" w:hAnsi="Simplified Arabic" w:cs="Simplified Arabic" w:hint="default"/>
                <w:szCs w:val="22"/>
                <w:rtl/>
              </w:rPr>
              <w:t>و</w:t>
            </w:r>
            <w:r w:rsidR="00203F6C" w:rsidRPr="00895624">
              <w:rPr>
                <w:rFonts w:ascii="Simplified Arabic" w:hAnsi="Simplified Arabic" w:cs="Simplified Arabic" w:hint="default"/>
                <w:szCs w:val="22"/>
                <w:rtl/>
              </w:rPr>
              <w:t>لا بد من</w:t>
            </w:r>
            <w:r w:rsidRPr="00895624">
              <w:rPr>
                <w:rFonts w:ascii="Simplified Arabic" w:hAnsi="Simplified Arabic" w:cs="Simplified Arabic" w:hint="default"/>
                <w:szCs w:val="22"/>
                <w:rtl/>
              </w:rPr>
              <w:t xml:space="preserve"> </w:t>
            </w:r>
            <w:r w:rsidR="000C02F3" w:rsidRPr="00895624">
              <w:rPr>
                <w:rFonts w:ascii="Simplified Arabic" w:hAnsi="Simplified Arabic" w:cs="Simplified Arabic" w:hint="default"/>
                <w:szCs w:val="22"/>
                <w:rtl/>
              </w:rPr>
              <w:t>زيادة</w:t>
            </w:r>
            <w:r w:rsidRPr="00895624">
              <w:rPr>
                <w:rFonts w:ascii="Simplified Arabic" w:hAnsi="Simplified Arabic" w:cs="Simplified Arabic" w:hint="default"/>
                <w:szCs w:val="22"/>
                <w:rtl/>
              </w:rPr>
              <w:t xml:space="preserve"> الاستثمار لإجراء بحوث عن الضرر الذي يلحقه الاستخدام غير الطبي للقنب بالصحة، و</w:t>
            </w:r>
            <w:r w:rsidR="000C02F3" w:rsidRPr="00895624">
              <w:rPr>
                <w:rFonts w:ascii="Simplified Arabic" w:hAnsi="Simplified Arabic" w:cs="Simplified Arabic" w:hint="default"/>
                <w:szCs w:val="22"/>
                <w:rtl/>
              </w:rPr>
              <w:t xml:space="preserve">لتحسين إمكانية </w:t>
            </w:r>
            <w:r w:rsidRPr="00895624">
              <w:rPr>
                <w:rFonts w:ascii="Simplified Arabic" w:hAnsi="Simplified Arabic" w:cs="Simplified Arabic" w:hint="default"/>
                <w:szCs w:val="22"/>
                <w:rtl/>
              </w:rPr>
              <w:t xml:space="preserve">تحديد طائفة الحالات الصحية التي </w:t>
            </w:r>
            <w:r w:rsidR="001E22AC" w:rsidRPr="00895624">
              <w:rPr>
                <w:rFonts w:ascii="Simplified Arabic" w:hAnsi="Simplified Arabic" w:cs="Simplified Arabic" w:hint="default"/>
                <w:szCs w:val="22"/>
                <w:rtl/>
              </w:rPr>
              <w:t>قد</w:t>
            </w:r>
            <w:r w:rsidRPr="00895624">
              <w:rPr>
                <w:rFonts w:ascii="Simplified Arabic" w:hAnsi="Simplified Arabic" w:cs="Simplified Arabic" w:hint="default"/>
                <w:szCs w:val="22"/>
                <w:rtl/>
              </w:rPr>
              <w:t xml:space="preserve"> تكون منتجات القنب علاجاً فعالاً لها.</w:t>
            </w:r>
          </w:p>
          <w:p w14:paraId="4556AEDD" w14:textId="77777777" w:rsidR="00084274" w:rsidRDefault="00BB3B17" w:rsidP="00BF7633">
            <w:pPr>
              <w:bidi/>
              <w:spacing w:before="40" w:after="80" w:line="340" w:lineRule="exact"/>
              <w:jc w:val="lowKashida"/>
              <w:rPr>
                <w:rFonts w:ascii="Simplified Arabic" w:hAnsi="Simplified Arabic" w:cs="Simplified Arabic" w:hint="default"/>
                <w:szCs w:val="22"/>
                <w:rtl/>
              </w:rPr>
            </w:pPr>
            <w:r w:rsidRPr="00895624">
              <w:rPr>
                <w:rFonts w:ascii="Simplified Arabic" w:hAnsi="Simplified Arabic" w:cs="Simplified Arabic" w:hint="default"/>
                <w:szCs w:val="22"/>
                <w:rtl/>
              </w:rPr>
              <w:t xml:space="preserve">وثمة أهمية أساسية </w:t>
            </w:r>
            <w:r w:rsidRPr="00895624">
              <w:rPr>
                <w:rFonts w:ascii="Simplified Arabic" w:hAnsi="Simplified Arabic" w:cs="Simplified Arabic" w:hint="default"/>
                <w:b/>
                <w:bCs/>
                <w:szCs w:val="22"/>
                <w:rtl/>
              </w:rPr>
              <w:t>للرصد العالمي</w:t>
            </w:r>
            <w:r w:rsidRPr="00895624">
              <w:rPr>
                <w:rFonts w:ascii="Simplified Arabic" w:hAnsi="Simplified Arabic" w:cs="Simplified Arabic" w:hint="default"/>
                <w:szCs w:val="22"/>
                <w:rtl/>
              </w:rPr>
              <w:t xml:space="preserve"> لتأثير القوانين التي تبيح الاستخدام الطبي وغير الطبي للقنب. وينبغي أن يتجاوز ذلك الاتجاهات المشهودة في تعاطي القنب في بلد واحد</w:t>
            </w:r>
            <w:r w:rsidR="000C02F3" w:rsidRPr="00895624">
              <w:rPr>
                <w:rFonts w:ascii="Simplified Arabic" w:hAnsi="Simplified Arabic" w:cs="Simplified Arabic" w:hint="default"/>
                <w:szCs w:val="22"/>
                <w:rtl/>
              </w:rPr>
              <w:t xml:space="preserve"> إلى</w:t>
            </w:r>
            <w:r w:rsidRPr="00895624">
              <w:rPr>
                <w:rFonts w:ascii="Simplified Arabic" w:hAnsi="Simplified Arabic" w:cs="Simplified Arabic" w:hint="default"/>
                <w:szCs w:val="22"/>
                <w:rtl/>
              </w:rPr>
              <w:t xml:space="preserve"> تقييم تواتر استهلاك القنب وأنماطه، والآثار الصحية والاجتماعية-الاقتصادية، وتطورات السوق في القطاعين المشروع وغير المشروع في جميع أنحاء العالم. وأحد الجوانب الهامة التي ينبغي تقييمها هو تأثير إباحة القنب على إدراك المخاطر المرتبطة بتعاطي القنب، ولا سيما بين الشباب، خارج البلدان التي يباح فيها هذا التعاطي. وسيكون من </w:t>
            </w:r>
            <w:r w:rsidR="001E22AC" w:rsidRPr="00895624">
              <w:rPr>
                <w:rFonts w:ascii="Simplified Arabic" w:hAnsi="Simplified Arabic" w:cs="Simplified Arabic" w:hint="default"/>
                <w:szCs w:val="22"/>
                <w:rtl/>
              </w:rPr>
              <w:t xml:space="preserve">الأهمية بمكان أيضاً </w:t>
            </w:r>
            <w:r w:rsidRPr="00895624">
              <w:rPr>
                <w:rFonts w:ascii="Simplified Arabic" w:hAnsi="Simplified Arabic" w:cs="Simplified Arabic" w:hint="default"/>
                <w:szCs w:val="22"/>
                <w:rtl/>
              </w:rPr>
              <w:t>تقييم المخاطر التي يتصورها الشباب في البلدان المنخفضة الدخل.</w:t>
            </w:r>
          </w:p>
          <w:p w14:paraId="0EF6D4DA" w14:textId="77777777" w:rsidR="00F15D87" w:rsidRPr="00F15D87" w:rsidRDefault="00F15D87" w:rsidP="00BF7633">
            <w:pPr>
              <w:bidi/>
              <w:spacing w:before="40" w:after="80" w:line="340" w:lineRule="exact"/>
              <w:rPr>
                <w:rFonts w:ascii="Simplified Arabic" w:hAnsi="Simplified Arabic" w:cs="Simplified Arabic" w:hint="default"/>
                <w:szCs w:val="22"/>
                <w:rtl/>
                <w:lang w:val="ar-SA" w:eastAsia="zh-TW"/>
              </w:rPr>
            </w:pPr>
          </w:p>
          <w:p w14:paraId="5E7E5FCA" w14:textId="77777777" w:rsidR="00F15D87" w:rsidRDefault="00F15D87" w:rsidP="00BF7633">
            <w:pPr>
              <w:bidi/>
              <w:spacing w:before="40" w:after="80" w:line="340" w:lineRule="exact"/>
              <w:rPr>
                <w:rFonts w:ascii="Simplified Arabic" w:hAnsi="Simplified Arabic" w:cs="Simplified Arabic" w:hint="default"/>
                <w:szCs w:val="22"/>
                <w:rtl/>
              </w:rPr>
            </w:pPr>
          </w:p>
          <w:p w14:paraId="64950831" w14:textId="2E506D50" w:rsidR="00F15D87" w:rsidRPr="00F15D87" w:rsidRDefault="00F15D87" w:rsidP="00BF7633">
            <w:pPr>
              <w:bidi/>
              <w:spacing w:before="40" w:after="80" w:line="340" w:lineRule="exact"/>
              <w:rPr>
                <w:rFonts w:ascii="Simplified Arabic" w:hAnsi="Simplified Arabic" w:cs="Simplified Arabic" w:hint="default"/>
                <w:szCs w:val="22"/>
                <w:rtl/>
                <w:lang w:val="ar-SA" w:eastAsia="zh-TW"/>
              </w:rPr>
            </w:pPr>
          </w:p>
        </w:tc>
      </w:tr>
      <w:tr w:rsidR="00895624" w:rsidRPr="00895624" w14:paraId="509F8491" w14:textId="77777777" w:rsidTr="00F00900">
        <w:trPr>
          <w:gridAfter w:val="1"/>
          <w:wAfter w:w="10" w:type="dxa"/>
        </w:trPr>
        <w:tc>
          <w:tcPr>
            <w:tcW w:w="7084" w:type="dxa"/>
            <w:tcBorders>
              <w:top w:val="single" w:sz="12" w:space="0" w:color="ED7D31" w:themeColor="accent2"/>
              <w:left w:val="single" w:sz="12" w:space="0" w:color="ED7D31" w:themeColor="accent2"/>
              <w:bottom w:val="nil"/>
            </w:tcBorders>
          </w:tcPr>
          <w:p w14:paraId="4E06EC17" w14:textId="6987B46C" w:rsidR="001812CB" w:rsidRPr="00895624" w:rsidRDefault="006C6901" w:rsidP="00BF7633">
            <w:pPr>
              <w:bidi/>
              <w:spacing w:before="40" w:after="120" w:line="360" w:lineRule="exact"/>
              <w:rPr>
                <w:rFonts w:ascii="Simplified Arabic" w:hAnsi="Simplified Arabic" w:cs="Simplified Arabic" w:hint="default"/>
                <w:b/>
                <w:bCs/>
                <w:i/>
                <w:iCs/>
                <w:szCs w:val="22"/>
                <w:rtl/>
                <w:lang w:val="ar-SA" w:eastAsia="zh-TW"/>
              </w:rPr>
            </w:pPr>
            <w:r w:rsidRPr="00895624">
              <w:rPr>
                <w:rFonts w:ascii="Simplified Arabic" w:hAnsi="Simplified Arabic" w:cs="Simplified Arabic" w:hint="default"/>
                <w:b/>
                <w:bCs/>
                <w:i/>
                <w:iCs/>
                <w:spacing w:val="-4"/>
                <w:szCs w:val="22"/>
                <w:rtl/>
              </w:rPr>
              <w:lastRenderedPageBreak/>
              <w:t>تزايد ا</w:t>
            </w:r>
            <w:r w:rsidR="001812CB" w:rsidRPr="00895624">
              <w:rPr>
                <w:rFonts w:ascii="Simplified Arabic" w:hAnsi="Simplified Arabic" w:cs="Simplified Arabic" w:hint="default"/>
                <w:b/>
                <w:bCs/>
                <w:i/>
                <w:iCs/>
                <w:spacing w:val="-4"/>
                <w:szCs w:val="22"/>
                <w:rtl/>
              </w:rPr>
              <w:t xml:space="preserve">لمبيعات عبر الإنترنت يمكن أن </w:t>
            </w:r>
            <w:r w:rsidRPr="00895624">
              <w:rPr>
                <w:rFonts w:ascii="Simplified Arabic" w:hAnsi="Simplified Arabic" w:cs="Simplified Arabic" w:hint="default"/>
                <w:b/>
                <w:bCs/>
                <w:i/>
                <w:iCs/>
                <w:spacing w:val="-4"/>
                <w:szCs w:val="22"/>
                <w:rtl/>
              </w:rPr>
              <w:t>ي</w:t>
            </w:r>
            <w:r w:rsidR="001812CB" w:rsidRPr="00895624">
              <w:rPr>
                <w:rFonts w:ascii="Simplified Arabic" w:hAnsi="Simplified Arabic" w:cs="Simplified Arabic" w:hint="default"/>
                <w:b/>
                <w:bCs/>
                <w:i/>
                <w:iCs/>
                <w:spacing w:val="-4"/>
                <w:szCs w:val="22"/>
                <w:rtl/>
              </w:rPr>
              <w:t xml:space="preserve">حول </w:t>
            </w:r>
            <w:r w:rsidRPr="00895624">
              <w:rPr>
                <w:rFonts w:ascii="Simplified Arabic" w:hAnsi="Simplified Arabic" w:cs="Simplified Arabic" w:hint="default"/>
                <w:b/>
                <w:bCs/>
                <w:i/>
                <w:iCs/>
                <w:spacing w:val="-4"/>
                <w:szCs w:val="22"/>
                <w:rtl/>
              </w:rPr>
              <w:t>ال</w:t>
            </w:r>
            <w:r w:rsidR="001812CB" w:rsidRPr="00895624">
              <w:rPr>
                <w:rFonts w:ascii="Simplified Arabic" w:hAnsi="Simplified Arabic" w:cs="Simplified Arabic" w:hint="default"/>
                <w:b/>
                <w:bCs/>
                <w:i/>
                <w:iCs/>
                <w:spacing w:val="-4"/>
                <w:szCs w:val="22"/>
                <w:rtl/>
              </w:rPr>
              <w:t xml:space="preserve">أنماط </w:t>
            </w:r>
            <w:r w:rsidRPr="00895624">
              <w:rPr>
                <w:rFonts w:ascii="Simplified Arabic" w:hAnsi="Simplified Arabic" w:cs="Simplified Arabic" w:hint="default"/>
                <w:b/>
                <w:bCs/>
                <w:i/>
                <w:iCs/>
                <w:spacing w:val="-4"/>
                <w:szCs w:val="22"/>
                <w:rtl/>
              </w:rPr>
              <w:t xml:space="preserve">العالمية لتوزيع </w:t>
            </w:r>
            <w:r w:rsidR="001812CB" w:rsidRPr="00895624">
              <w:rPr>
                <w:rFonts w:ascii="Simplified Arabic" w:hAnsi="Simplified Arabic" w:cs="Simplified Arabic" w:hint="default"/>
                <w:b/>
                <w:bCs/>
                <w:i/>
                <w:iCs/>
                <w:spacing w:val="-4"/>
                <w:szCs w:val="22"/>
                <w:rtl/>
              </w:rPr>
              <w:t>المخدرات</w:t>
            </w:r>
            <w:r w:rsidRPr="00895624">
              <w:rPr>
                <w:rFonts w:ascii="Simplified Arabic" w:hAnsi="Simplified Arabic" w:cs="Simplified Arabic" w:hint="default"/>
                <w:b/>
                <w:bCs/>
                <w:i/>
                <w:iCs/>
                <w:spacing w:val="-4"/>
                <w:szCs w:val="22"/>
                <w:rtl/>
              </w:rPr>
              <w:t xml:space="preserve"> وتعاطيها</w:t>
            </w:r>
          </w:p>
        </w:tc>
        <w:tc>
          <w:tcPr>
            <w:tcW w:w="8079" w:type="dxa"/>
            <w:tcBorders>
              <w:top w:val="single" w:sz="12" w:space="0" w:color="ED7D31" w:themeColor="accent2"/>
              <w:bottom w:val="nil"/>
              <w:right w:val="single" w:sz="12" w:space="0" w:color="ED7D31" w:themeColor="accent2"/>
            </w:tcBorders>
          </w:tcPr>
          <w:p w14:paraId="7A9C135B" w14:textId="77777777" w:rsidR="001812CB" w:rsidRPr="00895624" w:rsidRDefault="001812CB" w:rsidP="00BF7633">
            <w:pPr>
              <w:keepNext/>
              <w:keepLines/>
              <w:bidi/>
              <w:spacing w:before="40" w:after="120" w:line="360" w:lineRule="exact"/>
              <w:jc w:val="lowKashida"/>
              <w:rPr>
                <w:rFonts w:ascii="Simplified Arabic" w:hAnsi="Simplified Arabic" w:cs="Simplified Arabic" w:hint="default"/>
                <w:spacing w:val="-4"/>
                <w:szCs w:val="22"/>
                <w:rtl/>
              </w:rPr>
            </w:pPr>
          </w:p>
        </w:tc>
      </w:tr>
      <w:tr w:rsidR="00895624" w:rsidRPr="00895624" w14:paraId="302EE321" w14:textId="1EE045EC" w:rsidTr="00F00900">
        <w:trPr>
          <w:gridAfter w:val="1"/>
          <w:wAfter w:w="10" w:type="dxa"/>
        </w:trPr>
        <w:tc>
          <w:tcPr>
            <w:tcW w:w="7084" w:type="dxa"/>
            <w:tcBorders>
              <w:top w:val="nil"/>
              <w:left w:val="single" w:sz="12" w:space="0" w:color="ED7D31" w:themeColor="accent2"/>
              <w:bottom w:val="single" w:sz="12" w:space="0" w:color="ED7D31" w:themeColor="accent2"/>
            </w:tcBorders>
          </w:tcPr>
          <w:p w14:paraId="41D8E901" w14:textId="00C2FF8F" w:rsidR="00084274" w:rsidRPr="00895624" w:rsidRDefault="00BB3B17" w:rsidP="00BF7633">
            <w:pPr>
              <w:bidi/>
              <w:spacing w:before="40" w:after="120" w:line="340" w:lineRule="exact"/>
              <w:jc w:val="lowKashida"/>
              <w:rPr>
                <w:rFonts w:ascii="Simplified Arabic" w:hAnsi="Simplified Arabic" w:cs="Simplified Arabic" w:hint="default"/>
                <w:spacing w:val="-2"/>
                <w:szCs w:val="22"/>
                <w:rtl/>
                <w:lang w:val="ar-SA" w:eastAsia="zh-TW"/>
              </w:rPr>
            </w:pPr>
            <w:r w:rsidRPr="00895624">
              <w:rPr>
                <w:rFonts w:ascii="Simplified Arabic" w:hAnsi="Simplified Arabic" w:cs="Simplified Arabic" w:hint="default"/>
                <w:spacing w:val="-2"/>
                <w:szCs w:val="22"/>
                <w:rtl/>
              </w:rPr>
              <w:t>لم تظهر أسواق المخدرات على الشبكة الخفية (الداركنت) إلا قبل عقد من الزمن</w:t>
            </w:r>
            <w:r w:rsidR="006C6901" w:rsidRPr="00895624">
              <w:rPr>
                <w:rFonts w:ascii="Simplified Arabic" w:hAnsi="Simplified Arabic" w:cs="Simplified Arabic" w:hint="default"/>
                <w:spacing w:val="-2"/>
                <w:szCs w:val="22"/>
                <w:rtl/>
              </w:rPr>
              <w:t xml:space="preserve"> تقريباً</w:t>
            </w:r>
            <w:r w:rsidRPr="00895624">
              <w:rPr>
                <w:rFonts w:ascii="Simplified Arabic" w:hAnsi="Simplified Arabic" w:cs="Simplified Arabic" w:hint="default"/>
                <w:spacing w:val="-2"/>
                <w:szCs w:val="22"/>
                <w:rtl/>
              </w:rPr>
              <w:t xml:space="preserve">، </w:t>
            </w:r>
            <w:r w:rsidR="00360D0A" w:rsidRPr="00895624">
              <w:rPr>
                <w:rFonts w:ascii="Simplified Arabic" w:hAnsi="Simplified Arabic" w:cs="Simplified Arabic" w:hint="default"/>
                <w:spacing w:val="-2"/>
                <w:szCs w:val="22"/>
                <w:rtl/>
              </w:rPr>
              <w:t>ومع ذلك</w:t>
            </w:r>
            <w:r w:rsidRPr="00895624">
              <w:rPr>
                <w:rFonts w:ascii="Simplified Arabic" w:hAnsi="Simplified Arabic" w:cs="Simplified Arabic" w:hint="default"/>
                <w:spacing w:val="-2"/>
                <w:szCs w:val="22"/>
                <w:rtl/>
              </w:rPr>
              <w:t xml:space="preserve"> </w:t>
            </w:r>
            <w:r w:rsidR="00360D0A" w:rsidRPr="00895624">
              <w:rPr>
                <w:rFonts w:ascii="Simplified Arabic" w:hAnsi="Simplified Arabic" w:cs="Simplified Arabic" w:hint="default"/>
                <w:spacing w:val="-2"/>
                <w:szCs w:val="22"/>
                <w:rtl/>
              </w:rPr>
              <w:t xml:space="preserve">تبلغ قيمة </w:t>
            </w:r>
            <w:r w:rsidRPr="00895624">
              <w:rPr>
                <w:rFonts w:ascii="Simplified Arabic" w:hAnsi="Simplified Arabic" w:cs="Simplified Arabic" w:hint="default"/>
                <w:spacing w:val="-2"/>
                <w:szCs w:val="22"/>
                <w:rtl/>
              </w:rPr>
              <w:t>الأسواق الرئيسية منها في الوقت الحالي ما لا يقل عن 315 مليون دولار من المبيعات السنوية. وعلى الرغم من أن هذا يمثل جزءاً ضئيلاً من إجمالي مبيعات المخدرات، فإن الاتجاه تصاعدي</w:t>
            </w:r>
            <w:r w:rsidR="003E32C5" w:rsidRPr="00895624">
              <w:rPr>
                <w:rFonts w:ascii="Simplified Arabic" w:hAnsi="Simplified Arabic" w:cs="Simplified Arabic" w:hint="default"/>
                <w:spacing w:val="-2"/>
                <w:szCs w:val="22"/>
                <w:rtl/>
              </w:rPr>
              <w:t>،</w:t>
            </w:r>
            <w:r w:rsidRPr="00895624">
              <w:rPr>
                <w:rFonts w:ascii="Simplified Arabic" w:hAnsi="Simplified Arabic" w:cs="Simplified Arabic" w:hint="default"/>
                <w:spacing w:val="-2"/>
                <w:szCs w:val="22"/>
                <w:rtl/>
              </w:rPr>
              <w:t xml:space="preserve"> حيث ازداد</w:t>
            </w:r>
            <w:r w:rsidR="006C6901" w:rsidRPr="00895624">
              <w:rPr>
                <w:rFonts w:ascii="Simplified Arabic" w:hAnsi="Simplified Arabic" w:cs="Simplified Arabic" w:hint="default"/>
                <w:spacing w:val="-2"/>
                <w:szCs w:val="22"/>
                <w:rtl/>
              </w:rPr>
              <w:t>ت المبيعات السنوية</w:t>
            </w:r>
            <w:r w:rsidRPr="00895624">
              <w:rPr>
                <w:rFonts w:ascii="Simplified Arabic" w:hAnsi="Simplified Arabic" w:cs="Simplified Arabic" w:hint="default"/>
                <w:spacing w:val="-2"/>
                <w:szCs w:val="22"/>
                <w:rtl/>
              </w:rPr>
              <w:t xml:space="preserve"> بمقدار أربعة أضعاف في</w:t>
            </w:r>
            <w:r w:rsidR="0048006A" w:rsidRPr="00895624">
              <w:rPr>
                <w:rFonts w:ascii="Simplified Arabic" w:hAnsi="Simplified Arabic" w:cs="Simplified Arabic" w:hint="default"/>
                <w:spacing w:val="-2"/>
                <w:szCs w:val="22"/>
                <w:rtl/>
              </w:rPr>
              <w:t xml:space="preserve"> الفترة بين</w:t>
            </w:r>
            <w:r w:rsidRPr="00895624">
              <w:rPr>
                <w:rFonts w:ascii="Simplified Arabic" w:hAnsi="Simplified Arabic" w:cs="Simplified Arabic" w:hint="default"/>
                <w:spacing w:val="-2"/>
                <w:szCs w:val="22"/>
                <w:rtl/>
              </w:rPr>
              <w:t xml:space="preserve"> </w:t>
            </w:r>
            <w:r w:rsidR="0048006A" w:rsidRPr="00895624">
              <w:rPr>
                <w:rFonts w:ascii="Simplified Arabic" w:hAnsi="Simplified Arabic" w:cs="Simplified Arabic" w:hint="default"/>
                <w:spacing w:val="-2"/>
                <w:szCs w:val="22"/>
                <w:rtl/>
              </w:rPr>
              <w:t>بداية العقد الثاني من القرن الحادي والعشرين (الفترة من عام 2011 إلى منتصف عام 2017) والسنوات الأخيرة (من منتصف عام 2017 إلى عام 2020)</w:t>
            </w:r>
            <w:r w:rsidRPr="00895624">
              <w:rPr>
                <w:rFonts w:ascii="Simplified Arabic" w:hAnsi="Simplified Arabic" w:cs="Simplified Arabic" w:hint="default"/>
                <w:spacing w:val="-2"/>
                <w:szCs w:val="22"/>
                <w:rtl/>
              </w:rPr>
              <w:t>. ويشير</w:t>
            </w:r>
            <w:r w:rsidR="0048006A" w:rsidRPr="00895624">
              <w:rPr>
                <w:rFonts w:ascii="Simplified Arabic" w:hAnsi="Simplified Arabic" w:cs="Simplified Arabic" w:hint="default"/>
                <w:spacing w:val="-2"/>
                <w:szCs w:val="22"/>
                <w:rtl/>
              </w:rPr>
              <w:t xml:space="preserve"> كذلك</w:t>
            </w:r>
            <w:r w:rsidRPr="00895624">
              <w:rPr>
                <w:rFonts w:ascii="Simplified Arabic" w:hAnsi="Simplified Arabic" w:cs="Simplified Arabic" w:hint="default"/>
                <w:spacing w:val="-2"/>
                <w:szCs w:val="22"/>
                <w:rtl/>
              </w:rPr>
              <w:t xml:space="preserve"> التوسع في أسواق المخدرات عبر الإنترنت</w:t>
            </w:r>
            <w:r w:rsidR="000D6DF7" w:rsidRPr="00895624">
              <w:rPr>
                <w:rFonts w:ascii="Simplified Arabic" w:hAnsi="Simplified Arabic" w:cs="Simplified Arabic" w:hint="default"/>
                <w:spacing w:val="-2"/>
                <w:szCs w:val="22"/>
                <w:rtl/>
              </w:rPr>
              <w:t>،</w:t>
            </w:r>
            <w:r w:rsidRPr="00895624">
              <w:rPr>
                <w:rFonts w:ascii="Simplified Arabic" w:hAnsi="Simplified Arabic" w:cs="Simplified Arabic" w:hint="default"/>
                <w:spacing w:val="-2"/>
                <w:szCs w:val="22"/>
                <w:rtl/>
              </w:rPr>
              <w:t xml:space="preserve"> </w:t>
            </w:r>
            <w:r w:rsidR="000D6DF7" w:rsidRPr="00895624">
              <w:rPr>
                <w:rFonts w:ascii="Simplified Arabic" w:hAnsi="Simplified Arabic" w:cs="Simplified Arabic" w:hint="default"/>
                <w:spacing w:val="-2"/>
                <w:szCs w:val="22"/>
                <w:rtl/>
              </w:rPr>
              <w:t xml:space="preserve">حتى </w:t>
            </w:r>
            <w:r w:rsidRPr="00895624">
              <w:rPr>
                <w:rFonts w:ascii="Simplified Arabic" w:hAnsi="Simplified Arabic" w:cs="Simplified Arabic" w:hint="default"/>
                <w:spacing w:val="-2"/>
                <w:szCs w:val="22"/>
                <w:rtl/>
              </w:rPr>
              <w:t>شمل وسائل التواصل الاجتماعي ومنصات التجارة الإلكترونية ذات الشعبية</w:t>
            </w:r>
            <w:r w:rsidR="000D6DF7" w:rsidRPr="00895624">
              <w:rPr>
                <w:rFonts w:ascii="Simplified Arabic" w:hAnsi="Simplified Arabic" w:cs="Simplified Arabic" w:hint="default"/>
                <w:spacing w:val="-2"/>
                <w:szCs w:val="22"/>
                <w:rtl/>
              </w:rPr>
              <w:t>،</w:t>
            </w:r>
            <w:r w:rsidRPr="00895624">
              <w:rPr>
                <w:rFonts w:ascii="Simplified Arabic" w:hAnsi="Simplified Arabic" w:cs="Simplified Arabic" w:hint="default"/>
                <w:spacing w:val="-2"/>
                <w:szCs w:val="22"/>
                <w:rtl/>
              </w:rPr>
              <w:t xml:space="preserve"> إلى تزايد سهولة الوصول إليها.</w:t>
            </w:r>
          </w:p>
          <w:p w14:paraId="396FA581" w14:textId="0CFBD710" w:rsidR="00084274" w:rsidRPr="00895624" w:rsidRDefault="00BB3B17" w:rsidP="00BF7633">
            <w:pPr>
              <w:bidi/>
              <w:spacing w:before="40" w:after="120" w:line="340" w:lineRule="exact"/>
              <w:jc w:val="lowKashida"/>
              <w:rPr>
                <w:rFonts w:ascii="Simplified Arabic" w:hAnsi="Simplified Arabic" w:cs="Simplified Arabic" w:hint="default"/>
                <w:spacing w:val="-4"/>
                <w:szCs w:val="22"/>
                <w:rtl/>
                <w:lang w:val="ar-SA" w:eastAsia="zh-TW"/>
              </w:rPr>
            </w:pPr>
            <w:r w:rsidRPr="00895624">
              <w:rPr>
                <w:rFonts w:ascii="Simplified Arabic" w:hAnsi="Simplified Arabic" w:cs="Simplified Arabic" w:hint="default"/>
                <w:spacing w:val="-4"/>
                <w:szCs w:val="22"/>
                <w:rtl/>
              </w:rPr>
              <w:t>وعلى الرغم من أن القنب يهيمن على مبيعات الشبكة الخفية، فإن التسويق على ما يسمى بالشبكة الظاهرة غالباً ما ينطوي على مؤثر</w:t>
            </w:r>
            <w:r w:rsidR="00FB637C" w:rsidRPr="00895624">
              <w:rPr>
                <w:rFonts w:ascii="Simplified Arabic" w:hAnsi="Simplified Arabic" w:cs="Simplified Arabic" w:hint="default"/>
                <w:spacing w:val="-4"/>
                <w:szCs w:val="22"/>
                <w:rtl/>
              </w:rPr>
              <w:t>ات</w:t>
            </w:r>
            <w:r w:rsidRPr="00895624">
              <w:rPr>
                <w:rFonts w:ascii="Simplified Arabic" w:hAnsi="Simplified Arabic" w:cs="Simplified Arabic" w:hint="default"/>
                <w:spacing w:val="-4"/>
                <w:szCs w:val="22"/>
                <w:rtl/>
              </w:rPr>
              <w:t xml:space="preserve"> نفساني</w:t>
            </w:r>
            <w:r w:rsidR="00FB637C" w:rsidRPr="00895624">
              <w:rPr>
                <w:rFonts w:ascii="Simplified Arabic" w:hAnsi="Simplified Arabic" w:cs="Simplified Arabic" w:hint="default"/>
                <w:spacing w:val="-4"/>
                <w:szCs w:val="22"/>
                <w:rtl/>
              </w:rPr>
              <w:t>ة</w:t>
            </w:r>
            <w:r w:rsidRPr="00895624">
              <w:rPr>
                <w:rFonts w:ascii="Simplified Arabic" w:hAnsi="Simplified Arabic" w:cs="Simplified Arabic" w:hint="default"/>
                <w:spacing w:val="-4"/>
                <w:szCs w:val="22"/>
                <w:rtl/>
              </w:rPr>
              <w:t xml:space="preserve"> جديد</w:t>
            </w:r>
            <w:r w:rsidR="00FB637C" w:rsidRPr="00895624">
              <w:rPr>
                <w:rFonts w:ascii="Simplified Arabic" w:hAnsi="Simplified Arabic" w:cs="Simplified Arabic" w:hint="default"/>
                <w:spacing w:val="-4"/>
                <w:szCs w:val="22"/>
                <w:rtl/>
              </w:rPr>
              <w:t>ة</w:t>
            </w:r>
            <w:r w:rsidRPr="00895624">
              <w:rPr>
                <w:rFonts w:ascii="Simplified Arabic" w:hAnsi="Simplified Arabic" w:cs="Simplified Arabic" w:hint="default"/>
                <w:spacing w:val="-4"/>
                <w:szCs w:val="22"/>
                <w:rtl/>
              </w:rPr>
              <w:t xml:space="preserve"> ومواد مستخدمة في صنع </w:t>
            </w:r>
            <w:r w:rsidR="00FB637C" w:rsidRPr="00895624">
              <w:rPr>
                <w:rFonts w:ascii="Simplified Arabic" w:hAnsi="Simplified Arabic" w:cs="Simplified Arabic" w:hint="default"/>
                <w:spacing w:val="-4"/>
                <w:szCs w:val="22"/>
                <w:rtl/>
              </w:rPr>
              <w:t>المخدرات</w:t>
            </w:r>
            <w:r w:rsidRPr="00895624">
              <w:rPr>
                <w:rFonts w:ascii="Simplified Arabic" w:hAnsi="Simplified Arabic" w:cs="Simplified Arabic" w:hint="default"/>
                <w:spacing w:val="-4"/>
                <w:szCs w:val="22"/>
                <w:rtl/>
              </w:rPr>
              <w:t xml:space="preserve"> الاصطناعية، بما في ذلك السلائف الكيميائية.</w:t>
            </w:r>
          </w:p>
          <w:p w14:paraId="0B2D0D0C" w14:textId="695EE807" w:rsidR="00084274" w:rsidRPr="00895624" w:rsidRDefault="00BB3B17" w:rsidP="00BF7633">
            <w:pPr>
              <w:bidi/>
              <w:spacing w:before="40" w:after="120" w:line="340" w:lineRule="exact"/>
              <w:jc w:val="lowKashida"/>
              <w:rPr>
                <w:rFonts w:ascii="Simplified Arabic" w:hAnsi="Simplified Arabic" w:cs="Simplified Arabic" w:hint="default"/>
                <w:spacing w:val="-4"/>
                <w:szCs w:val="22"/>
                <w:rtl/>
                <w:lang w:val="ar-SA" w:eastAsia="zh-TW"/>
              </w:rPr>
            </w:pPr>
            <w:r w:rsidRPr="00895624">
              <w:rPr>
                <w:rFonts w:ascii="Simplified Arabic" w:hAnsi="Simplified Arabic" w:cs="Simplified Arabic" w:hint="default"/>
                <w:spacing w:val="-4"/>
                <w:szCs w:val="22"/>
                <w:rtl/>
              </w:rPr>
              <w:t xml:space="preserve">ودأب البائعون </w:t>
            </w:r>
            <w:r w:rsidR="001325C9" w:rsidRPr="00895624">
              <w:rPr>
                <w:rFonts w:ascii="Simplified Arabic" w:hAnsi="Simplified Arabic" w:cs="Simplified Arabic" w:hint="default"/>
                <w:spacing w:val="-4"/>
                <w:szCs w:val="22"/>
                <w:rtl/>
              </w:rPr>
              <w:t>على مراوغة</w:t>
            </w:r>
            <w:r w:rsidRPr="00895624">
              <w:rPr>
                <w:rFonts w:ascii="Simplified Arabic" w:hAnsi="Simplified Arabic" w:cs="Simplified Arabic" w:hint="default"/>
                <w:spacing w:val="-4"/>
                <w:szCs w:val="22"/>
                <w:rtl/>
              </w:rPr>
              <w:t xml:space="preserve"> </w:t>
            </w:r>
            <w:r w:rsidR="0048006A" w:rsidRPr="00895624">
              <w:rPr>
                <w:rFonts w:ascii="Simplified Arabic" w:hAnsi="Simplified Arabic" w:cs="Simplified Arabic" w:hint="default"/>
                <w:spacing w:val="-4"/>
                <w:szCs w:val="22"/>
                <w:rtl/>
              </w:rPr>
              <w:t xml:space="preserve">جهود </w:t>
            </w:r>
            <w:r w:rsidRPr="00895624">
              <w:rPr>
                <w:rFonts w:ascii="Simplified Arabic" w:hAnsi="Simplified Arabic" w:cs="Simplified Arabic" w:hint="default"/>
                <w:spacing w:val="-4"/>
                <w:szCs w:val="22"/>
                <w:rtl/>
              </w:rPr>
              <w:t xml:space="preserve">إنفاذ القانون بتسويق منتجاتهم على أنها "مواد كيميائية </w:t>
            </w:r>
            <w:r w:rsidR="001325C9" w:rsidRPr="00895624">
              <w:rPr>
                <w:rFonts w:ascii="Simplified Arabic" w:hAnsi="Simplified Arabic" w:cs="Simplified Arabic" w:hint="default"/>
                <w:spacing w:val="-4"/>
                <w:szCs w:val="22"/>
                <w:rtl/>
              </w:rPr>
              <w:t>لأغراض البحوث</w:t>
            </w:r>
            <w:r w:rsidRPr="00895624">
              <w:rPr>
                <w:rFonts w:ascii="Simplified Arabic" w:hAnsi="Simplified Arabic" w:cs="Simplified Arabic" w:hint="default"/>
                <w:spacing w:val="-4"/>
                <w:szCs w:val="22"/>
                <w:rtl/>
              </w:rPr>
              <w:t>" أو الإعلان عن "تركيبات خاصة بحسب الطلب" يمكن بها للعملاء أن يطلبوا مواد غير مدرجة في قائمة المنتجات المتاحة. وعلى الرغم من أن هذه ممارسة مشروعة في الصناعة الصيدلانية، فإن المتجرين قد</w:t>
            </w:r>
            <w:r w:rsidR="00231C24">
              <w:rPr>
                <w:rFonts w:ascii="Simplified Arabic" w:hAnsi="Simplified Arabic" w:cs="Simplified Arabic"/>
                <w:spacing w:val="-4"/>
                <w:szCs w:val="22"/>
                <w:rtl/>
              </w:rPr>
              <w:t> </w:t>
            </w:r>
            <w:r w:rsidRPr="00895624">
              <w:rPr>
                <w:rFonts w:ascii="Simplified Arabic" w:hAnsi="Simplified Arabic" w:cs="Simplified Arabic" w:hint="default"/>
                <w:spacing w:val="-4"/>
                <w:szCs w:val="22"/>
                <w:rtl/>
              </w:rPr>
              <w:t>يسيئون استخدامها لتوزيع مواد خاضعة للمراقبة.</w:t>
            </w:r>
          </w:p>
          <w:p w14:paraId="465080D2" w14:textId="6670B8F3" w:rsidR="00084274" w:rsidRPr="00895624" w:rsidRDefault="0086656F" w:rsidP="00BF7633">
            <w:pPr>
              <w:bidi/>
              <w:spacing w:before="40" w:after="120" w:line="340" w:lineRule="exact"/>
              <w:jc w:val="lowKashida"/>
              <w:rPr>
                <w:rFonts w:ascii="Simplified Arabic" w:hAnsi="Simplified Arabic" w:cs="Simplified Arabic" w:hint="default"/>
                <w:spacing w:val="-4"/>
                <w:szCs w:val="22"/>
                <w:rtl/>
                <w:lang w:val="ar-SA" w:eastAsia="zh-TW"/>
              </w:rPr>
            </w:pPr>
            <w:r w:rsidRPr="00895624">
              <w:rPr>
                <w:rFonts w:ascii="Simplified Arabic" w:hAnsi="Simplified Arabic" w:cs="Simplified Arabic" w:hint="default"/>
                <w:spacing w:val="-4"/>
                <w:szCs w:val="22"/>
                <w:rtl/>
              </w:rPr>
              <w:t>وقد</w:t>
            </w:r>
            <w:r w:rsidR="00BB3B17" w:rsidRPr="00895624">
              <w:rPr>
                <w:rFonts w:ascii="Simplified Arabic" w:hAnsi="Simplified Arabic" w:cs="Simplified Arabic" w:hint="default"/>
                <w:spacing w:val="-4"/>
                <w:szCs w:val="22"/>
                <w:rtl/>
              </w:rPr>
              <w:t xml:space="preserve"> يؤدي الابتكار التكنولوجي السريع، مقترناً بالمرونة والقدرة على التكيف التي يتسم بها أولئك الذين يستخدمون منصات جديدة لبيع المخدرات وغيرها من المواد، إلى نشوء سوق معولم تصبح فيه </w:t>
            </w:r>
            <w:r w:rsidRPr="00895624">
              <w:rPr>
                <w:rFonts w:ascii="Simplified Arabic" w:hAnsi="Simplified Arabic" w:cs="Simplified Arabic" w:hint="default"/>
                <w:spacing w:val="-4"/>
                <w:szCs w:val="22"/>
                <w:rtl/>
              </w:rPr>
              <w:t xml:space="preserve">كميات أكبر من </w:t>
            </w:r>
            <w:r w:rsidR="00BB3B17" w:rsidRPr="00895624">
              <w:rPr>
                <w:rFonts w:ascii="Simplified Arabic" w:hAnsi="Simplified Arabic" w:cs="Simplified Arabic" w:hint="default"/>
                <w:spacing w:val="-4"/>
                <w:szCs w:val="22"/>
                <w:rtl/>
              </w:rPr>
              <w:t xml:space="preserve">المخدرات متوفرة </w:t>
            </w:r>
            <w:r w:rsidRPr="00895624">
              <w:rPr>
                <w:rFonts w:ascii="Simplified Arabic" w:hAnsi="Simplified Arabic" w:cs="Simplified Arabic" w:hint="default"/>
                <w:spacing w:val="-4"/>
                <w:szCs w:val="22"/>
                <w:rtl/>
              </w:rPr>
              <w:t>في أماكن أكثر</w:t>
            </w:r>
            <w:r w:rsidR="00BB3B17" w:rsidRPr="00895624">
              <w:rPr>
                <w:rFonts w:ascii="Simplified Arabic" w:hAnsi="Simplified Arabic" w:cs="Simplified Arabic" w:hint="default"/>
                <w:spacing w:val="-4"/>
                <w:szCs w:val="22"/>
                <w:rtl/>
              </w:rPr>
              <w:t xml:space="preserve">، لا سيما بالنظر إلى أن المتجرين قادرون على تكييف شبكات التوزيع الخاصة بهم بسرعة. وهذا بدوره سيؤدي إلى </w:t>
            </w:r>
            <w:r w:rsidRPr="00895624">
              <w:rPr>
                <w:rFonts w:ascii="Simplified Arabic" w:hAnsi="Simplified Arabic" w:cs="Simplified Arabic" w:hint="default"/>
                <w:spacing w:val="-4"/>
                <w:szCs w:val="22"/>
                <w:rtl/>
              </w:rPr>
              <w:t xml:space="preserve">حدوث </w:t>
            </w:r>
            <w:r w:rsidR="00BB3B17" w:rsidRPr="00895624">
              <w:rPr>
                <w:rFonts w:ascii="Simplified Arabic" w:hAnsi="Simplified Arabic" w:cs="Simplified Arabic" w:hint="default"/>
                <w:spacing w:val="-4"/>
                <w:szCs w:val="22"/>
                <w:rtl/>
              </w:rPr>
              <w:t xml:space="preserve">تغييرات </w:t>
            </w:r>
            <w:r w:rsidRPr="00895624">
              <w:rPr>
                <w:rFonts w:ascii="Simplified Arabic" w:hAnsi="Simplified Arabic" w:cs="Simplified Arabic" w:hint="default"/>
                <w:spacing w:val="-4"/>
                <w:szCs w:val="22"/>
                <w:rtl/>
              </w:rPr>
              <w:t xml:space="preserve">متسارعة </w:t>
            </w:r>
            <w:r w:rsidR="00BB3B17" w:rsidRPr="00895624">
              <w:rPr>
                <w:rFonts w:ascii="Simplified Arabic" w:hAnsi="Simplified Arabic" w:cs="Simplified Arabic" w:hint="default"/>
                <w:spacing w:val="-4"/>
                <w:szCs w:val="22"/>
                <w:rtl/>
              </w:rPr>
              <w:t>في أنماط تعاطي المخدرات.</w:t>
            </w:r>
          </w:p>
        </w:tc>
        <w:tc>
          <w:tcPr>
            <w:tcW w:w="8079" w:type="dxa"/>
            <w:tcBorders>
              <w:top w:val="nil"/>
              <w:bottom w:val="single" w:sz="12" w:space="0" w:color="ED7D31" w:themeColor="accent2"/>
              <w:right w:val="single" w:sz="12" w:space="0" w:color="ED7D31" w:themeColor="accent2"/>
            </w:tcBorders>
          </w:tcPr>
          <w:p w14:paraId="7FE3241F" w14:textId="3EBFEA86" w:rsidR="00084274" w:rsidRPr="00895624" w:rsidRDefault="00522174" w:rsidP="00BF7633">
            <w:pPr>
              <w:bidi/>
              <w:spacing w:before="40" w:after="120" w:line="340" w:lineRule="exact"/>
              <w:jc w:val="lowKashida"/>
              <w:rPr>
                <w:rFonts w:ascii="Simplified Arabic" w:hAnsi="Simplified Arabic" w:cs="Simplified Arabic" w:hint="default"/>
                <w:spacing w:val="-2"/>
                <w:szCs w:val="22"/>
                <w:rtl/>
                <w:lang w:val="ar-SA" w:eastAsia="zh-TW"/>
              </w:rPr>
            </w:pPr>
            <w:r w:rsidRPr="00895624">
              <w:rPr>
                <w:rFonts w:ascii="Simplified Arabic" w:hAnsi="Simplified Arabic" w:cs="Simplified Arabic" w:hint="default"/>
                <w:spacing w:val="-2"/>
                <w:szCs w:val="22"/>
                <w:rtl/>
              </w:rPr>
              <w:t>ما</w:t>
            </w:r>
            <w:r w:rsidR="0086656F" w:rsidRPr="00895624">
              <w:rPr>
                <w:rFonts w:ascii="Simplified Arabic" w:hAnsi="Simplified Arabic" w:cs="Simplified Arabic" w:hint="default"/>
                <w:spacing w:val="-2"/>
                <w:szCs w:val="22"/>
                <w:rtl/>
              </w:rPr>
              <w:t xml:space="preserve"> </w:t>
            </w:r>
            <w:r w:rsidRPr="00895624">
              <w:rPr>
                <w:rFonts w:ascii="Simplified Arabic" w:hAnsi="Simplified Arabic" w:cs="Simplified Arabic" w:hint="default"/>
                <w:spacing w:val="-2"/>
                <w:szCs w:val="22"/>
                <w:rtl/>
              </w:rPr>
              <w:t>زال</w:t>
            </w:r>
            <w:r w:rsidR="0086656F" w:rsidRPr="00895624">
              <w:rPr>
                <w:rFonts w:ascii="Simplified Arabic" w:hAnsi="Simplified Arabic" w:cs="Simplified Arabic" w:hint="default"/>
                <w:spacing w:val="-2"/>
                <w:szCs w:val="22"/>
                <w:rtl/>
              </w:rPr>
              <w:t xml:space="preserve">ت زيادة </w:t>
            </w:r>
            <w:r w:rsidR="00BB3B17" w:rsidRPr="00895624">
              <w:rPr>
                <w:rFonts w:ascii="Simplified Arabic" w:hAnsi="Simplified Arabic" w:cs="Simplified Arabic" w:hint="default"/>
                <w:spacing w:val="-2"/>
                <w:szCs w:val="22"/>
                <w:rtl/>
              </w:rPr>
              <w:t>قدر</w:t>
            </w:r>
            <w:r w:rsidR="00797818" w:rsidRPr="00895624">
              <w:rPr>
                <w:rFonts w:ascii="Simplified Arabic" w:hAnsi="Simplified Arabic" w:cs="Simplified Arabic" w:hint="default"/>
                <w:spacing w:val="-2"/>
                <w:szCs w:val="22"/>
                <w:rtl/>
              </w:rPr>
              <w:t>ات</w:t>
            </w:r>
            <w:r w:rsidR="00BB3B17" w:rsidRPr="00895624">
              <w:rPr>
                <w:rFonts w:ascii="Simplified Arabic" w:hAnsi="Simplified Arabic" w:cs="Simplified Arabic" w:hint="default"/>
                <w:spacing w:val="-2"/>
                <w:szCs w:val="22"/>
                <w:rtl/>
              </w:rPr>
              <w:t xml:space="preserve"> </w:t>
            </w:r>
            <w:r w:rsidRPr="00895624">
              <w:rPr>
                <w:rFonts w:ascii="Simplified Arabic" w:hAnsi="Simplified Arabic" w:cs="Simplified Arabic" w:hint="default"/>
                <w:spacing w:val="-2"/>
                <w:szCs w:val="22"/>
                <w:rtl/>
              </w:rPr>
              <w:t>وكالات إنفاذ</w:t>
            </w:r>
            <w:r w:rsidR="00BB3B17" w:rsidRPr="00895624">
              <w:rPr>
                <w:rFonts w:ascii="Simplified Arabic" w:hAnsi="Simplified Arabic" w:cs="Simplified Arabic" w:hint="default"/>
                <w:spacing w:val="-2"/>
                <w:szCs w:val="22"/>
                <w:rtl/>
              </w:rPr>
              <w:t xml:space="preserve"> القانون على التصدي للاتجار بالمخدرات عبر الشبكة الخفية </w:t>
            </w:r>
            <w:r w:rsidRPr="00895624">
              <w:rPr>
                <w:rFonts w:ascii="Simplified Arabic" w:hAnsi="Simplified Arabic" w:cs="Simplified Arabic" w:hint="default"/>
                <w:spacing w:val="-2"/>
                <w:szCs w:val="22"/>
                <w:rtl/>
              </w:rPr>
              <w:t xml:space="preserve">أولويةً </w:t>
            </w:r>
            <w:r w:rsidR="00BB3B17" w:rsidRPr="00895624">
              <w:rPr>
                <w:rFonts w:ascii="Simplified Arabic" w:hAnsi="Simplified Arabic" w:cs="Simplified Arabic" w:hint="default"/>
                <w:spacing w:val="-2"/>
                <w:szCs w:val="22"/>
                <w:rtl/>
              </w:rPr>
              <w:t>من الأولويات، إلا أن الزيادة في استخدام الشبكة الظاهرة تتطلب حلولاً مبتكرة وتعاوناً دولياً.</w:t>
            </w:r>
          </w:p>
          <w:p w14:paraId="086668E5" w14:textId="0CA6C2E6" w:rsidR="00084274" w:rsidRPr="00895624" w:rsidRDefault="00BB3B17" w:rsidP="00BF7633">
            <w:pPr>
              <w:bidi/>
              <w:spacing w:before="40" w:after="120" w:line="340" w:lineRule="exact"/>
              <w:jc w:val="lowKashida"/>
              <w:rPr>
                <w:rFonts w:ascii="Simplified Arabic" w:hAnsi="Simplified Arabic" w:cs="Simplified Arabic" w:hint="default"/>
                <w:spacing w:val="-2"/>
                <w:szCs w:val="22"/>
                <w:rtl/>
                <w:lang w:val="ar-SA" w:eastAsia="zh-TW"/>
              </w:rPr>
            </w:pPr>
            <w:r w:rsidRPr="00895624">
              <w:rPr>
                <w:rFonts w:ascii="Simplified Arabic" w:hAnsi="Simplified Arabic" w:cs="Simplified Arabic" w:hint="default"/>
                <w:spacing w:val="-2"/>
                <w:szCs w:val="22"/>
                <w:rtl/>
              </w:rPr>
              <w:t xml:space="preserve">وأصبحت </w:t>
            </w:r>
            <w:r w:rsidRPr="002E3FB4">
              <w:rPr>
                <w:rFonts w:ascii="Simplified Arabic" w:hAnsi="Simplified Arabic" w:cs="Simplified Arabic" w:hint="default"/>
                <w:b/>
                <w:bCs/>
                <w:spacing w:val="-2"/>
                <w:szCs w:val="22"/>
                <w:rtl/>
              </w:rPr>
              <w:t xml:space="preserve">الشراكات بين </w:t>
            </w:r>
            <w:r w:rsidRPr="00C32BA0">
              <w:rPr>
                <w:rFonts w:ascii="Simplified Arabic" w:hAnsi="Simplified Arabic" w:cs="Simplified Arabic" w:hint="default"/>
                <w:b/>
                <w:bCs/>
                <w:spacing w:val="-2"/>
                <w:szCs w:val="22"/>
                <w:rtl/>
              </w:rPr>
              <w:t>القطاعين</w:t>
            </w:r>
            <w:r w:rsidRPr="00895624">
              <w:rPr>
                <w:rFonts w:ascii="Simplified Arabic" w:hAnsi="Simplified Arabic" w:cs="Simplified Arabic" w:hint="default"/>
                <w:b/>
                <w:bCs/>
                <w:spacing w:val="-2"/>
                <w:szCs w:val="22"/>
                <w:rtl/>
              </w:rPr>
              <w:t xml:space="preserve"> العام والخاص</w:t>
            </w:r>
            <w:r w:rsidRPr="00895624">
              <w:rPr>
                <w:rFonts w:ascii="Simplified Arabic" w:hAnsi="Simplified Arabic" w:cs="Simplified Arabic" w:hint="default"/>
                <w:spacing w:val="-2"/>
                <w:szCs w:val="22"/>
                <w:rtl/>
              </w:rPr>
              <w:t xml:space="preserve"> حاسمة الأهمية في جهود التصدي للاتجار بالمخدرات عبر الإنترنت. و</w:t>
            </w:r>
            <w:r w:rsidR="00FB637C" w:rsidRPr="00895624">
              <w:rPr>
                <w:rFonts w:ascii="Simplified Arabic" w:hAnsi="Simplified Arabic" w:cs="Simplified Arabic" w:hint="default"/>
                <w:spacing w:val="-2"/>
                <w:szCs w:val="22"/>
                <w:rtl/>
              </w:rPr>
              <w:t>أصبحت</w:t>
            </w:r>
            <w:r w:rsidRPr="00895624">
              <w:rPr>
                <w:rFonts w:ascii="Simplified Arabic" w:hAnsi="Simplified Arabic" w:cs="Simplified Arabic" w:hint="default"/>
                <w:spacing w:val="-2"/>
                <w:szCs w:val="22"/>
                <w:rtl/>
              </w:rPr>
              <w:t xml:space="preserve"> سلسلة توريد </w:t>
            </w:r>
            <w:r w:rsidR="00B14E1E" w:rsidRPr="00895624">
              <w:rPr>
                <w:rFonts w:ascii="Simplified Arabic" w:hAnsi="Simplified Arabic" w:cs="Simplified Arabic" w:hint="default"/>
                <w:spacing w:val="-2"/>
                <w:szCs w:val="22"/>
                <w:rtl/>
              </w:rPr>
              <w:t>المخدرات</w:t>
            </w:r>
            <w:r w:rsidRPr="00895624">
              <w:rPr>
                <w:rFonts w:ascii="Simplified Arabic" w:hAnsi="Simplified Arabic" w:cs="Simplified Arabic" w:hint="default"/>
                <w:spacing w:val="-2"/>
                <w:szCs w:val="22"/>
                <w:rtl/>
              </w:rPr>
              <w:t xml:space="preserve"> في الوقت الراهن </w:t>
            </w:r>
            <w:r w:rsidR="00FB637C" w:rsidRPr="00895624">
              <w:rPr>
                <w:rFonts w:ascii="Simplified Arabic" w:hAnsi="Simplified Arabic" w:cs="Simplified Arabic" w:hint="default"/>
                <w:spacing w:val="-2"/>
                <w:szCs w:val="22"/>
                <w:rtl/>
              </w:rPr>
              <w:t xml:space="preserve">تشمل </w:t>
            </w:r>
            <w:r w:rsidRPr="00895624">
              <w:rPr>
                <w:rFonts w:ascii="Simplified Arabic" w:hAnsi="Simplified Arabic" w:cs="Simplified Arabic" w:hint="default"/>
                <w:spacing w:val="-2"/>
                <w:szCs w:val="22"/>
                <w:rtl/>
              </w:rPr>
              <w:t>مقدمي خدمات الإنترنت وشركات التكنولوجيا وشركات الشحن والبريد. ولا يمكن أن تكون تدابير التصدي الحكومية فعالة إلا إذا شملت تلك الجهات الفاعلة.</w:t>
            </w:r>
          </w:p>
          <w:p w14:paraId="42168161" w14:textId="3343D874" w:rsidR="00084274" w:rsidRPr="00895624" w:rsidRDefault="00BB3B17" w:rsidP="00BF7633">
            <w:pPr>
              <w:bidi/>
              <w:spacing w:before="40" w:after="120" w:line="340" w:lineRule="exact"/>
              <w:jc w:val="lowKashida"/>
              <w:rPr>
                <w:rFonts w:ascii="Simplified Arabic" w:hAnsi="Simplified Arabic" w:cs="Simplified Arabic" w:hint="default"/>
                <w:szCs w:val="22"/>
                <w:rtl/>
                <w:lang w:val="ar-SA" w:eastAsia="zh-TW"/>
              </w:rPr>
            </w:pPr>
            <w:r w:rsidRPr="00895624">
              <w:rPr>
                <w:rFonts w:ascii="Simplified Arabic" w:hAnsi="Simplified Arabic" w:cs="Simplified Arabic" w:hint="default"/>
                <w:szCs w:val="22"/>
                <w:rtl/>
              </w:rPr>
              <w:t>ويمكن لتدابير التصدي المشتركة التي تتخ</w:t>
            </w:r>
            <w:r w:rsidR="00E479C8" w:rsidRPr="00895624">
              <w:rPr>
                <w:rFonts w:ascii="Simplified Arabic" w:hAnsi="Simplified Arabic" w:cs="Simplified Arabic" w:hint="default"/>
                <w:szCs w:val="22"/>
                <w:rtl/>
              </w:rPr>
              <w:t>ذ</w:t>
            </w:r>
            <w:r w:rsidRPr="00895624">
              <w:rPr>
                <w:rFonts w:ascii="Simplified Arabic" w:hAnsi="Simplified Arabic" w:cs="Simplified Arabic" w:hint="default"/>
                <w:szCs w:val="22"/>
                <w:rtl/>
              </w:rPr>
              <w:t xml:space="preserve">ها الحكومات والقطاع الخاص </w:t>
            </w:r>
            <w:r w:rsidRPr="00895624">
              <w:rPr>
                <w:rFonts w:ascii="Simplified Arabic" w:hAnsi="Simplified Arabic" w:cs="Simplified Arabic" w:hint="default"/>
                <w:b/>
                <w:bCs/>
                <w:szCs w:val="22"/>
                <w:rtl/>
              </w:rPr>
              <w:t xml:space="preserve">أن تشمل </w:t>
            </w:r>
            <w:r w:rsidR="00C32BA0">
              <w:rPr>
                <w:rFonts w:ascii="Simplified Arabic" w:hAnsi="Simplified Arabic" w:cs="Simplified Arabic"/>
                <w:b/>
                <w:bCs/>
                <w:szCs w:val="22"/>
                <w:rtl/>
              </w:rPr>
              <w:t>مراقبة وإزالة</w:t>
            </w:r>
            <w:r w:rsidR="00C32BA0" w:rsidRPr="00895624">
              <w:rPr>
                <w:rFonts w:ascii="Simplified Arabic" w:hAnsi="Simplified Arabic" w:cs="Simplified Arabic" w:hint="default"/>
                <w:b/>
                <w:bCs/>
                <w:szCs w:val="22"/>
                <w:rtl/>
              </w:rPr>
              <w:t xml:space="preserve"> </w:t>
            </w:r>
            <w:r w:rsidRPr="00895624">
              <w:rPr>
                <w:rFonts w:ascii="Simplified Arabic" w:hAnsi="Simplified Arabic" w:cs="Simplified Arabic" w:hint="default"/>
                <w:b/>
                <w:bCs/>
                <w:szCs w:val="22"/>
                <w:rtl/>
              </w:rPr>
              <w:t>الإعلانات والمعروضات</w:t>
            </w:r>
            <w:r w:rsidRPr="00895624">
              <w:rPr>
                <w:rFonts w:ascii="Simplified Arabic" w:hAnsi="Simplified Arabic" w:cs="Simplified Arabic" w:hint="default"/>
                <w:szCs w:val="22"/>
                <w:rtl/>
              </w:rPr>
              <w:t xml:space="preserve"> المتعلقة بالمخدرات غير المشروعة عبر الإنترنت. </w:t>
            </w:r>
            <w:r w:rsidR="00FB637C" w:rsidRPr="00895624">
              <w:rPr>
                <w:rFonts w:ascii="Simplified Arabic" w:hAnsi="Simplified Arabic" w:cs="Simplified Arabic" w:hint="default"/>
                <w:szCs w:val="22"/>
                <w:rtl/>
              </w:rPr>
              <w:t>ومن شأن</w:t>
            </w:r>
            <w:r w:rsidRPr="00895624">
              <w:rPr>
                <w:rFonts w:ascii="Simplified Arabic" w:hAnsi="Simplified Arabic" w:cs="Simplified Arabic" w:hint="default"/>
                <w:szCs w:val="22"/>
                <w:rtl/>
              </w:rPr>
              <w:t xml:space="preserve"> هذه المبادرات </w:t>
            </w:r>
            <w:r w:rsidR="00FB637C" w:rsidRPr="00895624">
              <w:rPr>
                <w:rFonts w:ascii="Simplified Arabic" w:hAnsi="Simplified Arabic" w:cs="Simplified Arabic" w:hint="default"/>
                <w:szCs w:val="22"/>
                <w:rtl/>
              </w:rPr>
              <w:t xml:space="preserve">أن تسهل </w:t>
            </w:r>
            <w:r w:rsidRPr="00895624">
              <w:rPr>
                <w:rFonts w:ascii="Simplified Arabic" w:hAnsi="Simplified Arabic" w:cs="Simplified Arabic" w:hint="default"/>
                <w:szCs w:val="22"/>
                <w:rtl/>
              </w:rPr>
              <w:t xml:space="preserve">تبادل المعلومات الملائمة والقانونية والضرورية مع </w:t>
            </w:r>
            <w:r w:rsidR="00522174" w:rsidRPr="00895624">
              <w:rPr>
                <w:rFonts w:ascii="Simplified Arabic" w:hAnsi="Simplified Arabic" w:cs="Simplified Arabic" w:hint="default"/>
                <w:szCs w:val="22"/>
                <w:rtl/>
              </w:rPr>
              <w:t>وكالات</w:t>
            </w:r>
            <w:r w:rsidRPr="00895624">
              <w:rPr>
                <w:rFonts w:ascii="Simplified Arabic" w:hAnsi="Simplified Arabic" w:cs="Simplified Arabic" w:hint="default"/>
                <w:szCs w:val="22"/>
                <w:rtl/>
              </w:rPr>
              <w:t xml:space="preserve"> إنفاذ القانون، وأن تحترم في الوقت نفسه أرفع المعايير الأخلاقية من أجل ضمان حرية المعلومات واحترام الخصوصية.</w:t>
            </w:r>
          </w:p>
          <w:p w14:paraId="3643E5CC" w14:textId="0B425A8A" w:rsidR="00084274" w:rsidRPr="00895624" w:rsidRDefault="00BB3B17" w:rsidP="00BF7633">
            <w:pPr>
              <w:bidi/>
              <w:spacing w:before="40" w:after="120" w:line="340" w:lineRule="exact"/>
              <w:jc w:val="lowKashida"/>
              <w:rPr>
                <w:rFonts w:ascii="Simplified Arabic" w:hAnsi="Simplified Arabic" w:cs="Simplified Arabic" w:hint="default"/>
                <w:szCs w:val="22"/>
                <w:rtl/>
                <w:lang w:val="ar-SA" w:eastAsia="zh-TW"/>
              </w:rPr>
            </w:pPr>
            <w:r w:rsidRPr="00895624">
              <w:rPr>
                <w:rFonts w:ascii="Simplified Arabic" w:hAnsi="Simplified Arabic" w:cs="Simplified Arabic" w:hint="default"/>
                <w:szCs w:val="22"/>
                <w:rtl/>
              </w:rPr>
              <w:t xml:space="preserve">ويستلزم استهداف الأرباح والتدفقات المالية غير المشروعة التي تحكم الاتجار بالمخدرات إخضاع أسواق العملات المشفرة لتنظيم وإشراف قويين، ورصد المدفوعات الإلكترونية من أجل الكشف عن المعاملات المشبوهة والإبلاغ عنها. ولا تأتي هذه النهج بفعاليتها إلا بتوحيد الأنظمة وإنفاذ الامتثال لها في جميع الولايات القضائية، حيث تتيح الحكومات "فرصاً متكافئة للجميع". وسيكون لهذا أهمية </w:t>
            </w:r>
            <w:r w:rsidR="00CD48C9">
              <w:rPr>
                <w:rFonts w:ascii="Simplified Arabic" w:hAnsi="Simplified Arabic" w:cs="Simplified Arabic" w:hint="default"/>
                <w:szCs w:val="22"/>
                <w:rtl/>
              </w:rPr>
              <w:t>أكثر</w:t>
            </w:r>
            <w:r w:rsidR="00CD48C9" w:rsidRPr="00895624">
              <w:rPr>
                <w:rFonts w:ascii="Simplified Arabic" w:hAnsi="Simplified Arabic" w:cs="Simplified Arabic" w:hint="default"/>
                <w:szCs w:val="22"/>
                <w:rtl/>
              </w:rPr>
              <w:t xml:space="preserve"> </w:t>
            </w:r>
            <w:r w:rsidRPr="00895624">
              <w:rPr>
                <w:rFonts w:ascii="Simplified Arabic" w:hAnsi="Simplified Arabic" w:cs="Simplified Arabic" w:hint="default"/>
                <w:szCs w:val="22"/>
                <w:rtl/>
              </w:rPr>
              <w:t xml:space="preserve">في المستقبل بالنظر إلى أن دفع ثمن المخدرات المباعة عبر الإنترنت غالباً ما سيتحول من عملات مشفرة يمكن </w:t>
            </w:r>
            <w:r w:rsidR="0048416F" w:rsidRPr="00895624">
              <w:rPr>
                <w:rFonts w:ascii="Simplified Arabic" w:hAnsi="Simplified Arabic" w:cs="Simplified Arabic" w:hint="default"/>
                <w:szCs w:val="22"/>
                <w:rtl/>
              </w:rPr>
              <w:t>اقتفاء أثرها</w:t>
            </w:r>
            <w:r w:rsidRPr="00895624">
              <w:rPr>
                <w:rFonts w:ascii="Simplified Arabic" w:hAnsi="Simplified Arabic" w:cs="Simplified Arabic" w:hint="default"/>
                <w:szCs w:val="22"/>
                <w:rtl/>
              </w:rPr>
              <w:t xml:space="preserve"> إلى "عملات الخصوصية"، التي توفر درجة أعلى من إمكانية عدم الكشف عن الهوية.</w:t>
            </w:r>
          </w:p>
          <w:p w14:paraId="61680EC2" w14:textId="6E5C4C9A" w:rsidR="00084274" w:rsidRPr="00895624" w:rsidRDefault="00BB3B17" w:rsidP="00BF7633">
            <w:pPr>
              <w:bidi/>
              <w:spacing w:before="40" w:after="120" w:line="340" w:lineRule="exact"/>
              <w:jc w:val="lowKashida"/>
              <w:rPr>
                <w:rFonts w:ascii="Simplified Arabic" w:hAnsi="Simplified Arabic" w:cs="Simplified Arabic" w:hint="default"/>
                <w:szCs w:val="22"/>
                <w:rtl/>
                <w:lang w:val="ar-SA" w:eastAsia="zh-TW"/>
              </w:rPr>
            </w:pPr>
            <w:r w:rsidRPr="00895624">
              <w:rPr>
                <w:rFonts w:ascii="Simplified Arabic" w:hAnsi="Simplified Arabic" w:cs="Simplified Arabic" w:hint="default"/>
                <w:szCs w:val="22"/>
                <w:rtl/>
              </w:rPr>
              <w:t xml:space="preserve">وسيستلزم سوق المخدرات المعولم المرجح أن ينشأ عبر الإنترنت أن تتَّخذ تدابير عالمية </w:t>
            </w:r>
            <w:r w:rsidR="0048416F" w:rsidRPr="00895624">
              <w:rPr>
                <w:rFonts w:ascii="Simplified Arabic" w:hAnsi="Simplified Arabic" w:cs="Simplified Arabic" w:hint="default"/>
                <w:szCs w:val="22"/>
                <w:rtl/>
              </w:rPr>
              <w:t xml:space="preserve">للتصدي له، بها </w:t>
            </w:r>
            <w:r w:rsidRPr="00895624">
              <w:rPr>
                <w:rFonts w:ascii="Simplified Arabic" w:hAnsi="Simplified Arabic" w:cs="Simplified Arabic" w:hint="default"/>
                <w:szCs w:val="22"/>
                <w:rtl/>
              </w:rPr>
              <w:t>أدوات مبتكرة ومتوافقة مع حقوق الإنسان، حتى يتسنى ل</w:t>
            </w:r>
            <w:r w:rsidR="00522174" w:rsidRPr="00895624">
              <w:rPr>
                <w:rFonts w:ascii="Simplified Arabic" w:hAnsi="Simplified Arabic" w:cs="Simplified Arabic" w:hint="default"/>
                <w:szCs w:val="22"/>
                <w:rtl/>
              </w:rPr>
              <w:t>وكالات</w:t>
            </w:r>
            <w:r w:rsidRPr="00895624">
              <w:rPr>
                <w:rFonts w:ascii="Simplified Arabic" w:hAnsi="Simplified Arabic" w:cs="Simplified Arabic" w:hint="default"/>
                <w:szCs w:val="22"/>
                <w:rtl/>
              </w:rPr>
              <w:t xml:space="preserve"> إنفاذ القانون </w:t>
            </w:r>
            <w:r w:rsidR="0048416F" w:rsidRPr="00895624">
              <w:rPr>
                <w:rFonts w:ascii="Simplified Arabic" w:hAnsi="Simplified Arabic" w:cs="Simplified Arabic" w:hint="default"/>
                <w:szCs w:val="22"/>
                <w:rtl/>
              </w:rPr>
              <w:t>أن تتحرى عن</w:t>
            </w:r>
            <w:r w:rsidRPr="00895624">
              <w:rPr>
                <w:rFonts w:ascii="Simplified Arabic" w:hAnsi="Simplified Arabic" w:cs="Simplified Arabic" w:hint="default"/>
                <w:szCs w:val="22"/>
                <w:rtl/>
              </w:rPr>
              <w:t xml:space="preserve"> الفضاء الافتراضي الذي لا</w:t>
            </w:r>
            <w:r w:rsidR="00B63D92">
              <w:rPr>
                <w:rFonts w:ascii="Simplified Arabic" w:hAnsi="Simplified Arabic" w:cs="Simplified Arabic"/>
                <w:szCs w:val="22"/>
                <w:rtl/>
              </w:rPr>
              <w:t> </w:t>
            </w:r>
            <w:r w:rsidRPr="00895624">
              <w:rPr>
                <w:rFonts w:ascii="Simplified Arabic" w:hAnsi="Simplified Arabic" w:cs="Simplified Arabic" w:hint="default"/>
                <w:szCs w:val="22"/>
                <w:rtl/>
              </w:rPr>
              <w:t xml:space="preserve">حدود له. ومن أجل التصدي لهذا التهديد، سيلزم تجهيز جميع الدول </w:t>
            </w:r>
            <w:r w:rsidRPr="00895624">
              <w:rPr>
                <w:rFonts w:ascii="Simplified Arabic" w:hAnsi="Simplified Arabic" w:cs="Simplified Arabic" w:hint="default"/>
                <w:b/>
                <w:bCs/>
                <w:szCs w:val="22"/>
                <w:rtl/>
              </w:rPr>
              <w:t>بقدرات خبيرة</w:t>
            </w:r>
            <w:r w:rsidRPr="00895624">
              <w:rPr>
                <w:rFonts w:ascii="Simplified Arabic" w:hAnsi="Simplified Arabic" w:cs="Simplified Arabic" w:hint="default"/>
                <w:szCs w:val="22"/>
                <w:rtl/>
              </w:rPr>
              <w:t xml:space="preserve"> </w:t>
            </w:r>
            <w:r w:rsidRPr="002E3FB4">
              <w:rPr>
                <w:rFonts w:ascii="Simplified Arabic" w:hAnsi="Simplified Arabic" w:cs="Simplified Arabic" w:hint="default"/>
                <w:b/>
                <w:bCs/>
                <w:szCs w:val="22"/>
                <w:rtl/>
              </w:rPr>
              <w:t>على النفاذ إلى</w:t>
            </w:r>
            <w:r w:rsidRPr="00895624">
              <w:rPr>
                <w:rFonts w:ascii="Simplified Arabic" w:hAnsi="Simplified Arabic" w:cs="Simplified Arabic" w:hint="default"/>
                <w:szCs w:val="22"/>
                <w:rtl/>
              </w:rPr>
              <w:t xml:space="preserve"> </w:t>
            </w:r>
            <w:r w:rsidRPr="00895624">
              <w:rPr>
                <w:rFonts w:ascii="Simplified Arabic" w:hAnsi="Simplified Arabic" w:cs="Simplified Arabic" w:hint="default"/>
                <w:b/>
                <w:bCs/>
                <w:szCs w:val="22"/>
                <w:rtl/>
              </w:rPr>
              <w:t>الشبكة الخفية</w:t>
            </w:r>
            <w:r w:rsidRPr="00895624">
              <w:rPr>
                <w:rFonts w:ascii="Simplified Arabic" w:hAnsi="Simplified Arabic" w:cs="Simplified Arabic" w:hint="default"/>
                <w:szCs w:val="22"/>
                <w:rtl/>
              </w:rPr>
              <w:t xml:space="preserve"> وقدرات في مجال </w:t>
            </w:r>
            <w:r w:rsidR="0048416F" w:rsidRPr="00895624">
              <w:rPr>
                <w:rFonts w:ascii="Simplified Arabic" w:hAnsi="Simplified Arabic" w:cs="Simplified Arabic" w:hint="default"/>
                <w:szCs w:val="22"/>
                <w:rtl/>
              </w:rPr>
              <w:t>الت</w:t>
            </w:r>
            <w:r w:rsidR="00844A20" w:rsidRPr="00895624">
              <w:rPr>
                <w:rFonts w:ascii="Simplified Arabic" w:hAnsi="Simplified Arabic" w:cs="Simplified Arabic" w:hint="default"/>
                <w:szCs w:val="22"/>
                <w:rtl/>
              </w:rPr>
              <w:t>حقيق</w:t>
            </w:r>
            <w:r w:rsidRPr="00895624">
              <w:rPr>
                <w:rFonts w:ascii="Simplified Arabic" w:hAnsi="Simplified Arabic" w:cs="Simplified Arabic" w:hint="default"/>
                <w:szCs w:val="22"/>
                <w:rtl/>
              </w:rPr>
              <w:t xml:space="preserve"> من أجل إغلاق الأسواق والمنصات الإلكترونية على نحو استباقي.</w:t>
            </w:r>
          </w:p>
          <w:p w14:paraId="196AC5B1" w14:textId="301E77C9" w:rsidR="00084274" w:rsidRPr="00895624" w:rsidRDefault="00BB3B17" w:rsidP="00BF7633">
            <w:pPr>
              <w:bidi/>
              <w:spacing w:before="40" w:after="120" w:line="340" w:lineRule="exact"/>
              <w:jc w:val="lowKashida"/>
              <w:rPr>
                <w:rFonts w:ascii="Simplified Arabic" w:hAnsi="Simplified Arabic" w:cs="Simplified Arabic" w:hint="default"/>
                <w:spacing w:val="-4"/>
                <w:szCs w:val="22"/>
                <w:rtl/>
                <w:lang w:val="ar-SA" w:eastAsia="zh-TW"/>
              </w:rPr>
            </w:pPr>
            <w:r w:rsidRPr="00895624">
              <w:rPr>
                <w:rFonts w:ascii="Simplified Arabic" w:hAnsi="Simplified Arabic" w:cs="Simplified Arabic" w:hint="default"/>
                <w:spacing w:val="-4"/>
                <w:szCs w:val="22"/>
                <w:rtl/>
              </w:rPr>
              <w:t xml:space="preserve">وتستلزم </w:t>
            </w:r>
            <w:r w:rsidR="00894B85" w:rsidRPr="00895624">
              <w:rPr>
                <w:rFonts w:ascii="Simplified Arabic" w:hAnsi="Simplified Arabic" w:cs="Simplified Arabic" w:hint="default"/>
                <w:spacing w:val="-4"/>
                <w:szCs w:val="22"/>
                <w:rtl/>
              </w:rPr>
              <w:t>ال</w:t>
            </w:r>
            <w:r w:rsidRPr="00895624">
              <w:rPr>
                <w:rFonts w:ascii="Simplified Arabic" w:hAnsi="Simplified Arabic" w:cs="Simplified Arabic" w:hint="default"/>
                <w:spacing w:val="-4"/>
                <w:szCs w:val="22"/>
                <w:rtl/>
              </w:rPr>
              <w:t xml:space="preserve">طبيعة </w:t>
            </w:r>
            <w:r w:rsidR="00864EAE" w:rsidRPr="00895624">
              <w:rPr>
                <w:rFonts w:ascii="Simplified Arabic" w:hAnsi="Simplified Arabic" w:cs="Simplified Arabic" w:hint="default"/>
                <w:spacing w:val="-4"/>
                <w:szCs w:val="22"/>
                <w:rtl/>
              </w:rPr>
              <w:t xml:space="preserve">العابرة للحدود الوطنية </w:t>
            </w:r>
            <w:r w:rsidR="00894B85" w:rsidRPr="00895624">
              <w:rPr>
                <w:rFonts w:ascii="Simplified Arabic" w:hAnsi="Simplified Arabic" w:cs="Simplified Arabic" w:hint="default"/>
                <w:spacing w:val="-4"/>
                <w:szCs w:val="22"/>
                <w:rtl/>
              </w:rPr>
              <w:t xml:space="preserve">التي تتسم بها </w:t>
            </w:r>
            <w:r w:rsidRPr="00895624">
              <w:rPr>
                <w:rFonts w:ascii="Simplified Arabic" w:hAnsi="Simplified Arabic" w:cs="Simplified Arabic" w:hint="default"/>
                <w:spacing w:val="-4"/>
                <w:szCs w:val="22"/>
                <w:rtl/>
              </w:rPr>
              <w:t xml:space="preserve">أسواق المخدرات الإلكترونية توافر قدرات </w:t>
            </w:r>
            <w:r w:rsidR="0086656F" w:rsidRPr="00895624">
              <w:rPr>
                <w:rFonts w:ascii="Simplified Arabic" w:hAnsi="Simplified Arabic" w:cs="Simplified Arabic" w:hint="default"/>
                <w:spacing w:val="-4"/>
                <w:szCs w:val="22"/>
                <w:rtl/>
              </w:rPr>
              <w:t xml:space="preserve">مرنة </w:t>
            </w:r>
            <w:r w:rsidRPr="00895624">
              <w:rPr>
                <w:rFonts w:ascii="Simplified Arabic" w:hAnsi="Simplified Arabic" w:cs="Simplified Arabic" w:hint="default"/>
                <w:spacing w:val="-4"/>
                <w:szCs w:val="22"/>
                <w:rtl/>
              </w:rPr>
              <w:t xml:space="preserve">في مجال إنفاذ القانون يمتد تأثيرها </w:t>
            </w:r>
            <w:r w:rsidRPr="00895624">
              <w:rPr>
                <w:rFonts w:ascii="Simplified Arabic" w:hAnsi="Simplified Arabic" w:cs="Simplified Arabic" w:hint="default"/>
                <w:b/>
                <w:bCs/>
                <w:spacing w:val="-4"/>
                <w:szCs w:val="22"/>
                <w:rtl/>
              </w:rPr>
              <w:t>عبر الحدود</w:t>
            </w:r>
            <w:r w:rsidRPr="00895624">
              <w:rPr>
                <w:rFonts w:ascii="Simplified Arabic" w:hAnsi="Simplified Arabic" w:cs="Simplified Arabic" w:hint="default"/>
                <w:spacing w:val="-4"/>
                <w:szCs w:val="22"/>
                <w:rtl/>
              </w:rPr>
              <w:t>، شاملةً أفرقة تحقيق مشتركة من بلدان مختلفة. وثمة أهمية بالغة في هذا السياق لتلبية احتياجات المدعين العامين والقضاة للحصول على البيانات خارج الحدود الوطنية والإذن بالطلبات المقدمة في هذا الصدد.</w:t>
            </w:r>
          </w:p>
        </w:tc>
      </w:tr>
      <w:tr w:rsidR="00895624" w:rsidRPr="00895624" w14:paraId="65E66BE2" w14:textId="77777777" w:rsidTr="00F00900">
        <w:trPr>
          <w:gridAfter w:val="1"/>
          <w:wAfter w:w="10" w:type="dxa"/>
        </w:trPr>
        <w:tc>
          <w:tcPr>
            <w:tcW w:w="7084" w:type="dxa"/>
            <w:tcBorders>
              <w:top w:val="nil"/>
              <w:left w:val="single" w:sz="12" w:space="0" w:color="ED7D31" w:themeColor="accent2"/>
              <w:bottom w:val="single" w:sz="12" w:space="0" w:color="ED7D31" w:themeColor="accent2"/>
            </w:tcBorders>
          </w:tcPr>
          <w:p w14:paraId="38100AA7" w14:textId="77777777" w:rsidR="00E479C8" w:rsidRPr="00895624" w:rsidRDefault="00E479C8" w:rsidP="00BF7633">
            <w:pPr>
              <w:bidi/>
              <w:spacing w:before="40" w:after="120" w:line="360" w:lineRule="exact"/>
              <w:jc w:val="lowKashida"/>
              <w:rPr>
                <w:rFonts w:ascii="Simplified Arabic" w:hAnsi="Simplified Arabic" w:cs="Simplified Arabic" w:hint="default"/>
                <w:spacing w:val="-2"/>
                <w:szCs w:val="22"/>
                <w:rtl/>
              </w:rPr>
            </w:pPr>
          </w:p>
        </w:tc>
        <w:tc>
          <w:tcPr>
            <w:tcW w:w="8079" w:type="dxa"/>
            <w:tcBorders>
              <w:top w:val="nil"/>
              <w:bottom w:val="single" w:sz="12" w:space="0" w:color="ED7D31" w:themeColor="accent2"/>
              <w:right w:val="single" w:sz="12" w:space="0" w:color="ED7D31" w:themeColor="accent2"/>
            </w:tcBorders>
          </w:tcPr>
          <w:p w14:paraId="5A756D14" w14:textId="77777777" w:rsidR="00E479C8" w:rsidRPr="00895624" w:rsidRDefault="00E479C8" w:rsidP="00BF7633">
            <w:pPr>
              <w:bidi/>
              <w:spacing w:before="40" w:after="120" w:line="360" w:lineRule="exact"/>
              <w:jc w:val="lowKashida"/>
              <w:rPr>
                <w:rFonts w:ascii="Simplified Arabic" w:hAnsi="Simplified Arabic" w:cs="Simplified Arabic" w:hint="default"/>
                <w:szCs w:val="22"/>
                <w:rtl/>
              </w:rPr>
            </w:pPr>
          </w:p>
        </w:tc>
      </w:tr>
      <w:tr w:rsidR="00895624" w:rsidRPr="00895624" w14:paraId="58C3FD0E" w14:textId="77777777" w:rsidTr="00F00900">
        <w:trPr>
          <w:gridAfter w:val="1"/>
          <w:wAfter w:w="10" w:type="dxa"/>
        </w:trPr>
        <w:tc>
          <w:tcPr>
            <w:tcW w:w="7084" w:type="dxa"/>
            <w:tcBorders>
              <w:top w:val="single" w:sz="12" w:space="0" w:color="ED7D31" w:themeColor="accent2"/>
              <w:left w:val="single" w:sz="12" w:space="0" w:color="ED7D31" w:themeColor="accent2"/>
              <w:bottom w:val="nil"/>
            </w:tcBorders>
          </w:tcPr>
          <w:p w14:paraId="408906A5" w14:textId="4E005CC9" w:rsidR="001812CB" w:rsidRPr="00895624" w:rsidRDefault="001812CB" w:rsidP="00BF7633">
            <w:pPr>
              <w:bidi/>
              <w:spacing w:before="40" w:after="120" w:line="360" w:lineRule="exact"/>
              <w:rPr>
                <w:rFonts w:ascii="Simplified Arabic" w:hAnsi="Simplified Arabic" w:cs="Simplified Arabic" w:hint="default"/>
                <w:b/>
                <w:bCs/>
                <w:i/>
                <w:iCs/>
                <w:szCs w:val="22"/>
                <w:rtl/>
                <w:lang w:val="ar-SA" w:eastAsia="zh-TW"/>
              </w:rPr>
            </w:pPr>
            <w:r w:rsidRPr="00895624">
              <w:rPr>
                <w:rFonts w:ascii="Simplified Arabic" w:hAnsi="Simplified Arabic" w:cs="Simplified Arabic" w:hint="default"/>
                <w:b/>
                <w:bCs/>
                <w:i/>
                <w:iCs/>
                <w:spacing w:val="-4"/>
                <w:szCs w:val="22"/>
                <w:rtl/>
              </w:rPr>
              <w:lastRenderedPageBreak/>
              <w:t xml:space="preserve">من المتوقع أن يرتفع عدد متعاطي المخدرات في أفريقيا بنسبة 40 في </w:t>
            </w:r>
            <w:proofErr w:type="gramStart"/>
            <w:r w:rsidRPr="00895624">
              <w:rPr>
                <w:rFonts w:ascii="Simplified Arabic" w:hAnsi="Simplified Arabic" w:cs="Simplified Arabic" w:hint="default"/>
                <w:b/>
                <w:bCs/>
                <w:i/>
                <w:iCs/>
                <w:spacing w:val="-4"/>
                <w:szCs w:val="22"/>
                <w:rtl/>
              </w:rPr>
              <w:t>المائة</w:t>
            </w:r>
            <w:proofErr w:type="gramEnd"/>
            <w:r w:rsidRPr="00895624">
              <w:rPr>
                <w:rFonts w:ascii="Simplified Arabic" w:hAnsi="Simplified Arabic" w:cs="Simplified Arabic" w:hint="default"/>
                <w:b/>
                <w:bCs/>
                <w:i/>
                <w:iCs/>
                <w:spacing w:val="-4"/>
                <w:szCs w:val="22"/>
                <w:rtl/>
              </w:rPr>
              <w:t xml:space="preserve"> بحلول عام 2030</w:t>
            </w:r>
          </w:p>
        </w:tc>
        <w:tc>
          <w:tcPr>
            <w:tcW w:w="8079" w:type="dxa"/>
            <w:tcBorders>
              <w:top w:val="single" w:sz="12" w:space="0" w:color="ED7D31" w:themeColor="accent2"/>
              <w:bottom w:val="nil"/>
              <w:right w:val="single" w:sz="12" w:space="0" w:color="ED7D31" w:themeColor="accent2"/>
            </w:tcBorders>
          </w:tcPr>
          <w:p w14:paraId="63D0B531" w14:textId="77777777" w:rsidR="001812CB" w:rsidRPr="00895624" w:rsidRDefault="001812CB" w:rsidP="00BF7633">
            <w:pPr>
              <w:bidi/>
              <w:spacing w:before="40" w:after="120" w:line="360" w:lineRule="exact"/>
              <w:jc w:val="lowKashida"/>
              <w:rPr>
                <w:rFonts w:ascii="Simplified Arabic" w:hAnsi="Simplified Arabic" w:cs="Simplified Arabic" w:hint="default"/>
                <w:szCs w:val="22"/>
                <w:rtl/>
              </w:rPr>
            </w:pPr>
          </w:p>
        </w:tc>
      </w:tr>
      <w:tr w:rsidR="00895624" w:rsidRPr="00895624" w14:paraId="7F2CAE73" w14:textId="77777777" w:rsidTr="00F00900">
        <w:trPr>
          <w:gridAfter w:val="1"/>
          <w:wAfter w:w="10" w:type="dxa"/>
        </w:trPr>
        <w:tc>
          <w:tcPr>
            <w:tcW w:w="7084" w:type="dxa"/>
            <w:tcBorders>
              <w:top w:val="nil"/>
              <w:left w:val="single" w:sz="12" w:space="0" w:color="ED7D31" w:themeColor="accent2"/>
              <w:bottom w:val="single" w:sz="12" w:space="0" w:color="ED7D31" w:themeColor="accent2"/>
            </w:tcBorders>
          </w:tcPr>
          <w:p w14:paraId="7E42A6EA" w14:textId="437B2992" w:rsidR="00084274" w:rsidRPr="00895624" w:rsidRDefault="00BB3B17" w:rsidP="00BF7633">
            <w:pPr>
              <w:bidi/>
              <w:spacing w:before="40" w:after="80" w:line="360" w:lineRule="exact"/>
              <w:jc w:val="lowKashida"/>
              <w:rPr>
                <w:rFonts w:ascii="Simplified Arabic" w:hAnsi="Simplified Arabic" w:cs="Simplified Arabic" w:hint="default"/>
                <w:szCs w:val="22"/>
                <w:rtl/>
                <w:lang w:val="ar-SA" w:eastAsia="zh-TW"/>
              </w:rPr>
            </w:pPr>
            <w:r w:rsidRPr="00895624">
              <w:rPr>
                <w:rFonts w:ascii="Simplified Arabic" w:hAnsi="Simplified Arabic" w:cs="Simplified Arabic" w:hint="default"/>
                <w:szCs w:val="22"/>
                <w:rtl/>
              </w:rPr>
              <w:t xml:space="preserve">من المتوقع أن يرتفع عدد متعاطي المخدرات في أفريقيا في العقد القادم بنسبة تصل إلى 40 في </w:t>
            </w:r>
            <w:proofErr w:type="gramStart"/>
            <w:r w:rsidRPr="00895624">
              <w:rPr>
                <w:rFonts w:ascii="Simplified Arabic" w:hAnsi="Simplified Arabic" w:cs="Simplified Arabic" w:hint="default"/>
                <w:szCs w:val="22"/>
                <w:rtl/>
              </w:rPr>
              <w:t>المائة</w:t>
            </w:r>
            <w:proofErr w:type="gramEnd"/>
            <w:r w:rsidRPr="00895624">
              <w:rPr>
                <w:rFonts w:ascii="Simplified Arabic" w:hAnsi="Simplified Arabic" w:cs="Simplified Arabic" w:hint="default"/>
                <w:szCs w:val="22"/>
                <w:rtl/>
              </w:rPr>
              <w:t xml:space="preserve">، لسبب بسيط هو </w:t>
            </w:r>
            <w:r w:rsidR="001A32E2" w:rsidRPr="00895624">
              <w:rPr>
                <w:rFonts w:ascii="Simplified Arabic" w:hAnsi="Simplified Arabic" w:cs="Simplified Arabic" w:hint="default"/>
                <w:szCs w:val="22"/>
                <w:rtl/>
              </w:rPr>
              <w:t>التغيرات الديمغرافية</w:t>
            </w:r>
            <w:r w:rsidRPr="00895624">
              <w:rPr>
                <w:rFonts w:ascii="Simplified Arabic" w:hAnsi="Simplified Arabic" w:cs="Simplified Arabic" w:hint="default"/>
                <w:szCs w:val="22"/>
                <w:rtl/>
              </w:rPr>
              <w:t xml:space="preserve">. وعلى الرغم من توقع حدوث زيادة في عدد </w:t>
            </w:r>
            <w:r w:rsidR="001A32E2" w:rsidRPr="00895624">
              <w:rPr>
                <w:rFonts w:ascii="Simplified Arabic" w:hAnsi="Simplified Arabic" w:cs="Simplified Arabic" w:hint="default"/>
                <w:szCs w:val="22"/>
                <w:rtl/>
              </w:rPr>
              <w:t xml:space="preserve">الأشخاص الذين يتعاطون المخدرات </w:t>
            </w:r>
            <w:r w:rsidR="00834A57" w:rsidRPr="00895624">
              <w:rPr>
                <w:rFonts w:ascii="Simplified Arabic" w:hAnsi="Simplified Arabic" w:cs="Simplified Arabic" w:hint="default"/>
                <w:szCs w:val="22"/>
                <w:rtl/>
              </w:rPr>
              <w:t xml:space="preserve">في جميع أنحاء العالم، فإن الزيادة غالباً ما ستكون بارزة </w:t>
            </w:r>
            <w:r w:rsidRPr="00895624">
              <w:rPr>
                <w:rFonts w:ascii="Simplified Arabic" w:hAnsi="Simplified Arabic" w:cs="Simplified Arabic" w:hint="default"/>
                <w:szCs w:val="22"/>
                <w:rtl/>
              </w:rPr>
              <w:t>بشكل خاص في أفريقيا لأن السكان أصغر سناً، وتعاطي المخدرات أعلى بين الشباب منه بين كبار السن. وعلاوة على ذلك، من المتوقع أن يزداد عدد سكان أفريقيا بسرعة أكبر من سكان المناطق الأخرى.</w:t>
            </w:r>
          </w:p>
          <w:p w14:paraId="5E0A6427" w14:textId="5C9FD7A9" w:rsidR="00084274" w:rsidRPr="00895624" w:rsidRDefault="00BB3B17" w:rsidP="00BF7633">
            <w:pPr>
              <w:bidi/>
              <w:spacing w:before="40" w:after="80" w:line="360" w:lineRule="exact"/>
              <w:jc w:val="lowKashida"/>
              <w:rPr>
                <w:rFonts w:ascii="Simplified Arabic" w:hAnsi="Simplified Arabic" w:cs="Simplified Arabic" w:hint="default"/>
                <w:szCs w:val="22"/>
                <w:rtl/>
                <w:lang w:val="ar-SA" w:eastAsia="zh-TW"/>
              </w:rPr>
            </w:pPr>
            <w:r w:rsidRPr="00895624">
              <w:rPr>
                <w:rFonts w:ascii="Simplified Arabic" w:hAnsi="Simplified Arabic" w:cs="Simplified Arabic" w:hint="default"/>
                <w:szCs w:val="22"/>
                <w:rtl/>
              </w:rPr>
              <w:t xml:space="preserve">وعلى الصعيد العالمي، من المتوقع أن يرتفع عدد الأشخاص الذين يتعاطون المخدرات بنسبة 11 في </w:t>
            </w:r>
            <w:proofErr w:type="gramStart"/>
            <w:r w:rsidRPr="00895624">
              <w:rPr>
                <w:rFonts w:ascii="Simplified Arabic" w:hAnsi="Simplified Arabic" w:cs="Simplified Arabic" w:hint="default"/>
                <w:szCs w:val="22"/>
                <w:rtl/>
              </w:rPr>
              <w:t>المائة</w:t>
            </w:r>
            <w:proofErr w:type="gramEnd"/>
            <w:r w:rsidRPr="00895624">
              <w:rPr>
                <w:rFonts w:ascii="Simplified Arabic" w:hAnsi="Simplified Arabic" w:cs="Simplified Arabic" w:hint="default"/>
                <w:szCs w:val="22"/>
                <w:rtl/>
              </w:rPr>
              <w:t xml:space="preserve"> بحلول عام 2030</w:t>
            </w:r>
            <w:r w:rsidR="001A32E2" w:rsidRPr="00895624">
              <w:rPr>
                <w:rFonts w:ascii="Simplified Arabic" w:hAnsi="Simplified Arabic" w:cs="Simplified Arabic" w:hint="default"/>
                <w:szCs w:val="22"/>
                <w:rtl/>
              </w:rPr>
              <w:t xml:space="preserve"> نتيجة للتغيرات الديمغرافية وحدها</w:t>
            </w:r>
            <w:r w:rsidRPr="00895624">
              <w:rPr>
                <w:rFonts w:ascii="Simplified Arabic" w:hAnsi="Simplified Arabic" w:cs="Simplified Arabic" w:hint="default"/>
                <w:szCs w:val="22"/>
                <w:rtl/>
              </w:rPr>
              <w:t xml:space="preserve">. وتستأثر البلدان المنخفضة الدخل بنصيب الأسد من هذا الارتفاع. </w:t>
            </w:r>
          </w:p>
          <w:p w14:paraId="5D9E9A57" w14:textId="53C5B237" w:rsidR="00084274" w:rsidRPr="00895624" w:rsidRDefault="00BB3B17" w:rsidP="00BF7633">
            <w:pPr>
              <w:bidi/>
              <w:spacing w:before="40" w:after="80" w:line="360" w:lineRule="exact"/>
              <w:jc w:val="lowKashida"/>
              <w:rPr>
                <w:rFonts w:ascii="Simplified Arabic" w:hAnsi="Simplified Arabic" w:cs="Simplified Arabic" w:hint="default"/>
                <w:szCs w:val="22"/>
                <w:rtl/>
                <w:lang w:val="ar-SA" w:eastAsia="zh-TW"/>
              </w:rPr>
            </w:pPr>
            <w:r w:rsidRPr="00895624">
              <w:rPr>
                <w:rFonts w:ascii="Simplified Arabic" w:hAnsi="Simplified Arabic" w:cs="Simplified Arabic" w:hint="default"/>
                <w:szCs w:val="22"/>
                <w:rtl/>
              </w:rPr>
              <w:t xml:space="preserve">وهذه التحولات </w:t>
            </w:r>
            <w:r w:rsidR="00834A57" w:rsidRPr="00895624">
              <w:rPr>
                <w:rFonts w:ascii="Simplified Arabic" w:hAnsi="Simplified Arabic" w:cs="Simplified Arabic" w:hint="default"/>
                <w:szCs w:val="22"/>
                <w:rtl/>
              </w:rPr>
              <w:t xml:space="preserve">ستجلب معها </w:t>
            </w:r>
            <w:r w:rsidRPr="00895624">
              <w:rPr>
                <w:rFonts w:ascii="Simplified Arabic" w:hAnsi="Simplified Arabic" w:cs="Simplified Arabic" w:hint="default"/>
                <w:szCs w:val="22"/>
                <w:rtl/>
              </w:rPr>
              <w:t>تحديات</w:t>
            </w:r>
            <w:r w:rsidR="00A416DC" w:rsidRPr="00895624">
              <w:rPr>
                <w:rFonts w:ascii="Simplified Arabic" w:hAnsi="Simplified Arabic" w:cs="Simplified Arabic" w:hint="default"/>
                <w:szCs w:val="22"/>
                <w:rtl/>
              </w:rPr>
              <w:t xml:space="preserve">: </w:t>
            </w:r>
            <w:r w:rsidR="00406C93" w:rsidRPr="00895624">
              <w:rPr>
                <w:rFonts w:ascii="Simplified Arabic" w:hAnsi="Simplified Arabic" w:cs="Simplified Arabic" w:hint="default"/>
                <w:szCs w:val="22"/>
                <w:rtl/>
              </w:rPr>
              <w:t>ف</w:t>
            </w:r>
            <w:r w:rsidR="00A416DC" w:rsidRPr="00895624">
              <w:rPr>
                <w:rFonts w:ascii="Simplified Arabic" w:hAnsi="Simplified Arabic" w:cs="Simplified Arabic" w:hint="default"/>
                <w:szCs w:val="22"/>
                <w:rtl/>
              </w:rPr>
              <w:t xml:space="preserve">أي </w:t>
            </w:r>
            <w:r w:rsidRPr="00895624">
              <w:rPr>
                <w:rFonts w:ascii="Simplified Arabic" w:hAnsi="Simplified Arabic" w:cs="Simplified Arabic" w:hint="default"/>
                <w:szCs w:val="22"/>
                <w:rtl/>
              </w:rPr>
              <w:t xml:space="preserve">زيادة في عدد </w:t>
            </w:r>
            <w:r w:rsidR="001A32E2" w:rsidRPr="00895624">
              <w:rPr>
                <w:rFonts w:ascii="Simplified Arabic" w:hAnsi="Simplified Arabic" w:cs="Simplified Arabic" w:hint="default"/>
                <w:szCs w:val="22"/>
                <w:rtl/>
              </w:rPr>
              <w:t xml:space="preserve">الأشخاص الذين يتعاطون </w:t>
            </w:r>
            <w:r w:rsidRPr="00895624">
              <w:rPr>
                <w:rFonts w:ascii="Simplified Arabic" w:hAnsi="Simplified Arabic" w:cs="Simplified Arabic" w:hint="default"/>
                <w:szCs w:val="22"/>
                <w:rtl/>
              </w:rPr>
              <w:t>المخدرات تعني زيادة عدد الأشخاص الذين يعانون من اضطرابات ناجمة عن تعاطي المخدرات، زيادة الحاجة</w:t>
            </w:r>
            <w:r w:rsidR="00A416DC" w:rsidRPr="00895624">
              <w:rPr>
                <w:rFonts w:ascii="Simplified Arabic" w:hAnsi="Simplified Arabic" w:cs="Simplified Arabic" w:hint="default"/>
                <w:szCs w:val="22"/>
                <w:rtl/>
              </w:rPr>
              <w:t>،</w:t>
            </w:r>
            <w:r w:rsidRPr="00895624">
              <w:rPr>
                <w:rFonts w:ascii="Simplified Arabic" w:hAnsi="Simplified Arabic" w:cs="Simplified Arabic" w:hint="default"/>
                <w:szCs w:val="22"/>
                <w:rtl/>
              </w:rPr>
              <w:t xml:space="preserve"> </w:t>
            </w:r>
            <w:r w:rsidR="00A416DC" w:rsidRPr="00895624">
              <w:rPr>
                <w:rFonts w:ascii="Simplified Arabic" w:hAnsi="Simplified Arabic" w:cs="Simplified Arabic" w:hint="default"/>
                <w:szCs w:val="22"/>
                <w:rtl/>
              </w:rPr>
              <w:t xml:space="preserve">تبعاً لذلك، </w:t>
            </w:r>
            <w:r w:rsidRPr="00895624">
              <w:rPr>
                <w:rFonts w:ascii="Simplified Arabic" w:hAnsi="Simplified Arabic" w:cs="Simplified Arabic" w:hint="default"/>
                <w:szCs w:val="22"/>
                <w:rtl/>
              </w:rPr>
              <w:t>إلى الخدمات التي تلبي احتياجاتهم. ويمكن أن تؤدي زيادة الطلب على المخدرات إلى أن تزيد الجماعات الإجرامية المنظمة من أنشطتها، مما يشكل تحدياً خطيراً لوكالات إنفاذ القانون في أجزاء من العالم حيث تكون القدرة على التصدي لهذه المشاكل أضعف في أحيان كثيرة. وفي الأغلب أن التحديات القائمة التي تؤثر على أفريقيا، مثل</w:t>
            </w:r>
            <w:r w:rsidR="001A32E2" w:rsidRPr="00895624">
              <w:rPr>
                <w:rFonts w:ascii="Simplified Arabic" w:hAnsi="Simplified Arabic" w:cs="Simplified Arabic" w:hint="default"/>
                <w:szCs w:val="22"/>
                <w:rtl/>
              </w:rPr>
              <w:t xml:space="preserve"> تعاطي القنب</w:t>
            </w:r>
            <w:r w:rsidRPr="00895624">
              <w:rPr>
                <w:rFonts w:ascii="Simplified Arabic" w:hAnsi="Simplified Arabic" w:cs="Simplified Arabic" w:hint="default"/>
                <w:szCs w:val="22"/>
                <w:rtl/>
              </w:rPr>
              <w:t xml:space="preserve"> </w:t>
            </w:r>
            <w:r w:rsidR="001A32E2" w:rsidRPr="00895624">
              <w:rPr>
                <w:rFonts w:ascii="Simplified Arabic" w:hAnsi="Simplified Arabic" w:cs="Simplified Arabic" w:hint="default"/>
                <w:szCs w:val="22"/>
                <w:rtl/>
              </w:rPr>
              <w:t>و</w:t>
            </w:r>
            <w:r w:rsidRPr="00895624">
              <w:rPr>
                <w:rFonts w:ascii="Simplified Arabic" w:hAnsi="Simplified Arabic" w:cs="Simplified Arabic" w:hint="default"/>
                <w:szCs w:val="22"/>
                <w:rtl/>
              </w:rPr>
              <w:t>الاستخدام غير الطبي للترامادول وزيادة استخدام القارة كمنطقة للمرور العابر في تهريب الكوكايين والهيروين، ستزداد سوءاً بسبب زيادة عدد الأشخاص الذين يتعاطون المخدرات.</w:t>
            </w:r>
          </w:p>
        </w:tc>
        <w:tc>
          <w:tcPr>
            <w:tcW w:w="8079" w:type="dxa"/>
            <w:tcBorders>
              <w:top w:val="nil"/>
              <w:bottom w:val="single" w:sz="12" w:space="0" w:color="ED7D31" w:themeColor="accent2"/>
              <w:right w:val="single" w:sz="12" w:space="0" w:color="ED7D31" w:themeColor="accent2"/>
            </w:tcBorders>
          </w:tcPr>
          <w:p w14:paraId="09AF20F8" w14:textId="2ACDD5A1" w:rsidR="00084274" w:rsidRPr="00895624" w:rsidRDefault="00BB3B17" w:rsidP="00BF7633">
            <w:pPr>
              <w:bidi/>
              <w:spacing w:before="40" w:after="80" w:line="360" w:lineRule="exact"/>
              <w:jc w:val="lowKashida"/>
              <w:rPr>
                <w:rFonts w:ascii="Simplified Arabic" w:hAnsi="Simplified Arabic" w:cs="Simplified Arabic" w:hint="default"/>
                <w:szCs w:val="22"/>
                <w:rtl/>
                <w:lang w:val="ar-SA" w:eastAsia="zh-TW"/>
              </w:rPr>
            </w:pPr>
            <w:r w:rsidRPr="00895624">
              <w:rPr>
                <w:rFonts w:ascii="Simplified Arabic" w:hAnsi="Simplified Arabic" w:cs="Simplified Arabic" w:hint="default"/>
                <w:szCs w:val="22"/>
                <w:rtl/>
              </w:rPr>
              <w:t>ما</w:t>
            </w:r>
            <w:r w:rsidR="00F0051E" w:rsidRPr="00895624">
              <w:rPr>
                <w:rFonts w:ascii="Simplified Arabic" w:hAnsi="Simplified Arabic" w:cs="Simplified Arabic" w:hint="default"/>
                <w:szCs w:val="22"/>
                <w:rtl/>
              </w:rPr>
              <w:t xml:space="preserve"> </w:t>
            </w:r>
            <w:r w:rsidRPr="00895624">
              <w:rPr>
                <w:rFonts w:ascii="Simplified Arabic" w:hAnsi="Simplified Arabic" w:cs="Simplified Arabic" w:hint="default"/>
                <w:szCs w:val="22"/>
                <w:rtl/>
              </w:rPr>
              <w:t xml:space="preserve">زال بالإمكان تجنب الزيادة المحتملة في عدد الأشخاص الذين يتعاطون المخدرات في أفريقيا. وتنطوي أي تدابير فعالة للتصدي على صعيد القارة على </w:t>
            </w:r>
            <w:r w:rsidRPr="00895624">
              <w:rPr>
                <w:rFonts w:ascii="Simplified Arabic" w:hAnsi="Simplified Arabic" w:cs="Simplified Arabic" w:hint="default"/>
                <w:b/>
                <w:bCs/>
                <w:szCs w:val="22"/>
                <w:rtl/>
              </w:rPr>
              <w:t>استثمارات ضخمة في مجال الصحة</w:t>
            </w:r>
            <w:r w:rsidRPr="00895624">
              <w:rPr>
                <w:rFonts w:ascii="Simplified Arabic" w:hAnsi="Simplified Arabic" w:cs="Simplified Arabic" w:hint="default"/>
                <w:szCs w:val="22"/>
                <w:rtl/>
              </w:rPr>
              <w:t xml:space="preserve"> وتوسيع نطاق برامج الوقاية القائمة على الأدلة، ولا سيما تلك التي تركز على المهارات الأسرية والمهارات الحياتية في المدارس ومشاركة الشباب على مستوى المجتمع المحلي.</w:t>
            </w:r>
          </w:p>
          <w:p w14:paraId="1E907F38" w14:textId="1D1DC22E" w:rsidR="00084274" w:rsidRPr="00895624" w:rsidRDefault="00BB3B17" w:rsidP="00BF7633">
            <w:pPr>
              <w:bidi/>
              <w:spacing w:before="40" w:after="80" w:line="360" w:lineRule="exact"/>
              <w:jc w:val="lowKashida"/>
              <w:rPr>
                <w:rFonts w:ascii="Simplified Arabic" w:hAnsi="Simplified Arabic" w:cs="Simplified Arabic" w:hint="default"/>
                <w:szCs w:val="22"/>
                <w:rtl/>
                <w:lang w:val="ar-SA" w:eastAsia="zh-TW"/>
              </w:rPr>
            </w:pPr>
            <w:r w:rsidRPr="00895624">
              <w:rPr>
                <w:rFonts w:ascii="Simplified Arabic" w:hAnsi="Simplified Arabic" w:cs="Simplified Arabic" w:hint="default"/>
                <w:szCs w:val="22"/>
                <w:rtl/>
              </w:rPr>
              <w:t>ويلزم أيضاً توفير خدمات دوائية ونفسية</w:t>
            </w:r>
            <w:r w:rsidR="00244251" w:rsidRPr="00895624">
              <w:rPr>
                <w:rFonts w:ascii="Simplified Arabic" w:hAnsi="Simplified Arabic" w:cs="Simplified Arabic" w:hint="default"/>
                <w:szCs w:val="22"/>
                <w:rtl/>
              </w:rPr>
              <w:t xml:space="preserve"> </w:t>
            </w:r>
            <w:r w:rsidR="00844A20" w:rsidRPr="00895624">
              <w:rPr>
                <w:rFonts w:ascii="Simplified Arabic" w:hAnsi="Simplified Arabic" w:cs="Simplified Arabic" w:hint="default"/>
                <w:szCs w:val="22"/>
                <w:rtl/>
              </w:rPr>
              <w:t>و</w:t>
            </w:r>
            <w:r w:rsidR="00244251" w:rsidRPr="00895624">
              <w:rPr>
                <w:rFonts w:ascii="Simplified Arabic" w:hAnsi="Simplified Arabic" w:cs="Simplified Arabic" w:hint="default"/>
                <w:szCs w:val="22"/>
                <w:rtl/>
              </w:rPr>
              <w:t>اجتماعية</w:t>
            </w:r>
            <w:r w:rsidRPr="00895624">
              <w:rPr>
                <w:rFonts w:ascii="Simplified Arabic" w:hAnsi="Simplified Arabic" w:cs="Simplified Arabic" w:hint="default"/>
                <w:szCs w:val="22"/>
                <w:rtl/>
              </w:rPr>
              <w:t xml:space="preserve"> عالية الجودة. ويحتاج الأشخاص الذين يتعاطون المخدرات إلى خطة لإعادة الإدماج الاجتماعي تتضمن توفير الفرص لمواصلة التعليم وتنمية المهارات المهنية والمساعدة في الحصول على عمل. وينبغي أن توجَّه الخدمات القائمة على الأدلة مثل العلاج الأسري إلى الشباب الذين يعانون من اضطرابات ناجمة عن تعاطي المخدرات. وبالمثل، يلزم </w:t>
            </w:r>
            <w:r w:rsidR="00244251" w:rsidRPr="00895624">
              <w:rPr>
                <w:rFonts w:ascii="Simplified Arabic" w:hAnsi="Simplified Arabic" w:cs="Simplified Arabic" w:hint="default"/>
                <w:szCs w:val="22"/>
                <w:rtl/>
              </w:rPr>
              <w:t>رصد مخصصات</w:t>
            </w:r>
            <w:r w:rsidRPr="00895624">
              <w:rPr>
                <w:rFonts w:ascii="Simplified Arabic" w:hAnsi="Simplified Arabic" w:cs="Simplified Arabic" w:hint="default"/>
                <w:szCs w:val="22"/>
                <w:rtl/>
              </w:rPr>
              <w:t xml:space="preserve"> للوقاية الشاملة من فيروس نقص المناعة</w:t>
            </w:r>
            <w:r w:rsidR="00244251" w:rsidRPr="00895624">
              <w:rPr>
                <w:rFonts w:ascii="Simplified Arabic" w:hAnsi="Simplified Arabic" w:cs="Simplified Arabic" w:hint="default"/>
                <w:szCs w:val="22"/>
                <w:rtl/>
              </w:rPr>
              <w:t xml:space="preserve"> البشرية في أوساط متعاطي المخد</w:t>
            </w:r>
            <w:r w:rsidRPr="00895624">
              <w:rPr>
                <w:rFonts w:ascii="Simplified Arabic" w:hAnsi="Simplified Arabic" w:cs="Simplified Arabic" w:hint="default"/>
                <w:szCs w:val="22"/>
                <w:rtl/>
              </w:rPr>
              <w:t>رات وعلاج المصابين به ورعايتهم في السجون والأماكن المغلقة.</w:t>
            </w:r>
          </w:p>
          <w:p w14:paraId="1579DD19" w14:textId="77777777" w:rsidR="00BF01AD" w:rsidRPr="00895624" w:rsidRDefault="00BB3B17" w:rsidP="00BF7633">
            <w:pPr>
              <w:bidi/>
              <w:spacing w:before="40" w:after="80" w:line="360" w:lineRule="exact"/>
              <w:jc w:val="lowKashida"/>
              <w:rPr>
                <w:rFonts w:ascii="Simplified Arabic" w:hAnsi="Simplified Arabic" w:cs="Simplified Arabic" w:hint="default"/>
                <w:spacing w:val="-6"/>
                <w:w w:val="101"/>
                <w:szCs w:val="22"/>
                <w:rtl/>
              </w:rPr>
            </w:pPr>
            <w:r w:rsidRPr="00895624">
              <w:rPr>
                <w:rFonts w:ascii="Simplified Arabic" w:hAnsi="Simplified Arabic" w:cs="Simplified Arabic" w:hint="default"/>
                <w:b/>
                <w:bCs/>
                <w:spacing w:val="-6"/>
                <w:w w:val="101"/>
                <w:szCs w:val="22"/>
                <w:rtl/>
              </w:rPr>
              <w:t>والرؤية الاستراتيجية لأفريقيا لعام 2030 التي وضعها مكتب الأمم المتحدة المعني بالمخدرات والجريمة</w:t>
            </w:r>
            <w:r w:rsidRPr="00895624">
              <w:rPr>
                <w:rFonts w:ascii="Simplified Arabic" w:hAnsi="Simplified Arabic" w:cs="Simplified Arabic" w:hint="default"/>
                <w:spacing w:val="-6"/>
                <w:w w:val="101"/>
                <w:szCs w:val="22"/>
                <w:rtl/>
              </w:rPr>
              <w:t xml:space="preserve"> يمكن أن تدعم تدابير التصدي المذكورة على صعيد القارة من خلال الأخذ بنهج متكامل محوره الإنسان قائم على حقوق الإنسان، لتمكين المجتمعات الأفريقية وهي بصدد وضع حلول مستدامة للتحديات المتصلة بالمخدرات. وتركز الاستراتيجية على جهود الوقاية للتصدي </w:t>
            </w:r>
            <w:r w:rsidR="00844A20" w:rsidRPr="00895624">
              <w:rPr>
                <w:rFonts w:ascii="Simplified Arabic" w:hAnsi="Simplified Arabic" w:cs="Simplified Arabic" w:hint="default"/>
                <w:spacing w:val="-6"/>
                <w:w w:val="101"/>
                <w:szCs w:val="22"/>
                <w:rtl/>
              </w:rPr>
              <w:t>ل</w:t>
            </w:r>
            <w:r w:rsidR="00244251" w:rsidRPr="00895624">
              <w:rPr>
                <w:rFonts w:ascii="Simplified Arabic" w:hAnsi="Simplified Arabic" w:cs="Simplified Arabic" w:hint="default"/>
                <w:spacing w:val="-6"/>
                <w:w w:val="101"/>
                <w:szCs w:val="22"/>
                <w:rtl/>
              </w:rPr>
              <w:t>عوامل ا</w:t>
            </w:r>
            <w:r w:rsidRPr="00895624">
              <w:rPr>
                <w:rFonts w:ascii="Simplified Arabic" w:hAnsi="Simplified Arabic" w:cs="Simplified Arabic" w:hint="default"/>
                <w:spacing w:val="-6"/>
                <w:w w:val="101"/>
                <w:szCs w:val="22"/>
                <w:rtl/>
              </w:rPr>
              <w:t>لتهديد المتصلة بالمخدرات والجريمة المنظمة عبر الوطنية، ودعم المجتمعات والمؤسسات والفئات الضعيفة المعرضة للخطر وتعزيزها. وتدعم</w:t>
            </w:r>
            <w:r w:rsidR="00844A20" w:rsidRPr="00895624">
              <w:rPr>
                <w:rFonts w:ascii="Simplified Arabic" w:hAnsi="Simplified Arabic" w:cs="Simplified Arabic" w:hint="default"/>
                <w:spacing w:val="-6"/>
                <w:w w:val="101"/>
                <w:szCs w:val="22"/>
                <w:rtl/>
              </w:rPr>
              <w:t xml:space="preserve"> الاستراتيجية</w:t>
            </w:r>
            <w:r w:rsidRPr="00895624">
              <w:rPr>
                <w:rFonts w:ascii="Simplified Arabic" w:hAnsi="Simplified Arabic" w:cs="Simplified Arabic" w:hint="default"/>
                <w:spacing w:val="-6"/>
                <w:w w:val="101"/>
                <w:szCs w:val="22"/>
                <w:rtl/>
              </w:rPr>
              <w:t xml:space="preserve"> اتخاذ تدابير محددة وفعالة للتصدي للاتجار بالمخدرات وتعاطي المخدرات، فضلاً عن الوقاية من فيروس نقص المناعة البشرية وعلاج المصابين به ورعايتهم في أو</w:t>
            </w:r>
            <w:r w:rsidR="001A38BD" w:rsidRPr="00895624">
              <w:rPr>
                <w:rFonts w:ascii="Simplified Arabic" w:hAnsi="Simplified Arabic" w:cs="Simplified Arabic" w:hint="default"/>
                <w:spacing w:val="-6"/>
                <w:w w:val="101"/>
                <w:szCs w:val="22"/>
                <w:rtl/>
              </w:rPr>
              <w:t>ساط متعاطي المخد</w:t>
            </w:r>
            <w:r w:rsidRPr="00895624">
              <w:rPr>
                <w:rFonts w:ascii="Simplified Arabic" w:hAnsi="Simplified Arabic" w:cs="Simplified Arabic" w:hint="default"/>
                <w:spacing w:val="-6"/>
                <w:w w:val="101"/>
                <w:szCs w:val="22"/>
                <w:rtl/>
              </w:rPr>
              <w:t>رات.</w:t>
            </w:r>
          </w:p>
          <w:p w14:paraId="73E31302" w14:textId="4CD3B76D" w:rsidR="00084274" w:rsidRPr="00895624" w:rsidRDefault="00BB3B17" w:rsidP="00BF7633">
            <w:pPr>
              <w:bidi/>
              <w:spacing w:before="40" w:after="80" w:line="360" w:lineRule="exact"/>
              <w:jc w:val="lowKashida"/>
              <w:rPr>
                <w:rFonts w:ascii="Simplified Arabic" w:hAnsi="Simplified Arabic" w:cs="Simplified Arabic" w:hint="default"/>
                <w:spacing w:val="-6"/>
                <w:w w:val="101"/>
                <w:szCs w:val="22"/>
                <w:rtl/>
                <w:lang w:val="ar-SA" w:eastAsia="zh-TW"/>
              </w:rPr>
            </w:pPr>
            <w:r w:rsidRPr="00895624">
              <w:rPr>
                <w:rFonts w:ascii="Simplified Arabic" w:hAnsi="Simplified Arabic" w:cs="Simplified Arabic" w:hint="default"/>
                <w:spacing w:val="-6"/>
                <w:w w:val="101"/>
                <w:szCs w:val="22"/>
                <w:rtl/>
              </w:rPr>
              <w:t>وتتطلب الزيادة المتوقعة في تعاطي المخدرات والدينامية المستمرة لأسواق المخدرات أن توال</w:t>
            </w:r>
            <w:r w:rsidR="001A38BD" w:rsidRPr="00895624">
              <w:rPr>
                <w:rFonts w:ascii="Simplified Arabic" w:hAnsi="Simplified Arabic" w:cs="Simplified Arabic" w:hint="default"/>
                <w:spacing w:val="-6"/>
                <w:w w:val="101"/>
                <w:szCs w:val="22"/>
                <w:rtl/>
              </w:rPr>
              <w:t>َ</w:t>
            </w:r>
            <w:r w:rsidRPr="00895624">
              <w:rPr>
                <w:rFonts w:ascii="Simplified Arabic" w:hAnsi="Simplified Arabic" w:cs="Simplified Arabic" w:hint="default"/>
                <w:spacing w:val="-6"/>
                <w:w w:val="101"/>
                <w:szCs w:val="22"/>
                <w:rtl/>
              </w:rPr>
              <w:t xml:space="preserve">ى حالة المخدرات في أفريقيا </w:t>
            </w:r>
            <w:r w:rsidRPr="00895624">
              <w:rPr>
                <w:rFonts w:ascii="Simplified Arabic" w:hAnsi="Simplified Arabic" w:cs="Simplified Arabic" w:hint="default"/>
                <w:b/>
                <w:bCs/>
                <w:spacing w:val="-6"/>
                <w:w w:val="101"/>
                <w:szCs w:val="22"/>
                <w:rtl/>
              </w:rPr>
              <w:t>بالرصد المنتظم</w:t>
            </w:r>
            <w:r w:rsidRPr="00895624">
              <w:rPr>
                <w:rFonts w:ascii="Simplified Arabic" w:hAnsi="Simplified Arabic" w:cs="Simplified Arabic" w:hint="default"/>
                <w:spacing w:val="-6"/>
                <w:w w:val="101"/>
                <w:szCs w:val="22"/>
                <w:rtl/>
              </w:rPr>
              <w:t>. وما زالت البيانات المتعلقة بتعاطي المخدرات وأضرارها وبمؤشرات المعروض والسوق محدودة. وتحتاج الدول إلى تعبئة كبرى للجهود على صعيد القارة لمساعدتها على استبانة نظم مبتكرة وفعالة من حيث التكلفة للرصد والتقييم وتطبيقها. وذلك سيمكنها من إعداد بيانات العرض والطلب فيما يتعلق بالمخدرات واستخدام</w:t>
            </w:r>
            <w:r w:rsidR="001A38BD" w:rsidRPr="00895624">
              <w:rPr>
                <w:rFonts w:ascii="Simplified Arabic" w:hAnsi="Simplified Arabic" w:cs="Simplified Arabic" w:hint="default"/>
                <w:spacing w:val="-6"/>
                <w:w w:val="101"/>
                <w:szCs w:val="22"/>
                <w:rtl/>
              </w:rPr>
              <w:t xml:space="preserve"> تلك البيانات</w:t>
            </w:r>
            <w:r w:rsidRPr="00895624">
              <w:rPr>
                <w:rFonts w:ascii="Simplified Arabic" w:hAnsi="Simplified Arabic" w:cs="Simplified Arabic" w:hint="default"/>
                <w:spacing w:val="-6"/>
                <w:w w:val="101"/>
                <w:szCs w:val="22"/>
                <w:rtl/>
              </w:rPr>
              <w:t xml:space="preserve">، وضمان حصول السلطات الوطنية على المعلومات التي تحتاجها للكشف عن الاتجاهات الناشئة وهي </w:t>
            </w:r>
            <w:r w:rsidR="001A38BD" w:rsidRPr="00895624">
              <w:rPr>
                <w:rFonts w:ascii="Simplified Arabic" w:hAnsi="Simplified Arabic" w:cs="Simplified Arabic" w:hint="default"/>
                <w:spacing w:val="-6"/>
                <w:w w:val="101"/>
                <w:szCs w:val="22"/>
                <w:rtl/>
              </w:rPr>
              <w:t xml:space="preserve">لا تزال </w:t>
            </w:r>
            <w:r w:rsidRPr="00895624">
              <w:rPr>
                <w:rFonts w:ascii="Simplified Arabic" w:hAnsi="Simplified Arabic" w:cs="Simplified Arabic" w:hint="default"/>
                <w:spacing w:val="-6"/>
                <w:w w:val="101"/>
                <w:szCs w:val="22"/>
                <w:rtl/>
              </w:rPr>
              <w:t xml:space="preserve">في مرحلة </w:t>
            </w:r>
            <w:r w:rsidR="001A38BD" w:rsidRPr="00895624">
              <w:rPr>
                <w:rFonts w:ascii="Simplified Arabic" w:hAnsi="Simplified Arabic" w:cs="Simplified Arabic" w:hint="default"/>
                <w:spacing w:val="-6"/>
                <w:w w:val="101"/>
                <w:szCs w:val="22"/>
                <w:rtl/>
              </w:rPr>
              <w:t>يمكن</w:t>
            </w:r>
            <w:r w:rsidRPr="00895624">
              <w:rPr>
                <w:rFonts w:ascii="Simplified Arabic" w:hAnsi="Simplified Arabic" w:cs="Simplified Arabic" w:hint="default"/>
                <w:spacing w:val="-6"/>
                <w:w w:val="101"/>
                <w:szCs w:val="22"/>
                <w:rtl/>
              </w:rPr>
              <w:t xml:space="preserve"> </w:t>
            </w:r>
            <w:r w:rsidR="00697883">
              <w:rPr>
                <w:rFonts w:ascii="Simplified Arabic" w:hAnsi="Simplified Arabic" w:cs="Simplified Arabic"/>
                <w:spacing w:val="-6"/>
                <w:w w:val="101"/>
                <w:szCs w:val="22"/>
                <w:rtl/>
              </w:rPr>
              <w:t>تداركها</w:t>
            </w:r>
            <w:r w:rsidRPr="00895624">
              <w:rPr>
                <w:rFonts w:ascii="Simplified Arabic" w:hAnsi="Simplified Arabic" w:cs="Simplified Arabic" w:hint="default"/>
                <w:spacing w:val="-6"/>
                <w:w w:val="101"/>
                <w:szCs w:val="22"/>
                <w:rtl/>
              </w:rPr>
              <w:t>.</w:t>
            </w:r>
          </w:p>
          <w:p w14:paraId="369B4ED9" w14:textId="245F5085" w:rsidR="00084274" w:rsidRPr="00895624" w:rsidRDefault="00BB3B17" w:rsidP="00BF7633">
            <w:pPr>
              <w:bidi/>
              <w:spacing w:before="40" w:after="80" w:line="360" w:lineRule="exact"/>
              <w:jc w:val="lowKashida"/>
              <w:rPr>
                <w:rFonts w:ascii="Simplified Arabic" w:hAnsi="Simplified Arabic" w:cs="Simplified Arabic" w:hint="default"/>
                <w:szCs w:val="22"/>
                <w:rtl/>
                <w:lang w:val="ar-SA" w:eastAsia="zh-TW"/>
              </w:rPr>
            </w:pPr>
            <w:r w:rsidRPr="00895624">
              <w:rPr>
                <w:rFonts w:ascii="Simplified Arabic" w:hAnsi="Simplified Arabic" w:cs="Simplified Arabic" w:hint="default"/>
                <w:szCs w:val="22"/>
                <w:rtl/>
              </w:rPr>
              <w:t xml:space="preserve">وثمة أهمية أساسية لإقامة </w:t>
            </w:r>
            <w:r w:rsidRPr="00895624">
              <w:rPr>
                <w:rFonts w:ascii="Simplified Arabic" w:hAnsi="Simplified Arabic" w:cs="Simplified Arabic" w:hint="default"/>
                <w:b/>
                <w:bCs/>
                <w:szCs w:val="22"/>
                <w:rtl/>
              </w:rPr>
              <w:t>شراكات</w:t>
            </w:r>
            <w:r w:rsidRPr="00895624">
              <w:rPr>
                <w:rFonts w:ascii="Simplified Arabic" w:hAnsi="Simplified Arabic" w:cs="Simplified Arabic" w:hint="default"/>
                <w:szCs w:val="22"/>
                <w:rtl/>
              </w:rPr>
              <w:t xml:space="preserve"> قوية لدعم أفريقيا </w:t>
            </w:r>
            <w:r w:rsidR="00D22DD7" w:rsidRPr="00895624">
              <w:rPr>
                <w:rFonts w:ascii="Simplified Arabic" w:hAnsi="Simplified Arabic" w:cs="Simplified Arabic" w:hint="default"/>
                <w:szCs w:val="22"/>
                <w:rtl/>
              </w:rPr>
              <w:t xml:space="preserve">في </w:t>
            </w:r>
            <w:r w:rsidRPr="00895624">
              <w:rPr>
                <w:rFonts w:ascii="Simplified Arabic" w:hAnsi="Simplified Arabic" w:cs="Simplified Arabic" w:hint="default"/>
                <w:szCs w:val="22"/>
                <w:rtl/>
              </w:rPr>
              <w:t>وقف الزيادة المتوقعة في عدد الأشخاص الذين يتعاطون المخدرات والتأثير السلبي المحتمل على الصحة والأمن. ويمكن للدول الأفريقية الأعضاء أن تعمل عن كثب مع شركاء الأمم المتحدة، للاستفادة من الكفاءة التي يوفرها إصلاح منظومة الأمم المتحدة الإنمائية، من أجل تحقيق المزيد من خلال برامج الأمم المتحدة المشتركة.</w:t>
            </w:r>
          </w:p>
        </w:tc>
      </w:tr>
      <w:tr w:rsidR="00895624" w:rsidRPr="00895624" w14:paraId="3178FE9B" w14:textId="67BB70D0" w:rsidTr="00F00900">
        <w:trPr>
          <w:gridAfter w:val="1"/>
          <w:wAfter w:w="10" w:type="dxa"/>
        </w:trPr>
        <w:tc>
          <w:tcPr>
            <w:tcW w:w="15163" w:type="dxa"/>
            <w:gridSpan w:val="2"/>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3E67DC3E" w14:textId="55F7A7AE" w:rsidR="00084274" w:rsidRPr="00895624" w:rsidRDefault="00BB3B17" w:rsidP="00BF7633">
            <w:pPr>
              <w:bidi/>
              <w:spacing w:before="40" w:after="120" w:line="360" w:lineRule="exact"/>
              <w:jc w:val="center"/>
              <w:rPr>
                <w:rFonts w:ascii="Simplified Arabic" w:hAnsi="Simplified Arabic" w:cs="Simplified Arabic" w:hint="default"/>
                <w:szCs w:val="22"/>
                <w:rtl/>
                <w:lang w:val="ar-SA" w:eastAsia="zh-TW"/>
              </w:rPr>
            </w:pPr>
            <w:r w:rsidRPr="00895624">
              <w:rPr>
                <w:rFonts w:ascii="Simplified Arabic" w:hAnsi="Simplified Arabic" w:cs="Simplified Arabic" w:hint="default"/>
                <w:b/>
                <w:bCs/>
                <w:szCs w:val="22"/>
                <w:rtl/>
              </w:rPr>
              <w:lastRenderedPageBreak/>
              <w:t>الأثر الناجم عن جائحة كوفيد-19</w:t>
            </w:r>
          </w:p>
        </w:tc>
      </w:tr>
      <w:tr w:rsidR="00895624" w:rsidRPr="00895624" w14:paraId="26E05D8B" w14:textId="77777777" w:rsidTr="00F00900">
        <w:trPr>
          <w:gridAfter w:val="1"/>
          <w:wAfter w:w="10" w:type="dxa"/>
        </w:trPr>
        <w:tc>
          <w:tcPr>
            <w:tcW w:w="7084" w:type="dxa"/>
            <w:tcBorders>
              <w:top w:val="single" w:sz="12" w:space="0" w:color="ED7D31" w:themeColor="accent2"/>
              <w:left w:val="single" w:sz="12" w:space="0" w:color="ED7D31" w:themeColor="accent2"/>
              <w:bottom w:val="nil"/>
            </w:tcBorders>
          </w:tcPr>
          <w:p w14:paraId="7143BF95" w14:textId="519625AA" w:rsidR="001812CB" w:rsidRPr="00895624" w:rsidRDefault="001812CB" w:rsidP="00BF7633">
            <w:pPr>
              <w:bidi/>
              <w:spacing w:before="40" w:after="120" w:line="360" w:lineRule="exact"/>
              <w:rPr>
                <w:rFonts w:ascii="Simplified Arabic" w:hAnsi="Simplified Arabic" w:cs="Simplified Arabic" w:hint="default"/>
                <w:b/>
                <w:bCs/>
                <w:i/>
                <w:iCs/>
                <w:spacing w:val="-4"/>
                <w:szCs w:val="22"/>
                <w:rtl/>
                <w:lang w:val="ar-SA" w:eastAsia="zh-TW"/>
              </w:rPr>
            </w:pPr>
            <w:r w:rsidRPr="00895624">
              <w:rPr>
                <w:rFonts w:ascii="Simplified Arabic" w:hAnsi="Simplified Arabic" w:cs="Simplified Arabic" w:hint="default"/>
                <w:b/>
                <w:bCs/>
                <w:i/>
                <w:iCs/>
                <w:spacing w:val="-4"/>
                <w:szCs w:val="22"/>
                <w:rtl/>
              </w:rPr>
              <w:t>أدى مرض فيروس كورونا (كوفيد-19) إلى الابتكار في خدمات الوقاية من تعاطي المخدرات وعلاجها</w:t>
            </w:r>
          </w:p>
        </w:tc>
        <w:tc>
          <w:tcPr>
            <w:tcW w:w="8079" w:type="dxa"/>
            <w:tcBorders>
              <w:top w:val="single" w:sz="12" w:space="0" w:color="ED7D31" w:themeColor="accent2"/>
              <w:bottom w:val="nil"/>
              <w:right w:val="single" w:sz="12" w:space="0" w:color="ED7D31" w:themeColor="accent2"/>
            </w:tcBorders>
          </w:tcPr>
          <w:p w14:paraId="4F19ABCB" w14:textId="77777777" w:rsidR="001812CB" w:rsidRPr="00895624" w:rsidRDefault="001812CB" w:rsidP="00BF7633">
            <w:pPr>
              <w:bidi/>
              <w:spacing w:before="40" w:after="120" w:line="360" w:lineRule="exact"/>
              <w:jc w:val="lowKashida"/>
              <w:rPr>
                <w:rFonts w:ascii="Simplified Arabic" w:hAnsi="Simplified Arabic" w:cs="Simplified Arabic" w:hint="default"/>
                <w:szCs w:val="22"/>
              </w:rPr>
            </w:pPr>
          </w:p>
        </w:tc>
      </w:tr>
      <w:tr w:rsidR="00895624" w:rsidRPr="00895624" w14:paraId="3DBB1AF8" w14:textId="635C31B5" w:rsidTr="00F00900">
        <w:trPr>
          <w:gridAfter w:val="1"/>
          <w:wAfter w:w="10" w:type="dxa"/>
        </w:trPr>
        <w:tc>
          <w:tcPr>
            <w:tcW w:w="7084" w:type="dxa"/>
            <w:tcBorders>
              <w:top w:val="nil"/>
              <w:left w:val="single" w:sz="12" w:space="0" w:color="ED7D31" w:themeColor="accent2"/>
              <w:bottom w:val="single" w:sz="12" w:space="0" w:color="ED7D31" w:themeColor="accent2"/>
            </w:tcBorders>
          </w:tcPr>
          <w:p w14:paraId="09A93FB2" w14:textId="6ABA42CB" w:rsidR="00084274" w:rsidRPr="00895624" w:rsidRDefault="00BB3B17" w:rsidP="00BF7633">
            <w:pPr>
              <w:bidi/>
              <w:spacing w:before="40" w:after="80" w:line="360" w:lineRule="exact"/>
              <w:jc w:val="lowKashida"/>
              <w:rPr>
                <w:rFonts w:ascii="Simplified Arabic" w:hAnsi="Simplified Arabic" w:cs="Simplified Arabic" w:hint="default"/>
                <w:spacing w:val="-4"/>
                <w:szCs w:val="22"/>
                <w:rtl/>
                <w:lang w:val="ar-SA" w:eastAsia="zh-TW"/>
              </w:rPr>
            </w:pPr>
            <w:r w:rsidRPr="00895624">
              <w:rPr>
                <w:rFonts w:ascii="Simplified Arabic" w:hAnsi="Simplified Arabic" w:cs="Simplified Arabic" w:hint="default"/>
                <w:spacing w:val="-4"/>
                <w:szCs w:val="22"/>
                <w:rtl/>
              </w:rPr>
              <w:t xml:space="preserve">منذ أن </w:t>
            </w:r>
            <w:r w:rsidR="00433DAF" w:rsidRPr="00895624">
              <w:rPr>
                <w:rFonts w:ascii="Simplified Arabic" w:hAnsi="Simplified Arabic" w:cs="Simplified Arabic" w:hint="default"/>
                <w:spacing w:val="-4"/>
                <w:szCs w:val="22"/>
                <w:rtl/>
              </w:rPr>
              <w:t>تفشت</w:t>
            </w:r>
            <w:r w:rsidRPr="00895624">
              <w:rPr>
                <w:rFonts w:ascii="Simplified Arabic" w:hAnsi="Simplified Arabic" w:cs="Simplified Arabic" w:hint="default"/>
                <w:spacing w:val="-4"/>
                <w:szCs w:val="22"/>
                <w:rtl/>
              </w:rPr>
              <w:t xml:space="preserve"> جائحة مرض فيروس كورونا (كوفيد-19) </w:t>
            </w:r>
            <w:r w:rsidR="00433DAF" w:rsidRPr="00895624">
              <w:rPr>
                <w:rFonts w:ascii="Simplified Arabic" w:hAnsi="Simplified Arabic" w:cs="Simplified Arabic" w:hint="default"/>
                <w:spacing w:val="-4"/>
                <w:szCs w:val="22"/>
                <w:rtl/>
              </w:rPr>
              <w:t xml:space="preserve">في </w:t>
            </w:r>
            <w:r w:rsidRPr="00895624">
              <w:rPr>
                <w:rFonts w:ascii="Simplified Arabic" w:hAnsi="Simplified Arabic" w:cs="Simplified Arabic" w:hint="default"/>
                <w:spacing w:val="-4"/>
                <w:szCs w:val="22"/>
                <w:rtl/>
              </w:rPr>
              <w:t>العالم، أصبحت مهام عديدة كانت تُجرى في السابق وجهاً لوجه تُنفَّذ باستخدام التكنولوجيا القائمة على الإنترنت أو الهواتف أو النظام البريدي.</w:t>
            </w:r>
            <w:r w:rsidR="00CD48C9">
              <w:rPr>
                <w:rFonts w:ascii="Simplified Arabic" w:hAnsi="Simplified Arabic" w:cs="Simplified Arabic" w:hint="default"/>
                <w:spacing w:val="-4"/>
                <w:szCs w:val="22"/>
                <w:rtl/>
              </w:rPr>
              <w:t xml:space="preserve"> ف</w:t>
            </w:r>
            <w:r w:rsidR="00CD48C9" w:rsidRPr="00895624">
              <w:rPr>
                <w:rFonts w:ascii="Simplified Arabic" w:hAnsi="Simplified Arabic" w:cs="Simplified Arabic" w:hint="default"/>
                <w:spacing w:val="-4"/>
                <w:szCs w:val="22"/>
                <w:rtl/>
              </w:rPr>
              <w:t>في بعض البلدان</w:t>
            </w:r>
            <w:r w:rsidR="00CD48C9">
              <w:rPr>
                <w:rFonts w:ascii="Simplified Arabic" w:hAnsi="Simplified Arabic" w:cs="Simplified Arabic" w:hint="default"/>
                <w:spacing w:val="-4"/>
                <w:szCs w:val="22"/>
                <w:rtl/>
              </w:rPr>
              <w:t>،</w:t>
            </w:r>
            <w:r w:rsidRPr="00895624">
              <w:rPr>
                <w:rFonts w:ascii="Simplified Arabic" w:hAnsi="Simplified Arabic" w:cs="Simplified Arabic" w:hint="default"/>
                <w:spacing w:val="-4"/>
                <w:szCs w:val="22"/>
                <w:rtl/>
              </w:rPr>
              <w:t xml:space="preserve"> غير الابتكار السريع</w:t>
            </w:r>
            <w:r w:rsidR="006F679B" w:rsidRPr="00895624">
              <w:rPr>
                <w:rFonts w:ascii="Simplified Arabic" w:hAnsi="Simplified Arabic" w:cs="Simplified Arabic" w:hint="default"/>
                <w:spacing w:val="-4"/>
                <w:szCs w:val="22"/>
                <w:rtl/>
              </w:rPr>
              <w:t xml:space="preserve"> </w:t>
            </w:r>
            <w:r w:rsidRPr="00895624">
              <w:rPr>
                <w:rFonts w:ascii="Simplified Arabic" w:hAnsi="Simplified Arabic" w:cs="Simplified Arabic" w:hint="default"/>
                <w:spacing w:val="-4"/>
                <w:szCs w:val="22"/>
                <w:rtl/>
              </w:rPr>
              <w:t>ما يمكن أن يقدمه الأخصائيون الصحيون الذين يعالجون الأشخاص الذين يتعاطون المخدرات.</w:t>
            </w:r>
          </w:p>
          <w:p w14:paraId="30B3724C" w14:textId="79BEEACF" w:rsidR="00084274" w:rsidRPr="00895624" w:rsidRDefault="00BB3B17" w:rsidP="00BF7633">
            <w:pPr>
              <w:bidi/>
              <w:spacing w:before="40" w:after="80" w:line="360" w:lineRule="exact"/>
              <w:jc w:val="lowKashida"/>
              <w:rPr>
                <w:rFonts w:ascii="Simplified Arabic" w:hAnsi="Simplified Arabic" w:cs="Simplified Arabic" w:hint="default"/>
                <w:spacing w:val="-6"/>
                <w:szCs w:val="22"/>
                <w:rtl/>
                <w:lang w:val="ar-SA" w:eastAsia="zh-TW"/>
              </w:rPr>
            </w:pPr>
            <w:r w:rsidRPr="00895624">
              <w:rPr>
                <w:rFonts w:ascii="Simplified Arabic" w:hAnsi="Simplified Arabic" w:cs="Simplified Arabic" w:hint="default"/>
                <w:spacing w:val="-6"/>
                <w:szCs w:val="22"/>
                <w:rtl/>
              </w:rPr>
              <w:t>وعلى الرغم من تعطل خدمات العلاج من المخدرات في الأشهر الأولى من الجائحة، فإن بلداناً كثيرة سارعت إلى الأخذ بالتطبيب عن بُعد للامتثال لتدابير البقاء في المنزل وقواعد التباعد بين الأشخاص. وقد مكن ذلك العاملين في مجال الرعاية الصحية من تقديم المشورة والتقييمات الأولية عبر الهاتف</w:t>
            </w:r>
            <w:r w:rsidR="00CD48C9">
              <w:rPr>
                <w:rFonts w:ascii="Simplified Arabic" w:hAnsi="Simplified Arabic" w:cs="Simplified Arabic" w:hint="default"/>
                <w:spacing w:val="-6"/>
                <w:szCs w:val="22"/>
                <w:rtl/>
              </w:rPr>
              <w:t>.</w:t>
            </w:r>
            <w:r w:rsidR="00CD48C9" w:rsidRPr="00895624">
              <w:rPr>
                <w:rFonts w:ascii="Simplified Arabic" w:hAnsi="Simplified Arabic" w:cs="Simplified Arabic" w:hint="default"/>
                <w:spacing w:val="-6"/>
                <w:szCs w:val="22"/>
                <w:rtl/>
              </w:rPr>
              <w:t xml:space="preserve"> </w:t>
            </w:r>
            <w:r w:rsidR="00CD48C9">
              <w:rPr>
                <w:rFonts w:ascii="Simplified Arabic" w:hAnsi="Simplified Arabic" w:cs="Simplified Arabic" w:hint="default"/>
                <w:spacing w:val="-6"/>
                <w:szCs w:val="22"/>
                <w:rtl/>
              </w:rPr>
              <w:t>إلا أنه</w:t>
            </w:r>
            <w:r w:rsidR="00CD48C9" w:rsidRPr="00895624">
              <w:rPr>
                <w:rFonts w:ascii="Simplified Arabic" w:hAnsi="Simplified Arabic" w:cs="Simplified Arabic" w:hint="default"/>
                <w:spacing w:val="-6"/>
                <w:szCs w:val="22"/>
                <w:rtl/>
              </w:rPr>
              <w:t xml:space="preserve"> في أحيان كثيرة</w:t>
            </w:r>
            <w:r w:rsidR="00CD48C9">
              <w:rPr>
                <w:rFonts w:ascii="Simplified Arabic" w:hAnsi="Simplified Arabic" w:cs="Simplified Arabic" w:hint="default"/>
                <w:spacing w:val="-6"/>
                <w:szCs w:val="22"/>
                <w:rtl/>
              </w:rPr>
              <w:t>،</w:t>
            </w:r>
            <w:r w:rsidR="00CD48C9" w:rsidRPr="00895624">
              <w:rPr>
                <w:rFonts w:ascii="Simplified Arabic" w:hAnsi="Simplified Arabic" w:cs="Simplified Arabic" w:hint="default"/>
                <w:spacing w:val="-6"/>
                <w:szCs w:val="22"/>
                <w:rtl/>
              </w:rPr>
              <w:t xml:space="preserve"> </w:t>
            </w:r>
            <w:r w:rsidR="005131A0" w:rsidRPr="00895624">
              <w:rPr>
                <w:rFonts w:ascii="Simplified Arabic" w:hAnsi="Simplified Arabic" w:cs="Simplified Arabic" w:hint="default"/>
                <w:spacing w:val="-6"/>
                <w:szCs w:val="22"/>
                <w:rtl/>
              </w:rPr>
              <w:t xml:space="preserve">تسبب إغلاق الخدمات الصحية غير الأساسية وتقييد الحركة </w:t>
            </w:r>
            <w:r w:rsidR="00CD48C9">
              <w:rPr>
                <w:rFonts w:ascii="Simplified Arabic" w:hAnsi="Simplified Arabic" w:cs="Simplified Arabic" w:hint="default"/>
                <w:spacing w:val="-6"/>
                <w:szCs w:val="22"/>
                <w:rtl/>
              </w:rPr>
              <w:t>في</w:t>
            </w:r>
            <w:r w:rsidR="005131A0" w:rsidRPr="00895624">
              <w:rPr>
                <w:rFonts w:ascii="Simplified Arabic" w:hAnsi="Simplified Arabic" w:cs="Simplified Arabic" w:hint="default"/>
                <w:spacing w:val="-6"/>
                <w:szCs w:val="22"/>
                <w:rtl/>
              </w:rPr>
              <w:t xml:space="preserve"> التوقف المفاجئ وغير المنسق للخدمات التي تقدم للأشخاص الذين يعانون من اضطرابات ناجمة</w:t>
            </w:r>
            <w:r w:rsidR="001A7885" w:rsidRPr="00895624">
              <w:rPr>
                <w:rFonts w:ascii="Simplified Arabic" w:hAnsi="Simplified Arabic" w:cs="Simplified Arabic" w:hint="default"/>
                <w:spacing w:val="-6"/>
                <w:szCs w:val="22"/>
                <w:rtl/>
              </w:rPr>
              <w:t xml:space="preserve"> عن</w:t>
            </w:r>
            <w:r w:rsidR="005131A0" w:rsidRPr="00895624">
              <w:rPr>
                <w:rFonts w:ascii="Simplified Arabic" w:hAnsi="Simplified Arabic" w:cs="Simplified Arabic" w:hint="default"/>
                <w:spacing w:val="-6"/>
                <w:szCs w:val="22"/>
                <w:rtl/>
              </w:rPr>
              <w:t xml:space="preserve"> تعاطي المخدرات خلال فترات الإغلاق الأولى.</w:t>
            </w:r>
          </w:p>
          <w:p w14:paraId="39584D0B" w14:textId="2349031D" w:rsidR="00084274" w:rsidRPr="00895624" w:rsidRDefault="00BB3B17" w:rsidP="00BF7633">
            <w:pPr>
              <w:bidi/>
              <w:spacing w:before="40" w:after="80" w:line="360" w:lineRule="exact"/>
              <w:jc w:val="lowKashida"/>
              <w:rPr>
                <w:rFonts w:ascii="Simplified Arabic" w:hAnsi="Simplified Arabic" w:cs="Simplified Arabic" w:hint="default"/>
                <w:spacing w:val="-4"/>
                <w:szCs w:val="22"/>
                <w:rtl/>
                <w:lang w:val="ar-SA" w:eastAsia="zh-TW"/>
              </w:rPr>
            </w:pPr>
            <w:r w:rsidRPr="00895624">
              <w:rPr>
                <w:rFonts w:ascii="Simplified Arabic" w:hAnsi="Simplified Arabic" w:cs="Simplified Arabic" w:hint="default"/>
                <w:spacing w:val="-4"/>
                <w:szCs w:val="22"/>
                <w:rtl/>
              </w:rPr>
              <w:t>وإضافة إلى ذلك، تم تبسيط متطلبات وصف الأدوية ومُنح المرضى مرونة أكبر في تناول الأدوية الناهضة ذات المفعول الأفيوني</w:t>
            </w:r>
            <w:r w:rsidR="008051B6">
              <w:rPr>
                <w:rFonts w:ascii="Simplified Arabic" w:hAnsi="Simplified Arabic" w:cs="Simplified Arabic" w:hint="default"/>
                <w:spacing w:val="-4"/>
                <w:szCs w:val="22"/>
                <w:rtl/>
              </w:rPr>
              <w:t>، وسُمِح</w:t>
            </w:r>
            <w:r w:rsidRPr="00895624">
              <w:rPr>
                <w:rFonts w:ascii="Simplified Arabic" w:hAnsi="Simplified Arabic" w:cs="Simplified Arabic" w:hint="default"/>
                <w:spacing w:val="-4"/>
                <w:szCs w:val="22"/>
                <w:rtl/>
              </w:rPr>
              <w:t xml:space="preserve"> لبعض الأشخاص الذين يعانون من اضطرابات ناجمة عن تعاطي المخدرات بأخذ جرعات الميثادون إلى منازلهم. وتشمل </w:t>
            </w:r>
            <w:r w:rsidR="005131A0" w:rsidRPr="00895624">
              <w:rPr>
                <w:rFonts w:ascii="Simplified Arabic" w:hAnsi="Simplified Arabic" w:cs="Simplified Arabic" w:hint="default"/>
                <w:spacing w:val="-4"/>
                <w:szCs w:val="22"/>
                <w:rtl/>
              </w:rPr>
              <w:t xml:space="preserve">الممارسات </w:t>
            </w:r>
            <w:r w:rsidRPr="00895624">
              <w:rPr>
                <w:rFonts w:ascii="Simplified Arabic" w:hAnsi="Simplified Arabic" w:cs="Simplified Arabic" w:hint="default"/>
                <w:spacing w:val="-4"/>
                <w:szCs w:val="22"/>
                <w:rtl/>
              </w:rPr>
              <w:t>الأخرى استخدام آلات البيع لصرف الأدوية الناهضة ذات المفعول الأفيوني والخدمات البريدية لتوزيع الإبر والمحاقن المعقمة.</w:t>
            </w:r>
            <w:r w:rsidR="005131A0" w:rsidRPr="00895624">
              <w:rPr>
                <w:rFonts w:ascii="Simplified Arabic" w:hAnsi="Simplified Arabic" w:cs="Simplified Arabic" w:hint="default"/>
                <w:spacing w:val="-4"/>
                <w:szCs w:val="22"/>
                <w:rtl/>
              </w:rPr>
              <w:t xml:space="preserve"> وسيلزم تقييم العديد من هذه النهج الجديدة لتقدير فعاليتها بشكل أفضل.</w:t>
            </w:r>
          </w:p>
        </w:tc>
        <w:tc>
          <w:tcPr>
            <w:tcW w:w="8079" w:type="dxa"/>
            <w:tcBorders>
              <w:top w:val="nil"/>
              <w:bottom w:val="single" w:sz="12" w:space="0" w:color="ED7D31" w:themeColor="accent2"/>
              <w:right w:val="single" w:sz="12" w:space="0" w:color="ED7D31" w:themeColor="accent2"/>
            </w:tcBorders>
          </w:tcPr>
          <w:p w14:paraId="1E1F41A1" w14:textId="4056D010" w:rsidR="00084274" w:rsidRPr="00895624" w:rsidRDefault="00DA4D1D" w:rsidP="00BF7633">
            <w:pPr>
              <w:bidi/>
              <w:spacing w:before="40" w:after="80" w:line="360" w:lineRule="exact"/>
              <w:jc w:val="lowKashida"/>
              <w:rPr>
                <w:rFonts w:ascii="Simplified Arabic" w:hAnsi="Simplified Arabic" w:cs="Simplified Arabic" w:hint="default"/>
                <w:szCs w:val="22"/>
                <w:rtl/>
                <w:lang w:val="ar-SA" w:eastAsia="zh-TW"/>
              </w:rPr>
            </w:pPr>
            <w:r w:rsidRPr="00895624">
              <w:rPr>
                <w:rFonts w:ascii="Simplified Arabic" w:hAnsi="Simplified Arabic" w:cs="Simplified Arabic" w:hint="default"/>
                <w:szCs w:val="22"/>
                <w:rtl/>
              </w:rPr>
              <w:t xml:space="preserve">تنطوي </w:t>
            </w:r>
            <w:r w:rsidR="00BB3B17" w:rsidRPr="00895624">
              <w:rPr>
                <w:rFonts w:ascii="Simplified Arabic" w:hAnsi="Simplified Arabic" w:cs="Simplified Arabic" w:hint="default"/>
                <w:b/>
                <w:bCs/>
                <w:szCs w:val="22"/>
                <w:rtl/>
              </w:rPr>
              <w:t>التعديلات</w:t>
            </w:r>
            <w:r w:rsidR="00BB3B17" w:rsidRPr="00895624">
              <w:rPr>
                <w:rFonts w:ascii="Simplified Arabic" w:hAnsi="Simplified Arabic" w:cs="Simplified Arabic" w:hint="default"/>
                <w:szCs w:val="22"/>
                <w:rtl/>
              </w:rPr>
              <w:t xml:space="preserve"> التي طرأت نتيجة لجائحة كوفيد-19 على طريقة تقديم خدمات الوقاية من تعاطي المخدرات وعلاج المصابين بالاضطرابات الناجمة عن تعاطي المخدرات و</w:t>
            </w:r>
            <w:r w:rsidRPr="00895624">
              <w:rPr>
                <w:rFonts w:ascii="Simplified Arabic" w:hAnsi="Simplified Arabic" w:cs="Simplified Arabic" w:hint="default"/>
                <w:szCs w:val="22"/>
                <w:rtl/>
              </w:rPr>
              <w:t>ب</w:t>
            </w:r>
            <w:r w:rsidR="00BB3B17" w:rsidRPr="00895624">
              <w:rPr>
                <w:rFonts w:ascii="Simplified Arabic" w:hAnsi="Simplified Arabic" w:cs="Simplified Arabic" w:hint="default"/>
                <w:szCs w:val="22"/>
                <w:rtl/>
              </w:rPr>
              <w:t xml:space="preserve">فيروس نقص المناعة البشرية </w:t>
            </w:r>
            <w:r w:rsidRPr="00895624">
              <w:rPr>
                <w:rFonts w:ascii="Simplified Arabic" w:hAnsi="Simplified Arabic" w:cs="Simplified Arabic" w:hint="default"/>
                <w:szCs w:val="22"/>
                <w:rtl/>
              </w:rPr>
              <w:t xml:space="preserve">في أوساط المتعاطين </w:t>
            </w:r>
            <w:r w:rsidR="00BB3B17" w:rsidRPr="00895624">
              <w:rPr>
                <w:rFonts w:ascii="Simplified Arabic" w:hAnsi="Simplified Arabic" w:cs="Simplified Arabic" w:hint="default"/>
                <w:szCs w:val="22"/>
                <w:rtl/>
              </w:rPr>
              <w:t xml:space="preserve">ورعايتهم وإعادة تأهيلهم، على </w:t>
            </w:r>
            <w:r w:rsidR="00BB3B17" w:rsidRPr="00895624">
              <w:rPr>
                <w:rFonts w:ascii="Simplified Arabic" w:hAnsi="Simplified Arabic" w:cs="Simplified Arabic" w:hint="default"/>
                <w:b/>
                <w:bCs/>
                <w:szCs w:val="22"/>
                <w:rtl/>
              </w:rPr>
              <w:t>إمكانات كبيرة لزيادة إمكانية الحصول على الخدمات ونطاق تغطيتها</w:t>
            </w:r>
            <w:r w:rsidR="00BB3B17" w:rsidRPr="00895624">
              <w:rPr>
                <w:rFonts w:ascii="Simplified Arabic" w:hAnsi="Simplified Arabic" w:cs="Simplified Arabic" w:hint="default"/>
                <w:szCs w:val="22"/>
                <w:rtl/>
              </w:rPr>
              <w:t xml:space="preserve">، إذا استمر الأخذ بها بعد الجائحة. والتسارع في وتيرة الخدمات القائمة على الإنترنت ينشئ حاجة إلى تحديث </w:t>
            </w:r>
            <w:r w:rsidR="00BB3B17" w:rsidRPr="00895624">
              <w:rPr>
                <w:rFonts w:ascii="Simplified Arabic" w:hAnsi="Simplified Arabic" w:cs="Simplified Arabic" w:hint="default"/>
                <w:b/>
                <w:bCs/>
                <w:szCs w:val="22"/>
                <w:rtl/>
              </w:rPr>
              <w:t>المعايير العلمية</w:t>
            </w:r>
            <w:r w:rsidR="00BB3B17" w:rsidRPr="00895624">
              <w:rPr>
                <w:rFonts w:ascii="Simplified Arabic" w:hAnsi="Simplified Arabic" w:cs="Simplified Arabic" w:hint="default"/>
                <w:szCs w:val="22"/>
                <w:rtl/>
              </w:rPr>
              <w:t xml:space="preserve"> بشأن الوقاية من تعاطي المخدرات وعلاج المصابين بالاضطرابات الناجمة عن تعاطي المخدرات و</w:t>
            </w:r>
            <w:r w:rsidRPr="00895624">
              <w:rPr>
                <w:rFonts w:ascii="Simplified Arabic" w:hAnsi="Simplified Arabic" w:cs="Simplified Arabic" w:hint="default"/>
                <w:szCs w:val="22"/>
                <w:rtl/>
              </w:rPr>
              <w:t>ب</w:t>
            </w:r>
            <w:r w:rsidR="00BB3B17" w:rsidRPr="00895624">
              <w:rPr>
                <w:rFonts w:ascii="Simplified Arabic" w:hAnsi="Simplified Arabic" w:cs="Simplified Arabic" w:hint="default"/>
                <w:szCs w:val="22"/>
                <w:rtl/>
              </w:rPr>
              <w:t xml:space="preserve">فيروس نقص المناعة البشرية </w:t>
            </w:r>
            <w:r w:rsidRPr="00895624">
              <w:rPr>
                <w:rFonts w:ascii="Simplified Arabic" w:hAnsi="Simplified Arabic" w:cs="Simplified Arabic" w:hint="default"/>
                <w:szCs w:val="22"/>
                <w:rtl/>
              </w:rPr>
              <w:t xml:space="preserve">في أوساط المتعاطين </w:t>
            </w:r>
            <w:r w:rsidR="00BB3B17" w:rsidRPr="00895624">
              <w:rPr>
                <w:rFonts w:ascii="Simplified Arabic" w:hAnsi="Simplified Arabic" w:cs="Simplified Arabic" w:hint="default"/>
                <w:szCs w:val="22"/>
                <w:rtl/>
              </w:rPr>
              <w:t xml:space="preserve">ورعايتهم وإعادة تأهيلهم. ولضمان المساواة في الوصول إلى الخدمات القائمة على الإنترنت، ولا سيما بين أكثر الفئات </w:t>
            </w:r>
            <w:r w:rsidR="00BB3B17" w:rsidRPr="00986548">
              <w:rPr>
                <w:rFonts w:ascii="Simplified Arabic" w:hAnsi="Simplified Arabic" w:cs="Simplified Arabic" w:hint="default"/>
                <w:szCs w:val="22"/>
                <w:rtl/>
              </w:rPr>
              <w:t>تهميشاً</w:t>
            </w:r>
            <w:r w:rsidR="00BB3B17" w:rsidRPr="00895624">
              <w:rPr>
                <w:rFonts w:ascii="Simplified Arabic" w:hAnsi="Simplified Arabic" w:cs="Simplified Arabic" w:hint="default"/>
                <w:szCs w:val="22"/>
                <w:rtl/>
              </w:rPr>
              <w:t xml:space="preserve">، سيلزم أن </w:t>
            </w:r>
            <w:r w:rsidR="001B21D9" w:rsidRPr="00895624">
              <w:rPr>
                <w:rFonts w:ascii="Simplified Arabic" w:hAnsi="Simplified Arabic" w:cs="Simplified Arabic" w:hint="default"/>
                <w:szCs w:val="22"/>
                <w:rtl/>
              </w:rPr>
              <w:t>تأخذ</w:t>
            </w:r>
            <w:r w:rsidR="00BB3B17" w:rsidRPr="00895624">
              <w:rPr>
                <w:rFonts w:ascii="Simplified Arabic" w:hAnsi="Simplified Arabic" w:cs="Simplified Arabic" w:hint="default"/>
                <w:szCs w:val="22"/>
                <w:rtl/>
              </w:rPr>
              <w:t xml:space="preserve"> هذه المعايير </w:t>
            </w:r>
            <w:r w:rsidR="001B21D9" w:rsidRPr="00895624">
              <w:rPr>
                <w:rFonts w:ascii="Simplified Arabic" w:hAnsi="Simplified Arabic" w:cs="Simplified Arabic" w:hint="default"/>
                <w:szCs w:val="22"/>
                <w:rtl/>
              </w:rPr>
              <w:t>بعين الاعتبار</w:t>
            </w:r>
            <w:r w:rsidR="00BB3B17" w:rsidRPr="00895624">
              <w:rPr>
                <w:rFonts w:ascii="Simplified Arabic" w:hAnsi="Simplified Arabic" w:cs="Simplified Arabic" w:hint="default"/>
                <w:szCs w:val="22"/>
                <w:rtl/>
              </w:rPr>
              <w:t xml:space="preserve"> المستويات المختلفة للإلمام بتكنولوجيا المعلومات وإمكانية الوصول إليها في جميع أنحاء العالم.</w:t>
            </w:r>
          </w:p>
          <w:p w14:paraId="0B90668E" w14:textId="3C5DCE89" w:rsidR="001812CB" w:rsidRPr="00895624" w:rsidRDefault="00BB3B17" w:rsidP="00BF7633">
            <w:pPr>
              <w:bidi/>
              <w:spacing w:before="40" w:after="80" w:line="360" w:lineRule="exact"/>
              <w:jc w:val="lowKashida"/>
              <w:rPr>
                <w:rFonts w:ascii="Simplified Arabic" w:hAnsi="Simplified Arabic" w:cs="Simplified Arabic" w:hint="default"/>
                <w:szCs w:val="22"/>
                <w:rtl/>
                <w:lang w:val="ar-SA" w:eastAsia="zh-TW"/>
              </w:rPr>
            </w:pPr>
            <w:r w:rsidRPr="00895624">
              <w:rPr>
                <w:rFonts w:ascii="Simplified Arabic" w:hAnsi="Simplified Arabic" w:cs="Simplified Arabic" w:hint="default"/>
                <w:szCs w:val="22"/>
                <w:rtl/>
              </w:rPr>
              <w:t xml:space="preserve">وتشير الأدلة التي تبين الضعف الصحي للأشخاص الذين يتعاطون المخدرات والذين يعانون من اضطرابات ناجمة عن تعاطي المخدرات، بمن فيهم المصابون بالأمراض المعدية والمسجونون، إلى ضرورة </w:t>
            </w:r>
            <w:r w:rsidR="00DA4D1D" w:rsidRPr="00895624">
              <w:rPr>
                <w:rFonts w:ascii="Simplified Arabic" w:hAnsi="Simplified Arabic" w:cs="Simplified Arabic" w:hint="default"/>
                <w:b/>
                <w:bCs/>
                <w:szCs w:val="22"/>
                <w:rtl/>
              </w:rPr>
              <w:t>إيلاء</w:t>
            </w:r>
            <w:r w:rsidRPr="00895624">
              <w:rPr>
                <w:rFonts w:ascii="Simplified Arabic" w:hAnsi="Simplified Arabic" w:cs="Simplified Arabic" w:hint="default"/>
                <w:b/>
                <w:bCs/>
                <w:szCs w:val="22"/>
                <w:rtl/>
              </w:rPr>
              <w:t xml:space="preserve"> الأولوية لهذه الفئات </w:t>
            </w:r>
            <w:r w:rsidR="00E564D1">
              <w:rPr>
                <w:rFonts w:ascii="Simplified Arabic" w:hAnsi="Simplified Arabic" w:cs="Simplified Arabic"/>
                <w:b/>
                <w:bCs/>
                <w:szCs w:val="22"/>
                <w:rtl/>
                <w:lang w:val="fr-FR"/>
              </w:rPr>
              <w:t xml:space="preserve">من حيث </w:t>
            </w:r>
            <w:r w:rsidR="00E564D1">
              <w:rPr>
                <w:rFonts w:ascii="Simplified Arabic" w:hAnsi="Simplified Arabic" w:cs="Simplified Arabic"/>
                <w:b/>
                <w:bCs/>
                <w:szCs w:val="22"/>
                <w:rtl/>
              </w:rPr>
              <w:t>فحصهم</w:t>
            </w:r>
            <w:r w:rsidR="00E564D1" w:rsidRPr="00895624">
              <w:rPr>
                <w:rFonts w:ascii="Simplified Arabic" w:hAnsi="Simplified Arabic" w:cs="Simplified Arabic" w:hint="default"/>
                <w:b/>
                <w:bCs/>
                <w:szCs w:val="22"/>
                <w:rtl/>
              </w:rPr>
              <w:t xml:space="preserve"> </w:t>
            </w:r>
            <w:r w:rsidRPr="00895624">
              <w:rPr>
                <w:rFonts w:ascii="Simplified Arabic" w:hAnsi="Simplified Arabic" w:cs="Simplified Arabic" w:hint="default"/>
                <w:b/>
                <w:bCs/>
                <w:szCs w:val="22"/>
                <w:rtl/>
              </w:rPr>
              <w:t>وتطعيم</w:t>
            </w:r>
            <w:r w:rsidR="00E564D1">
              <w:rPr>
                <w:rFonts w:ascii="Simplified Arabic" w:hAnsi="Simplified Arabic" w:cs="Simplified Arabic"/>
                <w:b/>
                <w:bCs/>
                <w:szCs w:val="22"/>
                <w:rtl/>
              </w:rPr>
              <w:t>هم</w:t>
            </w:r>
            <w:r w:rsidRPr="00895624">
              <w:rPr>
                <w:rFonts w:ascii="Simplified Arabic" w:hAnsi="Simplified Arabic" w:cs="Simplified Arabic" w:hint="default"/>
                <w:b/>
                <w:bCs/>
                <w:szCs w:val="22"/>
                <w:rtl/>
              </w:rPr>
              <w:t xml:space="preserve"> ضد فيروس كوفيد-19</w:t>
            </w:r>
            <w:r w:rsidRPr="00895624">
              <w:rPr>
                <w:rFonts w:ascii="Simplified Arabic" w:hAnsi="Simplified Arabic" w:cs="Simplified Arabic" w:hint="default"/>
                <w:szCs w:val="22"/>
                <w:rtl/>
              </w:rPr>
              <w:t xml:space="preserve">. وينبغي إدراج الأشخاص الذين يتعاطون المخدرات، سواء في المجتمع المحلي أو في السجون، في الخطط الوطنية للتصدي للجائحة. ويجب أن تكفل هذه الخطط استمرارية خدمات العلاج والرعاية وإعادة التأهيل للأشخاص الذين يتعاطون المخدرات، سواء في المجتمع المحلي أو في السجون. ويجب أن تظل حماية حقوق الإنسان </w:t>
            </w:r>
            <w:r w:rsidR="00DA4D1D" w:rsidRPr="00895624">
              <w:rPr>
                <w:rFonts w:ascii="Simplified Arabic" w:hAnsi="Simplified Arabic" w:cs="Simplified Arabic" w:hint="default"/>
                <w:szCs w:val="22"/>
                <w:rtl/>
              </w:rPr>
              <w:t xml:space="preserve">التي </w:t>
            </w:r>
            <w:r w:rsidRPr="00895624">
              <w:rPr>
                <w:rFonts w:ascii="Simplified Arabic" w:hAnsi="Simplified Arabic" w:cs="Simplified Arabic" w:hint="default"/>
                <w:szCs w:val="22"/>
                <w:rtl/>
              </w:rPr>
              <w:t>للأشخاص الذين يتعاطون المخدرات والحد من الوصم والتمييز وعدم المساواة أهدافاً رئيسية إذا ما أُريد تحسين النتائج الصحية العمومية خلال الجائحة الحالية و</w:t>
            </w:r>
            <w:r w:rsidR="00DA4D1D" w:rsidRPr="00895624">
              <w:rPr>
                <w:rFonts w:ascii="Simplified Arabic" w:hAnsi="Simplified Arabic" w:cs="Simplified Arabic" w:hint="default"/>
                <w:szCs w:val="22"/>
                <w:rtl/>
              </w:rPr>
              <w:t xml:space="preserve">ما </w:t>
            </w:r>
            <w:r w:rsidR="005E1390" w:rsidRPr="00895624">
              <w:rPr>
                <w:rFonts w:ascii="Simplified Arabic" w:hAnsi="Simplified Arabic" w:cs="Simplified Arabic" w:hint="default"/>
                <w:szCs w:val="22"/>
                <w:rtl/>
              </w:rPr>
              <w:t>شابهها</w:t>
            </w:r>
            <w:r w:rsidR="00DA4D1D" w:rsidRPr="00895624">
              <w:rPr>
                <w:rFonts w:ascii="Simplified Arabic" w:hAnsi="Simplified Arabic" w:cs="Simplified Arabic" w:hint="default"/>
                <w:szCs w:val="22"/>
                <w:rtl/>
              </w:rPr>
              <w:t xml:space="preserve"> </w:t>
            </w:r>
            <w:r w:rsidRPr="00895624">
              <w:rPr>
                <w:rFonts w:ascii="Simplified Arabic" w:hAnsi="Simplified Arabic" w:cs="Simplified Arabic" w:hint="default"/>
                <w:szCs w:val="22"/>
                <w:rtl/>
              </w:rPr>
              <w:t>مستقبل</w:t>
            </w:r>
            <w:r w:rsidR="00DA4D1D" w:rsidRPr="00895624">
              <w:rPr>
                <w:rFonts w:ascii="Simplified Arabic" w:hAnsi="Simplified Arabic" w:cs="Simplified Arabic" w:hint="default"/>
                <w:szCs w:val="22"/>
                <w:rtl/>
              </w:rPr>
              <w:t>اً</w:t>
            </w:r>
            <w:r w:rsidRPr="00895624">
              <w:rPr>
                <w:rFonts w:ascii="Simplified Arabic" w:hAnsi="Simplified Arabic" w:cs="Simplified Arabic" w:hint="default"/>
                <w:szCs w:val="22"/>
                <w:rtl/>
              </w:rPr>
              <w:t>.</w:t>
            </w:r>
          </w:p>
        </w:tc>
      </w:tr>
      <w:tr w:rsidR="00895624" w:rsidRPr="00895624" w14:paraId="432D6696" w14:textId="77777777" w:rsidTr="00F00900">
        <w:trPr>
          <w:gridAfter w:val="1"/>
          <w:wAfter w:w="10" w:type="dxa"/>
        </w:trPr>
        <w:tc>
          <w:tcPr>
            <w:tcW w:w="7084" w:type="dxa"/>
            <w:tcBorders>
              <w:top w:val="single" w:sz="12" w:space="0" w:color="ED7D31" w:themeColor="accent2"/>
              <w:left w:val="single" w:sz="12" w:space="0" w:color="ED7D31" w:themeColor="accent2"/>
              <w:bottom w:val="nil"/>
            </w:tcBorders>
          </w:tcPr>
          <w:p w14:paraId="542E2628" w14:textId="6952B43A" w:rsidR="001812CB" w:rsidRPr="00895624" w:rsidRDefault="001812CB" w:rsidP="00BF7633">
            <w:pPr>
              <w:bidi/>
              <w:spacing w:before="40" w:after="120" w:line="360" w:lineRule="exact"/>
              <w:rPr>
                <w:rFonts w:ascii="Simplified Arabic" w:hAnsi="Simplified Arabic" w:cs="Simplified Arabic" w:hint="default"/>
                <w:b/>
                <w:bCs/>
                <w:szCs w:val="22"/>
                <w:rtl/>
                <w:lang w:val="ar-SA" w:eastAsia="zh-TW"/>
              </w:rPr>
            </w:pPr>
            <w:r w:rsidRPr="00895624">
              <w:rPr>
                <w:rFonts w:ascii="Simplified Arabic" w:hAnsi="Simplified Arabic" w:cs="Simplified Arabic" w:hint="default"/>
                <w:b/>
                <w:bCs/>
                <w:i/>
                <w:iCs/>
                <w:szCs w:val="22"/>
                <w:rtl/>
              </w:rPr>
              <w:t>أثبتت مرة أخرى المرونة التي تحلت بها أسواق المخدرات خلال الجائحة قدرة المتجرين على التكيف بسرعة مع البيئات والظروف المتغيرة</w:t>
            </w:r>
          </w:p>
        </w:tc>
        <w:tc>
          <w:tcPr>
            <w:tcW w:w="8079" w:type="dxa"/>
            <w:tcBorders>
              <w:top w:val="single" w:sz="12" w:space="0" w:color="ED7D31" w:themeColor="accent2"/>
              <w:bottom w:val="nil"/>
              <w:right w:val="single" w:sz="12" w:space="0" w:color="ED7D31" w:themeColor="accent2"/>
            </w:tcBorders>
          </w:tcPr>
          <w:p w14:paraId="097AB2E3" w14:textId="77777777" w:rsidR="001812CB" w:rsidRPr="00895624" w:rsidRDefault="001812CB" w:rsidP="00BF7633">
            <w:pPr>
              <w:bidi/>
              <w:spacing w:before="40" w:after="120" w:line="360" w:lineRule="exact"/>
              <w:jc w:val="lowKashida"/>
              <w:rPr>
                <w:rFonts w:ascii="Simplified Arabic" w:hAnsi="Simplified Arabic" w:cs="Simplified Arabic" w:hint="default"/>
                <w:szCs w:val="22"/>
              </w:rPr>
            </w:pPr>
          </w:p>
        </w:tc>
      </w:tr>
      <w:tr w:rsidR="00895624" w:rsidRPr="00895624" w14:paraId="7E52788C" w14:textId="1387107B" w:rsidTr="00F00900">
        <w:trPr>
          <w:gridAfter w:val="1"/>
          <w:wAfter w:w="10" w:type="dxa"/>
        </w:trPr>
        <w:tc>
          <w:tcPr>
            <w:tcW w:w="7084" w:type="dxa"/>
            <w:tcBorders>
              <w:top w:val="nil"/>
              <w:left w:val="single" w:sz="12" w:space="0" w:color="ED7D31" w:themeColor="accent2"/>
              <w:bottom w:val="single" w:sz="12" w:space="0" w:color="ED7D31" w:themeColor="accent2"/>
            </w:tcBorders>
          </w:tcPr>
          <w:p w14:paraId="2EA154A8" w14:textId="30D4FBC3" w:rsidR="00084274" w:rsidRPr="00895624" w:rsidRDefault="00BB3B17" w:rsidP="00BF7633">
            <w:pPr>
              <w:bidi/>
              <w:spacing w:before="40" w:after="120" w:line="320" w:lineRule="exact"/>
              <w:jc w:val="lowKashida"/>
              <w:rPr>
                <w:rFonts w:ascii="Simplified Arabic" w:hAnsi="Simplified Arabic" w:cs="Simplified Arabic" w:hint="default"/>
                <w:spacing w:val="-4"/>
                <w:szCs w:val="22"/>
                <w:rtl/>
                <w:lang w:val="ar-SA" w:eastAsia="zh-TW"/>
              </w:rPr>
            </w:pPr>
            <w:r w:rsidRPr="00895624">
              <w:rPr>
                <w:rFonts w:ascii="Simplified Arabic" w:hAnsi="Simplified Arabic" w:cs="Simplified Arabic" w:hint="default"/>
                <w:spacing w:val="-4"/>
                <w:szCs w:val="22"/>
                <w:rtl/>
              </w:rPr>
              <w:t xml:space="preserve">تعطلت أسواق المخدرات في غالبية أنحاء العالم </w:t>
            </w:r>
            <w:r w:rsidR="005131A0" w:rsidRPr="00895624">
              <w:rPr>
                <w:rFonts w:ascii="Simplified Arabic" w:hAnsi="Simplified Arabic" w:cs="Simplified Arabic" w:hint="default"/>
                <w:spacing w:val="-4"/>
                <w:szCs w:val="22"/>
                <w:rtl/>
              </w:rPr>
              <w:t xml:space="preserve">بشكل مؤقت </w:t>
            </w:r>
            <w:r w:rsidRPr="00895624">
              <w:rPr>
                <w:rFonts w:ascii="Simplified Arabic" w:hAnsi="Simplified Arabic" w:cs="Simplified Arabic" w:hint="default"/>
                <w:spacing w:val="-4"/>
                <w:szCs w:val="22"/>
                <w:rtl/>
              </w:rPr>
              <w:t>خلال المرحلة الأولى من جائحة كوفيد-19، ولكنها تعافت بسرعة.</w:t>
            </w:r>
          </w:p>
        </w:tc>
        <w:tc>
          <w:tcPr>
            <w:tcW w:w="8079" w:type="dxa"/>
            <w:tcBorders>
              <w:top w:val="nil"/>
              <w:bottom w:val="single" w:sz="12" w:space="0" w:color="ED7D31" w:themeColor="accent2"/>
              <w:right w:val="single" w:sz="12" w:space="0" w:color="ED7D31" w:themeColor="accent2"/>
            </w:tcBorders>
          </w:tcPr>
          <w:p w14:paraId="7E397BE2" w14:textId="264324A3" w:rsidR="00084274" w:rsidRPr="00895624" w:rsidRDefault="00BB3B17" w:rsidP="00BF7633">
            <w:pPr>
              <w:bidi/>
              <w:spacing w:before="40" w:after="120" w:line="320" w:lineRule="exact"/>
              <w:jc w:val="lowKashida"/>
              <w:rPr>
                <w:rFonts w:ascii="Simplified Arabic" w:hAnsi="Simplified Arabic" w:cs="Simplified Arabic" w:hint="default"/>
                <w:szCs w:val="22"/>
                <w:rtl/>
                <w:lang w:val="ar-SA" w:eastAsia="zh-TW"/>
              </w:rPr>
            </w:pPr>
            <w:r w:rsidRPr="00895624">
              <w:rPr>
                <w:rFonts w:ascii="Simplified Arabic" w:hAnsi="Simplified Arabic" w:cs="Simplified Arabic" w:hint="default"/>
                <w:szCs w:val="22"/>
                <w:rtl/>
              </w:rPr>
              <w:t>ما</w:t>
            </w:r>
            <w:r w:rsidR="00F0051E" w:rsidRPr="00895624">
              <w:rPr>
                <w:rFonts w:ascii="Simplified Arabic" w:hAnsi="Simplified Arabic" w:cs="Simplified Arabic" w:hint="default"/>
                <w:szCs w:val="22"/>
                <w:rtl/>
              </w:rPr>
              <w:t xml:space="preserve"> </w:t>
            </w:r>
            <w:r w:rsidRPr="00895624">
              <w:rPr>
                <w:rFonts w:ascii="Simplified Arabic" w:hAnsi="Simplified Arabic" w:cs="Simplified Arabic" w:hint="default"/>
                <w:szCs w:val="22"/>
                <w:rtl/>
              </w:rPr>
              <w:t xml:space="preserve">زال </w:t>
            </w:r>
            <w:r w:rsidRPr="00895624">
              <w:rPr>
                <w:rFonts w:ascii="Simplified Arabic" w:hAnsi="Simplified Arabic" w:cs="Simplified Arabic" w:hint="default"/>
                <w:b/>
                <w:bCs/>
                <w:szCs w:val="22"/>
                <w:rtl/>
              </w:rPr>
              <w:t>تعزيز التعاون الدولي</w:t>
            </w:r>
            <w:r w:rsidRPr="00895624">
              <w:rPr>
                <w:rFonts w:ascii="Simplified Arabic" w:hAnsi="Simplified Arabic" w:cs="Simplified Arabic" w:hint="default"/>
                <w:szCs w:val="22"/>
                <w:rtl/>
              </w:rPr>
              <w:t xml:space="preserve"> هدفاً رئيسياً لمكافحة المشكلة الدائمة المتمثلة في الاتجار بالمخدرات. ومن الضروري أن تتبادل </w:t>
            </w:r>
            <w:r w:rsidR="00522174" w:rsidRPr="00895624">
              <w:rPr>
                <w:rFonts w:ascii="Simplified Arabic" w:hAnsi="Simplified Arabic" w:cs="Simplified Arabic" w:hint="default"/>
                <w:szCs w:val="22"/>
                <w:rtl/>
              </w:rPr>
              <w:t xml:space="preserve">وكالات </w:t>
            </w:r>
            <w:r w:rsidRPr="00895624">
              <w:rPr>
                <w:rFonts w:ascii="Simplified Arabic" w:hAnsi="Simplified Arabic" w:cs="Simplified Arabic" w:hint="default"/>
                <w:szCs w:val="22"/>
                <w:rtl/>
              </w:rPr>
              <w:t xml:space="preserve">إنفاذ القانون </w:t>
            </w:r>
            <w:r w:rsidR="00D55B4F" w:rsidRPr="00895624">
              <w:rPr>
                <w:rFonts w:ascii="Simplified Arabic" w:hAnsi="Simplified Arabic" w:cs="Simplified Arabic" w:hint="default"/>
                <w:szCs w:val="22"/>
                <w:rtl/>
              </w:rPr>
              <w:t>التي تعمل</w:t>
            </w:r>
            <w:r w:rsidRPr="00895624">
              <w:rPr>
                <w:rFonts w:ascii="Simplified Arabic" w:hAnsi="Simplified Arabic" w:cs="Simplified Arabic" w:hint="default"/>
                <w:szCs w:val="22"/>
                <w:rtl/>
              </w:rPr>
              <w:t xml:space="preserve"> في </w:t>
            </w:r>
            <w:r w:rsidR="005131A0" w:rsidRPr="00895624">
              <w:rPr>
                <w:rFonts w:ascii="Simplified Arabic" w:hAnsi="Simplified Arabic" w:cs="Simplified Arabic" w:hint="default"/>
                <w:szCs w:val="22"/>
                <w:rtl/>
              </w:rPr>
              <w:t>ال</w:t>
            </w:r>
            <w:r w:rsidRPr="00895624">
              <w:rPr>
                <w:rFonts w:ascii="Simplified Arabic" w:hAnsi="Simplified Arabic" w:cs="Simplified Arabic" w:hint="default"/>
                <w:szCs w:val="22"/>
                <w:rtl/>
              </w:rPr>
              <w:t xml:space="preserve">نقاط </w:t>
            </w:r>
            <w:r w:rsidR="00D55B4F" w:rsidRPr="00895624">
              <w:rPr>
                <w:rFonts w:ascii="Simplified Arabic" w:hAnsi="Simplified Arabic" w:cs="Simplified Arabic" w:hint="default"/>
                <w:szCs w:val="22"/>
                <w:rtl/>
              </w:rPr>
              <w:t>الحدودية</w:t>
            </w:r>
            <w:r w:rsidRPr="00895624">
              <w:rPr>
                <w:rFonts w:ascii="Simplified Arabic" w:hAnsi="Simplified Arabic" w:cs="Simplified Arabic" w:hint="default"/>
                <w:szCs w:val="22"/>
                <w:rtl/>
              </w:rPr>
              <w:t xml:space="preserve"> الرئيسية المعلومات وأن تنقل المع</w:t>
            </w:r>
            <w:r w:rsidR="00D55B4F" w:rsidRPr="00895624">
              <w:rPr>
                <w:rFonts w:ascii="Simplified Arabic" w:hAnsi="Simplified Arabic" w:cs="Simplified Arabic" w:hint="default"/>
                <w:szCs w:val="22"/>
                <w:rtl/>
              </w:rPr>
              <w:t>ارف</w:t>
            </w:r>
            <w:r w:rsidRPr="00895624">
              <w:rPr>
                <w:rFonts w:ascii="Simplified Arabic" w:hAnsi="Simplified Arabic" w:cs="Simplified Arabic" w:hint="default"/>
                <w:szCs w:val="22"/>
                <w:rtl/>
              </w:rPr>
              <w:t xml:space="preserve"> على الصعيدين الإقليمي والدولي بشأن النهج الفعالة والممارسات الفضلى في مجال اعتراض الشحنات. ويمكنها معاً أن تستبين استراتيجيات جديدة لتحسين </w:t>
            </w:r>
            <w:r w:rsidR="005131A0" w:rsidRPr="00895624">
              <w:rPr>
                <w:rFonts w:ascii="Simplified Arabic" w:hAnsi="Simplified Arabic" w:cs="Simplified Arabic" w:hint="default"/>
                <w:szCs w:val="22"/>
                <w:rtl/>
              </w:rPr>
              <w:t xml:space="preserve">المراقبة </w:t>
            </w:r>
            <w:r w:rsidRPr="00895624">
              <w:rPr>
                <w:rFonts w:ascii="Simplified Arabic" w:hAnsi="Simplified Arabic" w:cs="Simplified Arabic" w:hint="default"/>
                <w:szCs w:val="22"/>
                <w:rtl/>
              </w:rPr>
              <w:t>الموجَّه</w:t>
            </w:r>
            <w:r w:rsidR="005131A0" w:rsidRPr="00895624">
              <w:rPr>
                <w:rFonts w:ascii="Simplified Arabic" w:hAnsi="Simplified Arabic" w:cs="Simplified Arabic" w:hint="default"/>
                <w:szCs w:val="22"/>
                <w:rtl/>
              </w:rPr>
              <w:t>ة</w:t>
            </w:r>
            <w:r w:rsidRPr="00895624">
              <w:rPr>
                <w:rFonts w:ascii="Simplified Arabic" w:hAnsi="Simplified Arabic" w:cs="Simplified Arabic" w:hint="default"/>
                <w:szCs w:val="22"/>
                <w:rtl/>
              </w:rPr>
              <w:t xml:space="preserve"> للحاويات والبضائع المشحونة على </w:t>
            </w:r>
            <w:r w:rsidR="004E4340" w:rsidRPr="00895624">
              <w:rPr>
                <w:rFonts w:ascii="Simplified Arabic" w:hAnsi="Simplified Arabic" w:cs="Simplified Arabic" w:hint="default"/>
                <w:szCs w:val="22"/>
                <w:rtl/>
              </w:rPr>
              <w:t>امتداد</w:t>
            </w:r>
            <w:r w:rsidRPr="00895624">
              <w:rPr>
                <w:rFonts w:ascii="Simplified Arabic" w:hAnsi="Simplified Arabic" w:cs="Simplified Arabic" w:hint="default"/>
                <w:szCs w:val="22"/>
                <w:rtl/>
              </w:rPr>
              <w:t xml:space="preserve"> الطرق الجوية والبحرية.</w:t>
            </w:r>
          </w:p>
        </w:tc>
      </w:tr>
      <w:tr w:rsidR="00895624" w:rsidRPr="00895624" w14:paraId="3250B6F7" w14:textId="77777777" w:rsidTr="00F00900">
        <w:trPr>
          <w:gridAfter w:val="1"/>
          <w:wAfter w:w="10" w:type="dxa"/>
        </w:trPr>
        <w:tc>
          <w:tcPr>
            <w:tcW w:w="7084" w:type="dxa"/>
            <w:tcBorders>
              <w:top w:val="single" w:sz="12" w:space="0" w:color="ED7D31" w:themeColor="accent2"/>
              <w:left w:val="single" w:sz="12" w:space="0" w:color="ED7D31" w:themeColor="accent2"/>
              <w:bottom w:val="single" w:sz="12" w:space="0" w:color="ED7D31" w:themeColor="accent2"/>
            </w:tcBorders>
          </w:tcPr>
          <w:p w14:paraId="317D4CEC" w14:textId="43093BF6" w:rsidR="00E479C8" w:rsidRPr="00895624" w:rsidRDefault="00E479C8" w:rsidP="00BF7633">
            <w:pPr>
              <w:bidi/>
              <w:spacing w:before="40" w:after="120" w:line="360" w:lineRule="exact"/>
              <w:jc w:val="lowKashida"/>
              <w:rPr>
                <w:rFonts w:ascii="Simplified Arabic" w:hAnsi="Simplified Arabic" w:cs="Simplified Arabic" w:hint="default"/>
                <w:spacing w:val="-4"/>
                <w:szCs w:val="22"/>
                <w:rtl/>
              </w:rPr>
            </w:pPr>
            <w:r w:rsidRPr="00895624">
              <w:rPr>
                <w:rFonts w:ascii="Simplified Arabic" w:hAnsi="Simplified Arabic" w:cs="Simplified Arabic" w:hint="default"/>
                <w:spacing w:val="-4"/>
                <w:szCs w:val="22"/>
                <w:rtl/>
              </w:rPr>
              <w:lastRenderedPageBreak/>
              <w:t xml:space="preserve">إلا أن الجائحة حفزت بعض ديناميات الاتجار التي </w:t>
            </w:r>
            <w:r w:rsidR="008D759B">
              <w:rPr>
                <w:rFonts w:ascii="Simplified Arabic" w:hAnsi="Simplified Arabic" w:cs="Simplified Arabic" w:hint="default"/>
                <w:spacing w:val="-4"/>
                <w:szCs w:val="22"/>
                <w:rtl/>
              </w:rPr>
              <w:t>كانت موجودة</w:t>
            </w:r>
            <w:r w:rsidR="008D759B" w:rsidRPr="00895624">
              <w:rPr>
                <w:rFonts w:ascii="Simplified Arabic" w:hAnsi="Simplified Arabic" w:cs="Simplified Arabic" w:hint="default"/>
                <w:spacing w:val="-4"/>
                <w:szCs w:val="22"/>
                <w:rtl/>
              </w:rPr>
              <w:t xml:space="preserve"> </w:t>
            </w:r>
            <w:r w:rsidRPr="00895624">
              <w:rPr>
                <w:rFonts w:ascii="Simplified Arabic" w:hAnsi="Simplified Arabic" w:cs="Simplified Arabic" w:hint="default"/>
                <w:spacing w:val="-4"/>
                <w:szCs w:val="22"/>
                <w:rtl/>
              </w:rPr>
              <w:t>قبل الجائحة أو عجلت بها. وهذه تشمل زيادة حجم الشحنات، وزيادة استخدام الطرق البرية والممرات المائية، والطائرات الخاصة، والشحن الجوي والطرود البريدية، وأساليب إيصال المخدرات إلى المستهلكين بدون تلامس، مثل التوصيل بالبريد.</w:t>
            </w:r>
          </w:p>
        </w:tc>
        <w:tc>
          <w:tcPr>
            <w:tcW w:w="8079" w:type="dxa"/>
            <w:tcBorders>
              <w:top w:val="single" w:sz="12" w:space="0" w:color="ED7D31" w:themeColor="accent2"/>
              <w:bottom w:val="single" w:sz="12" w:space="0" w:color="ED7D31" w:themeColor="accent2"/>
              <w:right w:val="single" w:sz="12" w:space="0" w:color="ED7D31" w:themeColor="accent2"/>
            </w:tcBorders>
          </w:tcPr>
          <w:p w14:paraId="5C6E169E" w14:textId="77777777" w:rsidR="00E479C8" w:rsidRPr="00895624" w:rsidRDefault="00E479C8" w:rsidP="00BF7633">
            <w:pPr>
              <w:bidi/>
              <w:spacing w:before="40" w:after="120" w:line="360" w:lineRule="exact"/>
              <w:jc w:val="lowKashida"/>
              <w:rPr>
                <w:rFonts w:ascii="Simplified Arabic" w:eastAsia="Calibri" w:hAnsi="Simplified Arabic" w:cs="Simplified Arabic" w:hint="default"/>
                <w:spacing w:val="-4"/>
                <w:szCs w:val="22"/>
                <w:rtl/>
                <w:lang w:val="ar-SA" w:eastAsia="zh-TW"/>
              </w:rPr>
            </w:pPr>
            <w:r w:rsidRPr="00895624">
              <w:rPr>
                <w:rFonts w:ascii="Simplified Arabic" w:hAnsi="Simplified Arabic" w:cs="Simplified Arabic" w:hint="default"/>
                <w:spacing w:val="-4"/>
                <w:szCs w:val="22"/>
                <w:rtl/>
              </w:rPr>
              <w:t xml:space="preserve">ويجب تحسين القدرة على المراقبة والاستهداف فيما يتعلق بالبضائع المنقولة عن طريق البحر والبر والسكك الحديدية والجو تحسيناً كبيراً، إلا أن ذلك لا يمكن تحقيقه إلا إذا </w:t>
            </w:r>
            <w:r w:rsidRPr="00895624">
              <w:rPr>
                <w:rFonts w:ascii="Simplified Arabic" w:hAnsi="Simplified Arabic" w:cs="Simplified Arabic" w:hint="default"/>
                <w:b/>
                <w:bCs/>
                <w:spacing w:val="-4"/>
                <w:szCs w:val="22"/>
                <w:rtl/>
              </w:rPr>
              <w:t>تم تبادل المعلومات الاستخبارية بشكل فعال</w:t>
            </w:r>
            <w:r w:rsidRPr="00895624">
              <w:rPr>
                <w:rFonts w:ascii="Simplified Arabic" w:hAnsi="Simplified Arabic" w:cs="Simplified Arabic" w:hint="default"/>
                <w:spacing w:val="-4"/>
                <w:szCs w:val="22"/>
                <w:rtl/>
              </w:rPr>
              <w:t xml:space="preserve"> بين السلطات الوطنية والقطاع الخاص، مثل شركات الشحن وشركات الطيران التجارية. ومن شأن إقامة </w:t>
            </w:r>
            <w:r w:rsidRPr="00986548">
              <w:rPr>
                <w:rFonts w:ascii="Simplified Arabic" w:hAnsi="Simplified Arabic" w:cs="Simplified Arabic" w:hint="default"/>
                <w:b/>
                <w:bCs/>
                <w:spacing w:val="-4"/>
                <w:szCs w:val="22"/>
                <w:rtl/>
              </w:rPr>
              <w:t>آليات دولية للمساءلة</w:t>
            </w:r>
            <w:r w:rsidRPr="00895624">
              <w:rPr>
                <w:rFonts w:ascii="Simplified Arabic" w:hAnsi="Simplified Arabic" w:cs="Simplified Arabic" w:hint="default"/>
                <w:spacing w:val="-4"/>
                <w:szCs w:val="22"/>
                <w:rtl/>
              </w:rPr>
              <w:t xml:space="preserve"> ووضع ممارسات فضلى لشركات الشحن والخدمات البريدية ومشغلي السكك الحديدية فيما يتعلق بتتبع الشحنات المشبوهة أن يزيد كثيراً من القدرة على اعتراض الشحنات. وينبغي أن يقترن ذلك باستراتيجيات تهدف إلى التصدي للتغيرات في ديناميات الاتجار من خلال تعزيز جهود الفحص واستبانة الشحنات الجوية المشبوهة على متن الطائرات الخاصة والتجارية.</w:t>
            </w:r>
          </w:p>
          <w:p w14:paraId="2EFCC650" w14:textId="06668684" w:rsidR="00E479C8" w:rsidRPr="00895624" w:rsidRDefault="00E479C8" w:rsidP="00BF7633">
            <w:pPr>
              <w:bidi/>
              <w:spacing w:before="40" w:after="120" w:line="360" w:lineRule="exact"/>
              <w:jc w:val="lowKashida"/>
              <w:rPr>
                <w:rFonts w:ascii="Simplified Arabic" w:hAnsi="Simplified Arabic" w:cs="Simplified Arabic" w:hint="default"/>
                <w:szCs w:val="22"/>
                <w:rtl/>
              </w:rPr>
            </w:pPr>
            <w:r w:rsidRPr="00895624">
              <w:rPr>
                <w:rFonts w:ascii="Simplified Arabic" w:hAnsi="Simplified Arabic" w:cs="Simplified Arabic" w:hint="default"/>
                <w:spacing w:val="-4"/>
                <w:szCs w:val="22"/>
                <w:rtl/>
              </w:rPr>
              <w:t>وتستلزم التغيرات المستمرة في الطرق والتكتيكات التي يستخدمها المتجرون إيجاد نظم آنية لرصد البيانات يمكنها أن تعزز آليات إدارة الحدود وأن تقوي معارف مسؤولي مراقبة الحدود. وهذه النظم يمكنها أن توجه أولويات وكالات إنفاذ القانون وتساعد على تشكيل أنشطة التدريب والتوجيه الخاصة بالموظفين العاملين في النقاط الحدودية الرئيسية.</w:t>
            </w:r>
          </w:p>
        </w:tc>
      </w:tr>
      <w:tr w:rsidR="00895624" w:rsidRPr="00895624" w14:paraId="41353500" w14:textId="77777777" w:rsidTr="00F00900">
        <w:trPr>
          <w:gridAfter w:val="1"/>
          <w:wAfter w:w="10" w:type="dxa"/>
        </w:trPr>
        <w:tc>
          <w:tcPr>
            <w:tcW w:w="7084" w:type="dxa"/>
            <w:tcBorders>
              <w:top w:val="single" w:sz="12" w:space="0" w:color="ED7D31" w:themeColor="accent2"/>
              <w:left w:val="single" w:sz="12" w:space="0" w:color="ED7D31" w:themeColor="accent2"/>
              <w:bottom w:val="nil"/>
            </w:tcBorders>
          </w:tcPr>
          <w:p w14:paraId="26B32961" w14:textId="6AE33C38" w:rsidR="001812CB" w:rsidRPr="00895624" w:rsidRDefault="001812CB" w:rsidP="00BF7633">
            <w:pPr>
              <w:bidi/>
              <w:spacing w:before="40" w:after="120" w:line="360" w:lineRule="exact"/>
              <w:rPr>
                <w:rFonts w:ascii="Simplified Arabic" w:hAnsi="Simplified Arabic" w:cs="Simplified Arabic" w:hint="default"/>
                <w:b/>
                <w:bCs/>
                <w:i/>
                <w:iCs/>
                <w:szCs w:val="22"/>
                <w:rtl/>
                <w:lang w:val="ar-SA" w:eastAsia="zh-TW"/>
              </w:rPr>
            </w:pPr>
            <w:r w:rsidRPr="00895624">
              <w:rPr>
                <w:rFonts w:ascii="Simplified Arabic" w:hAnsi="Simplified Arabic" w:cs="Simplified Arabic" w:hint="default"/>
                <w:b/>
                <w:bCs/>
                <w:i/>
                <w:iCs/>
                <w:szCs w:val="22"/>
                <w:rtl/>
              </w:rPr>
              <w:t>تزايد الاستخدام غير الطبي للقنب والمهدئات خلال الجائحة</w:t>
            </w:r>
          </w:p>
        </w:tc>
        <w:tc>
          <w:tcPr>
            <w:tcW w:w="8079" w:type="dxa"/>
            <w:tcBorders>
              <w:top w:val="single" w:sz="12" w:space="0" w:color="ED7D31" w:themeColor="accent2"/>
              <w:bottom w:val="nil"/>
              <w:right w:val="single" w:sz="12" w:space="0" w:color="ED7D31" w:themeColor="accent2"/>
            </w:tcBorders>
          </w:tcPr>
          <w:p w14:paraId="424737D1" w14:textId="77777777" w:rsidR="001812CB" w:rsidRPr="00895624" w:rsidRDefault="001812CB" w:rsidP="00BF7633">
            <w:pPr>
              <w:bidi/>
              <w:spacing w:before="40" w:after="120" w:line="360" w:lineRule="exact"/>
              <w:jc w:val="lowKashida"/>
              <w:rPr>
                <w:rFonts w:ascii="Simplified Arabic" w:hAnsi="Simplified Arabic" w:cs="Simplified Arabic" w:hint="default"/>
                <w:szCs w:val="22"/>
              </w:rPr>
            </w:pPr>
          </w:p>
        </w:tc>
      </w:tr>
      <w:tr w:rsidR="00895624" w:rsidRPr="00895624" w14:paraId="2405D81E" w14:textId="6D3D4C30" w:rsidTr="00F00900">
        <w:trPr>
          <w:gridAfter w:val="1"/>
          <w:wAfter w:w="10" w:type="dxa"/>
        </w:trPr>
        <w:tc>
          <w:tcPr>
            <w:tcW w:w="7084" w:type="dxa"/>
            <w:vMerge w:val="restart"/>
            <w:tcBorders>
              <w:top w:val="nil"/>
              <w:left w:val="single" w:sz="12" w:space="0" w:color="ED7D31" w:themeColor="accent2"/>
            </w:tcBorders>
          </w:tcPr>
          <w:p w14:paraId="54EDF936" w14:textId="0F05A42F" w:rsidR="00CD3FDB" w:rsidRPr="00895624" w:rsidRDefault="00CD3FDB" w:rsidP="00BF7633">
            <w:pPr>
              <w:bidi/>
              <w:spacing w:before="40" w:after="120" w:line="360" w:lineRule="exact"/>
              <w:jc w:val="lowKashida"/>
              <w:rPr>
                <w:rFonts w:ascii="Simplified Arabic" w:hAnsi="Simplified Arabic" w:cs="Simplified Arabic" w:hint="default"/>
                <w:szCs w:val="22"/>
                <w:rtl/>
                <w:lang w:val="ar-SA" w:eastAsia="zh-TW"/>
              </w:rPr>
            </w:pPr>
            <w:r w:rsidRPr="00895624">
              <w:rPr>
                <w:rFonts w:ascii="Simplified Arabic" w:hAnsi="Simplified Arabic" w:cs="Simplified Arabic" w:hint="default"/>
                <w:szCs w:val="22"/>
                <w:rtl/>
              </w:rPr>
              <w:t xml:space="preserve">شهدت غالبية البلدان زيادة في تعاطي القنب والاستخدام غير الطبي للعقاقير الصيدلانية مثل البنزوديازيبينات أثناء الجائحة. وفي دراسة استقصائية للأخصائيين الصحيين في 77 بلداً، أُبلغ عن زيادة في الاستخدام غير الطبي للمهدئات في 64 في </w:t>
            </w:r>
            <w:proofErr w:type="gramStart"/>
            <w:r w:rsidRPr="00895624">
              <w:rPr>
                <w:rFonts w:ascii="Simplified Arabic" w:hAnsi="Simplified Arabic" w:cs="Simplified Arabic" w:hint="default"/>
                <w:szCs w:val="22"/>
                <w:rtl/>
              </w:rPr>
              <w:t>المائة</w:t>
            </w:r>
            <w:proofErr w:type="gramEnd"/>
            <w:r w:rsidRPr="00895624">
              <w:rPr>
                <w:rFonts w:ascii="Simplified Arabic" w:hAnsi="Simplified Arabic" w:cs="Simplified Arabic" w:hint="default"/>
                <w:szCs w:val="22"/>
                <w:rtl/>
              </w:rPr>
              <w:t xml:space="preserve"> من البلدان، وأفيد بأن استهلاك القنب ازداد بنسبة 42 في المائة.</w:t>
            </w:r>
          </w:p>
          <w:p w14:paraId="47367B1C" w14:textId="77777777" w:rsidR="00CD3FDB" w:rsidRPr="00895624" w:rsidRDefault="00CD3FDB" w:rsidP="00BF7633">
            <w:pPr>
              <w:bidi/>
              <w:spacing w:before="40" w:after="120" w:line="360" w:lineRule="exact"/>
              <w:jc w:val="lowKashida"/>
              <w:rPr>
                <w:rFonts w:ascii="Simplified Arabic" w:hAnsi="Simplified Arabic" w:cs="Simplified Arabic" w:hint="default"/>
                <w:spacing w:val="-4"/>
                <w:szCs w:val="22"/>
                <w:rtl/>
                <w:lang w:val="ar-SA" w:eastAsia="zh-TW"/>
              </w:rPr>
            </w:pPr>
            <w:r w:rsidRPr="00895624">
              <w:rPr>
                <w:rFonts w:ascii="Simplified Arabic" w:hAnsi="Simplified Arabic" w:cs="Simplified Arabic" w:hint="default"/>
                <w:spacing w:val="-4"/>
                <w:szCs w:val="22"/>
                <w:rtl/>
              </w:rPr>
              <w:t>وكانت التغيرات في أنماط استخدام المواد الأخرى أقل وضوحاً، إلا أن مخدرات مثل "الإكستاسي" والكوكايين التي تستخدم عادة في البيئات الاجتماعية كانت تستخدم بشكل أقل تواتراً.</w:t>
            </w:r>
          </w:p>
          <w:p w14:paraId="43E7D7C9" w14:textId="77777777" w:rsidR="00CD3FDB" w:rsidRPr="00895624" w:rsidRDefault="00CD3FDB" w:rsidP="00BF7633">
            <w:pPr>
              <w:bidi/>
              <w:spacing w:before="40" w:after="120" w:line="360" w:lineRule="exact"/>
              <w:jc w:val="lowKashida"/>
              <w:rPr>
                <w:rFonts w:ascii="Simplified Arabic" w:hAnsi="Simplified Arabic" w:cs="Simplified Arabic" w:hint="default"/>
                <w:szCs w:val="22"/>
                <w:rtl/>
              </w:rPr>
            </w:pPr>
            <w:r w:rsidRPr="00895624">
              <w:rPr>
                <w:rFonts w:ascii="Simplified Arabic" w:hAnsi="Simplified Arabic" w:cs="Simplified Arabic" w:hint="default"/>
                <w:szCs w:val="22"/>
                <w:rtl/>
              </w:rPr>
              <w:t>وشهدت أمريكا الشمالية ارتفاعاً حاداً في الوفيات الناجمة عن تعاطي جرعات مفرطة من المؤثرات الأفيونية منذ بداية الجائحة. فعلى سبيل المثال، ارتفعت الوفيات الناجمة عن تعاطي جرعات مفرطة من المؤثرات الأفيونية في كندا بنسبة 38 في المائة في فترة الثلاثة أشهر من نيسان/أبريل إلى حزيران/</w:t>
            </w:r>
            <w:proofErr w:type="gramStart"/>
            <w:r w:rsidRPr="00895624">
              <w:rPr>
                <w:rFonts w:ascii="Simplified Arabic" w:hAnsi="Simplified Arabic" w:cs="Simplified Arabic" w:hint="default"/>
                <w:szCs w:val="22"/>
                <w:rtl/>
              </w:rPr>
              <w:t>يونيه</w:t>
            </w:r>
            <w:proofErr w:type="gramEnd"/>
            <w:r w:rsidRPr="00895624">
              <w:rPr>
                <w:rFonts w:ascii="Simplified Arabic" w:hAnsi="Simplified Arabic" w:cs="Simplified Arabic" w:hint="default"/>
                <w:szCs w:val="22"/>
                <w:rtl/>
              </w:rPr>
              <w:t xml:space="preserve"> 2020 مقارنة بالفترة نفسها من عام 2019. ومن المعروف أن التدابير المتعلقة بجائحة كوفيد-19 زادت من الحرمان الاقتصادي ومشاعر العزلة الاجتماعية، وهي عوامل يمكن أن تسهم في زيادة تعاطي المخدرات.</w:t>
            </w:r>
          </w:p>
          <w:p w14:paraId="7C599D69" w14:textId="775CF31F" w:rsidR="00CD3FDB" w:rsidRPr="00895624" w:rsidRDefault="00CD3FDB" w:rsidP="00BF7633">
            <w:pPr>
              <w:bidi/>
              <w:spacing w:before="40" w:after="120" w:line="360" w:lineRule="exact"/>
              <w:jc w:val="lowKashida"/>
              <w:rPr>
                <w:rFonts w:ascii="Simplified Arabic" w:hAnsi="Simplified Arabic" w:cs="Simplified Arabic" w:hint="default"/>
                <w:spacing w:val="-4"/>
                <w:szCs w:val="22"/>
                <w:rtl/>
                <w:lang w:val="ar-SA" w:eastAsia="zh-TW"/>
              </w:rPr>
            </w:pPr>
          </w:p>
        </w:tc>
        <w:tc>
          <w:tcPr>
            <w:tcW w:w="8079" w:type="dxa"/>
            <w:tcBorders>
              <w:top w:val="nil"/>
              <w:bottom w:val="nil"/>
              <w:right w:val="single" w:sz="12" w:space="0" w:color="ED7D31" w:themeColor="accent2"/>
            </w:tcBorders>
          </w:tcPr>
          <w:p w14:paraId="48572170" w14:textId="7D7566AD" w:rsidR="00CD3FDB" w:rsidRPr="00895624" w:rsidRDefault="00CD3FDB" w:rsidP="00BF7633">
            <w:pPr>
              <w:bidi/>
              <w:spacing w:before="40" w:after="120" w:line="360" w:lineRule="exact"/>
              <w:jc w:val="lowKashida"/>
              <w:rPr>
                <w:rFonts w:ascii="Simplified Arabic" w:hAnsi="Simplified Arabic" w:cs="Simplified Arabic" w:hint="default"/>
                <w:szCs w:val="22"/>
                <w:rtl/>
              </w:rPr>
            </w:pPr>
            <w:r w:rsidRPr="00895624">
              <w:rPr>
                <w:rFonts w:ascii="Simplified Arabic" w:hAnsi="Simplified Arabic" w:cs="Simplified Arabic" w:hint="default"/>
                <w:b/>
                <w:bCs/>
                <w:szCs w:val="22"/>
                <w:rtl/>
              </w:rPr>
              <w:t xml:space="preserve">يلزم تخصيص تمويل كاف للتدابير الوقائية والعلاجية من تعاطي المخدرات في الميزانيات الوطنية في مرحلة </w:t>
            </w:r>
            <w:r w:rsidRPr="00895624">
              <w:rPr>
                <w:rFonts w:ascii="Simplified Arabic" w:hAnsi="Simplified Arabic" w:cs="Simplified Arabic" w:hint="default"/>
                <w:b/>
                <w:bCs/>
                <w:szCs w:val="22"/>
                <w:rtl/>
              </w:rPr>
              <w:br/>
              <w:t>ما بعد كوفيد-19</w:t>
            </w:r>
            <w:r w:rsidRPr="00895624">
              <w:rPr>
                <w:rFonts w:ascii="Simplified Arabic" w:hAnsi="Simplified Arabic" w:cs="Simplified Arabic" w:hint="default"/>
                <w:szCs w:val="22"/>
                <w:rtl/>
              </w:rPr>
              <w:t xml:space="preserve"> لتجنب حدوث تسارع في الزيادة في تعاطي مخدرات معينة أثناء الجائحة. ويلزم تضمين الميزانيات الصحية السنوية نسبة مئوية مخصصة للوقاية من تعاطي المخدرات وعلاجه والمسائل المتصلة بفيروس نقص المناعة البشرية.</w:t>
            </w:r>
          </w:p>
          <w:p w14:paraId="14F8B35E" w14:textId="51AAA61F" w:rsidR="00CD3FDB" w:rsidRPr="00895624" w:rsidRDefault="00CD3FDB" w:rsidP="00BF7633">
            <w:pPr>
              <w:bidi/>
              <w:spacing w:before="40" w:after="120" w:line="360" w:lineRule="exact"/>
              <w:jc w:val="lowKashida"/>
              <w:rPr>
                <w:rFonts w:ascii="Simplified Arabic" w:hAnsi="Simplified Arabic" w:cs="Simplified Arabic" w:hint="default"/>
                <w:szCs w:val="22"/>
                <w:rtl/>
                <w:lang w:val="ar-SA" w:eastAsia="zh-TW"/>
              </w:rPr>
            </w:pPr>
            <w:r w:rsidRPr="00895624">
              <w:rPr>
                <w:rFonts w:ascii="Simplified Arabic" w:hAnsi="Simplified Arabic" w:cs="Simplified Arabic" w:hint="default"/>
                <w:szCs w:val="22"/>
                <w:rtl/>
              </w:rPr>
              <w:t>وسيتيح ذلك توسيع نطاق تغطية الخدمات وتحسين نوعيتها، مما يضمن عدم لجوء الأشخاص الذين يعانون من اضطرابات ناجمة عن تعاطي المخدرات إلى استخدام مواد أو أساليب تعاطي أكثر ضرراً. وبذلك تنخفض النتائج السلبية مثل الوفيات المرتبطة بالمخدرات.</w:t>
            </w:r>
          </w:p>
        </w:tc>
      </w:tr>
      <w:tr w:rsidR="00895624" w:rsidRPr="00895624" w14:paraId="4C0CE38E" w14:textId="77777777" w:rsidTr="00F00900">
        <w:trPr>
          <w:gridAfter w:val="1"/>
          <w:wAfter w:w="10" w:type="dxa"/>
        </w:trPr>
        <w:tc>
          <w:tcPr>
            <w:tcW w:w="7084" w:type="dxa"/>
            <w:vMerge/>
            <w:tcBorders>
              <w:left w:val="single" w:sz="12" w:space="0" w:color="ED7D31" w:themeColor="accent2"/>
              <w:bottom w:val="single" w:sz="12" w:space="0" w:color="ED7D31" w:themeColor="accent2"/>
            </w:tcBorders>
          </w:tcPr>
          <w:p w14:paraId="0D181991" w14:textId="4B73A9DA" w:rsidR="00CD3FDB" w:rsidRPr="00895624" w:rsidRDefault="00CD3FDB" w:rsidP="00BF7633">
            <w:pPr>
              <w:bidi/>
              <w:spacing w:before="40" w:after="120" w:line="360" w:lineRule="exact"/>
              <w:jc w:val="lowKashida"/>
              <w:rPr>
                <w:rFonts w:ascii="Simplified Arabic" w:hAnsi="Simplified Arabic" w:cs="Simplified Arabic" w:hint="default"/>
                <w:szCs w:val="22"/>
                <w:rtl/>
                <w:lang w:val="ar-SA" w:eastAsia="zh-TW"/>
              </w:rPr>
            </w:pPr>
          </w:p>
        </w:tc>
        <w:tc>
          <w:tcPr>
            <w:tcW w:w="8079" w:type="dxa"/>
            <w:tcBorders>
              <w:top w:val="nil"/>
              <w:bottom w:val="single" w:sz="12" w:space="0" w:color="ED7D31" w:themeColor="accent2"/>
              <w:right w:val="single" w:sz="12" w:space="0" w:color="ED7D31" w:themeColor="accent2"/>
            </w:tcBorders>
          </w:tcPr>
          <w:p w14:paraId="70998193" w14:textId="7F206AE7" w:rsidR="00CD3FDB" w:rsidRPr="00895624" w:rsidRDefault="00CD3FDB" w:rsidP="00BF7633">
            <w:pPr>
              <w:bidi/>
              <w:spacing w:before="40" w:after="120" w:line="360" w:lineRule="exact"/>
              <w:jc w:val="lowKashida"/>
              <w:rPr>
                <w:rFonts w:ascii="Simplified Arabic" w:hAnsi="Simplified Arabic" w:cs="Simplified Arabic" w:hint="default"/>
                <w:spacing w:val="-4"/>
                <w:szCs w:val="22"/>
                <w:rtl/>
              </w:rPr>
            </w:pPr>
            <w:r w:rsidRPr="00895624">
              <w:rPr>
                <w:rFonts w:ascii="Simplified Arabic" w:hAnsi="Simplified Arabic" w:cs="Simplified Arabic" w:hint="default"/>
                <w:spacing w:val="-4"/>
                <w:szCs w:val="22"/>
                <w:rtl/>
              </w:rPr>
              <w:t xml:space="preserve">والوقاية تدبير فعال من حيث التكلفة لاستباق حدوث زيادات أخرى في عدد الأشخاص الذين يتعاطون القنب والضرر الناجم عن استخدامه غير الطبي المتزايد. وأي استثمار في مرحلة ما بعد الجائحة يجب أن يعطي أولوية </w:t>
            </w:r>
            <w:r w:rsidRPr="002E3FB4">
              <w:rPr>
                <w:rFonts w:ascii="Simplified Arabic" w:hAnsi="Simplified Arabic" w:cs="Simplified Arabic" w:hint="default"/>
                <w:b/>
                <w:bCs/>
                <w:spacing w:val="-4"/>
                <w:szCs w:val="22"/>
                <w:rtl/>
              </w:rPr>
              <w:t xml:space="preserve">للوقاية القائمة على الأدلة العلمية </w:t>
            </w:r>
            <w:r w:rsidRPr="00895624">
              <w:rPr>
                <w:rFonts w:ascii="Simplified Arabic" w:hAnsi="Simplified Arabic" w:cs="Simplified Arabic" w:hint="default"/>
                <w:spacing w:val="-4"/>
                <w:szCs w:val="22"/>
                <w:rtl/>
              </w:rPr>
              <w:t>من تعاطي المخدرات وسائر أنماط السلوك المحفوفة بالمخاطر، مع التركيز بشكل خاص على تنمية المهارات الحياتية لدى الأطفال والشباب، ومهارات الأبوة والأمومة والأسرة، وخدمات الصحة العقلية.</w:t>
            </w:r>
          </w:p>
        </w:tc>
      </w:tr>
      <w:tr w:rsidR="00895624" w:rsidRPr="00895624" w14:paraId="7BED7431" w14:textId="77777777" w:rsidTr="00F00900">
        <w:trPr>
          <w:gridAfter w:val="1"/>
          <w:wAfter w:w="10" w:type="dxa"/>
        </w:trPr>
        <w:tc>
          <w:tcPr>
            <w:tcW w:w="7084" w:type="dxa"/>
            <w:tcBorders>
              <w:top w:val="single" w:sz="12" w:space="0" w:color="ED7D31" w:themeColor="accent2"/>
              <w:left w:val="single" w:sz="12" w:space="0" w:color="ED7D31" w:themeColor="accent2"/>
              <w:bottom w:val="nil"/>
            </w:tcBorders>
          </w:tcPr>
          <w:p w14:paraId="2F1F56C2" w14:textId="4BF691EA" w:rsidR="001812CB" w:rsidRPr="00895624" w:rsidRDefault="001812CB" w:rsidP="00BF7633">
            <w:pPr>
              <w:bidi/>
              <w:spacing w:before="40" w:after="80" w:line="320" w:lineRule="exact"/>
              <w:rPr>
                <w:rFonts w:ascii="Simplified Arabic" w:hAnsi="Simplified Arabic" w:cs="Simplified Arabic" w:hint="default"/>
                <w:b/>
                <w:bCs/>
                <w:i/>
                <w:iCs/>
                <w:szCs w:val="22"/>
                <w:rtl/>
                <w:lang w:val="ar-SA" w:eastAsia="zh-TW"/>
              </w:rPr>
            </w:pPr>
            <w:r w:rsidRPr="00895624">
              <w:rPr>
                <w:rFonts w:ascii="Simplified Arabic" w:hAnsi="Simplified Arabic" w:cs="Simplified Arabic" w:hint="default"/>
                <w:b/>
                <w:bCs/>
                <w:i/>
                <w:iCs/>
                <w:szCs w:val="22"/>
                <w:rtl/>
              </w:rPr>
              <w:lastRenderedPageBreak/>
              <w:t>غالباً ما ستظل تداعيات كوفيد-19 محسوسة في أسواق المخدرات لسنوات قادمة</w:t>
            </w:r>
          </w:p>
        </w:tc>
        <w:tc>
          <w:tcPr>
            <w:tcW w:w="8079" w:type="dxa"/>
            <w:tcBorders>
              <w:top w:val="single" w:sz="12" w:space="0" w:color="ED7D31" w:themeColor="accent2"/>
              <w:bottom w:val="nil"/>
              <w:right w:val="single" w:sz="12" w:space="0" w:color="ED7D31" w:themeColor="accent2"/>
            </w:tcBorders>
          </w:tcPr>
          <w:p w14:paraId="60501974" w14:textId="77777777" w:rsidR="001812CB" w:rsidRPr="00895624" w:rsidRDefault="001812CB" w:rsidP="00BF7633">
            <w:pPr>
              <w:bidi/>
              <w:spacing w:before="40" w:after="120" w:line="360" w:lineRule="exact"/>
              <w:jc w:val="lowKashida"/>
              <w:rPr>
                <w:rFonts w:ascii="Simplified Arabic" w:hAnsi="Simplified Arabic" w:cs="Simplified Arabic" w:hint="default"/>
                <w:szCs w:val="22"/>
              </w:rPr>
            </w:pPr>
          </w:p>
        </w:tc>
      </w:tr>
      <w:tr w:rsidR="00895624" w:rsidRPr="004B7DF6" w14:paraId="65D3B0F8" w14:textId="006A0A6F" w:rsidTr="00F00900">
        <w:trPr>
          <w:gridAfter w:val="1"/>
          <w:wAfter w:w="10" w:type="dxa"/>
        </w:trPr>
        <w:tc>
          <w:tcPr>
            <w:tcW w:w="7084" w:type="dxa"/>
            <w:tcBorders>
              <w:top w:val="nil"/>
              <w:left w:val="single" w:sz="12" w:space="0" w:color="ED7D31" w:themeColor="accent2"/>
              <w:bottom w:val="single" w:sz="12" w:space="0" w:color="ED7D31" w:themeColor="accent2"/>
            </w:tcBorders>
          </w:tcPr>
          <w:p w14:paraId="6B546A03" w14:textId="693CAC8F" w:rsidR="00084274" w:rsidRPr="00BF7633" w:rsidRDefault="00BB3B17" w:rsidP="00BF7633">
            <w:pPr>
              <w:bidi/>
              <w:spacing w:before="40" w:after="80" w:line="360" w:lineRule="exact"/>
              <w:jc w:val="both"/>
              <w:rPr>
                <w:rFonts w:ascii="Simplified Arabic" w:hAnsi="Simplified Arabic" w:cs="Simplified Arabic" w:hint="default"/>
                <w:szCs w:val="22"/>
                <w:rtl/>
                <w:lang w:val="ar-SA" w:eastAsia="zh-TW"/>
              </w:rPr>
            </w:pPr>
            <w:r w:rsidRPr="00BF7633">
              <w:rPr>
                <w:rFonts w:ascii="Simplified Arabic" w:hAnsi="Simplified Arabic" w:cs="Simplified Arabic" w:hint="default"/>
                <w:szCs w:val="22"/>
                <w:rtl/>
              </w:rPr>
              <w:t>جلبت الجائحة مصاعب اقتصادية متزايدة مصحوبة بتحولات جذرية في مجال التكنولوجيا، وتسببت في تغيرات كبرى في العادات الاجتماعية غالباً ما ستؤثر على أنماط تعاطي المخدرات على المدى الطويل.</w:t>
            </w:r>
          </w:p>
          <w:p w14:paraId="2073F00D" w14:textId="44AEBF20" w:rsidR="00084274" w:rsidRPr="00BF7633" w:rsidRDefault="00BB3B17" w:rsidP="00BF7633">
            <w:pPr>
              <w:bidi/>
              <w:spacing w:before="40" w:after="80" w:line="360" w:lineRule="exact"/>
              <w:jc w:val="both"/>
              <w:rPr>
                <w:rFonts w:ascii="Simplified Arabic" w:hAnsi="Simplified Arabic" w:cs="Simplified Arabic" w:hint="default"/>
                <w:szCs w:val="22"/>
                <w:rtl/>
                <w:lang w:val="ar-SA" w:eastAsia="zh-TW"/>
              </w:rPr>
            </w:pPr>
            <w:r w:rsidRPr="00BF7633">
              <w:rPr>
                <w:rFonts w:ascii="Simplified Arabic" w:hAnsi="Simplified Arabic" w:cs="Simplified Arabic" w:hint="default"/>
                <w:szCs w:val="22"/>
                <w:rtl/>
              </w:rPr>
              <w:t>وأصبحت المجتمعات المحلية الهشة في مناطق زراعة خشخاش الأفيون وشجيرات الكوكا أكثر عرضة للخطر نتيجة لتأثير الجائحة على سبل عيشها. ففي أفغانستان، على سبيل المثال، جاءت الجائحة في أعقاب موسم جفاف في عام 2018 وفيضانات في عام 2019، مما يعني أن مزارعين كثيرين كانوا يكافحون بالفعل ل</w:t>
            </w:r>
            <w:r w:rsidR="006A2434" w:rsidRPr="00BF7633">
              <w:rPr>
                <w:rFonts w:ascii="Simplified Arabic" w:hAnsi="Simplified Arabic" w:cs="Simplified Arabic" w:hint="default"/>
                <w:szCs w:val="22"/>
                <w:rtl/>
              </w:rPr>
              <w:t>مواكبة أحوال المعيشة</w:t>
            </w:r>
            <w:r w:rsidRPr="00BF7633">
              <w:rPr>
                <w:rFonts w:ascii="Simplified Arabic" w:hAnsi="Simplified Arabic" w:cs="Simplified Arabic" w:hint="default"/>
                <w:szCs w:val="22"/>
                <w:rtl/>
              </w:rPr>
              <w:t xml:space="preserve">. والأزمة الاقتصادية الناجمة عن الجائحة لن تسفر إلا عن زيادة جاذبية زراعة المحاصيل غير المشروعة. وقد </w:t>
            </w:r>
            <w:r w:rsidR="00204553" w:rsidRPr="00BF7633">
              <w:rPr>
                <w:rFonts w:ascii="Simplified Arabic" w:hAnsi="Simplified Arabic" w:cs="Simplified Arabic" w:hint="default"/>
                <w:szCs w:val="22"/>
                <w:rtl/>
              </w:rPr>
              <w:t xml:space="preserve">يعني </w:t>
            </w:r>
            <w:r w:rsidRPr="00BF7633">
              <w:rPr>
                <w:rFonts w:ascii="Simplified Arabic" w:hAnsi="Simplified Arabic" w:cs="Simplified Arabic" w:hint="default"/>
                <w:szCs w:val="22"/>
                <w:rtl/>
              </w:rPr>
              <w:t xml:space="preserve">ارتفاع معدلات البطالة </w:t>
            </w:r>
            <w:r w:rsidR="00204553" w:rsidRPr="00BF7633">
              <w:rPr>
                <w:rFonts w:ascii="Simplified Arabic" w:hAnsi="Simplified Arabic" w:cs="Simplified Arabic" w:hint="default"/>
                <w:szCs w:val="22"/>
                <w:rtl/>
              </w:rPr>
              <w:t>أن عدداً أكبر من الناس مستعد للعمل باليومية</w:t>
            </w:r>
            <w:r w:rsidRPr="00BF7633">
              <w:rPr>
                <w:rFonts w:ascii="Simplified Arabic" w:hAnsi="Simplified Arabic" w:cs="Simplified Arabic" w:hint="default"/>
                <w:szCs w:val="22"/>
                <w:rtl/>
              </w:rPr>
              <w:t xml:space="preserve"> لحصاد صمغ الأفيون وأوراق الكوكا، في حين أن تجار المخدرات أيضاً قد يجدون استدراج الأشخاص أسهل في وقت العوز.</w:t>
            </w:r>
          </w:p>
          <w:p w14:paraId="1ACCD90C" w14:textId="3BD6F6DF" w:rsidR="00084274" w:rsidRPr="00BF7633" w:rsidRDefault="00BB3B17" w:rsidP="00BF7633">
            <w:pPr>
              <w:bidi/>
              <w:spacing w:before="40" w:after="80" w:line="360" w:lineRule="exact"/>
              <w:jc w:val="both"/>
              <w:rPr>
                <w:rFonts w:ascii="Simplified Arabic" w:hAnsi="Simplified Arabic" w:cs="Simplified Arabic" w:hint="default"/>
                <w:szCs w:val="22"/>
                <w:rtl/>
                <w:lang w:val="ar-SA" w:eastAsia="zh-TW"/>
              </w:rPr>
            </w:pPr>
            <w:r w:rsidRPr="00BF7633">
              <w:rPr>
                <w:rFonts w:ascii="Simplified Arabic" w:hAnsi="Simplified Arabic" w:cs="Simplified Arabic" w:hint="default"/>
                <w:szCs w:val="22"/>
                <w:rtl/>
              </w:rPr>
              <w:t>وفي الوقت نفسه، يتزايد عدم المساواة والفقر وحالات الصحة العقلية في جميع أنحاء العالم، وهذه عوامل معروفة تدفع الناس إلى تعاطي المخدرات وتسبب عواقب صحية سلبية وارتفاعاً في الاضطرابات الناجمة عن تعاطي المخدرات. وغالباً ما ستؤدي التغيرات التي لوحظت بالفعل في أنماط تعاطي المخدرات، بما في ذلك الزيادات في تعاطي القنب و</w:t>
            </w:r>
            <w:r w:rsidR="00204553" w:rsidRPr="00BF7633">
              <w:rPr>
                <w:rFonts w:ascii="Simplified Arabic" w:hAnsi="Simplified Arabic" w:cs="Simplified Arabic" w:hint="default"/>
                <w:szCs w:val="22"/>
                <w:rtl/>
              </w:rPr>
              <w:t>الاستخدام غير الطبي ل</w:t>
            </w:r>
            <w:r w:rsidRPr="00BF7633">
              <w:rPr>
                <w:rFonts w:ascii="Simplified Arabic" w:hAnsi="Simplified Arabic" w:cs="Simplified Arabic" w:hint="default"/>
                <w:szCs w:val="22"/>
                <w:rtl/>
              </w:rPr>
              <w:t>لمهدئات الصيدلانية، إلى التعجيل بتوسيع سوق هذه المواد.</w:t>
            </w:r>
          </w:p>
          <w:p w14:paraId="6BB11068" w14:textId="56AEFED2" w:rsidR="00084274" w:rsidRPr="00BF7633" w:rsidRDefault="00BB3B17" w:rsidP="00BF7633">
            <w:pPr>
              <w:bidi/>
              <w:spacing w:before="40" w:after="80" w:line="360" w:lineRule="exact"/>
              <w:jc w:val="both"/>
              <w:rPr>
                <w:rFonts w:ascii="Simplified Arabic" w:hAnsi="Simplified Arabic" w:cs="Simplified Arabic" w:hint="default"/>
                <w:b/>
                <w:bCs/>
                <w:szCs w:val="22"/>
                <w:rtl/>
                <w:lang w:val="ar-SA" w:eastAsia="zh-TW"/>
              </w:rPr>
            </w:pPr>
            <w:r w:rsidRPr="00BF7633">
              <w:rPr>
                <w:rFonts w:ascii="Simplified Arabic" w:hAnsi="Simplified Arabic" w:cs="Simplified Arabic" w:hint="default"/>
                <w:b/>
                <w:szCs w:val="22"/>
                <w:rtl/>
              </w:rPr>
              <w:t xml:space="preserve">وغالباً ما </w:t>
            </w:r>
            <w:r w:rsidR="00117544" w:rsidRPr="00BF7633">
              <w:rPr>
                <w:rFonts w:ascii="Simplified Arabic" w:hAnsi="Simplified Arabic" w:cs="Simplified Arabic" w:hint="default"/>
                <w:b/>
                <w:szCs w:val="22"/>
                <w:rtl/>
              </w:rPr>
              <w:t xml:space="preserve">سيُدفَع </w:t>
            </w:r>
            <w:r w:rsidRPr="00BF7633">
              <w:rPr>
                <w:rFonts w:ascii="Simplified Arabic" w:hAnsi="Simplified Arabic" w:cs="Simplified Arabic" w:hint="default"/>
                <w:b/>
                <w:szCs w:val="22"/>
                <w:rtl/>
              </w:rPr>
              <w:t xml:space="preserve">ذلك بالابتكار في توزيع المخدرات بالتجزئة، حيث أصبحت التعاملات في الشوارع أقل انتشاراً مع تزايد شيوع الأساليب غير التلامسية مثل </w:t>
            </w:r>
            <w:r w:rsidR="00204553" w:rsidRPr="00BF7633">
              <w:rPr>
                <w:rFonts w:ascii="Simplified Arabic" w:hAnsi="Simplified Arabic" w:cs="Simplified Arabic" w:hint="default"/>
                <w:b/>
                <w:szCs w:val="22"/>
                <w:rtl/>
              </w:rPr>
              <w:t>الشراء عبر الإنترنت و</w:t>
            </w:r>
            <w:r w:rsidRPr="00BF7633">
              <w:rPr>
                <w:rFonts w:ascii="Simplified Arabic" w:hAnsi="Simplified Arabic" w:cs="Simplified Arabic" w:hint="default"/>
                <w:b/>
                <w:szCs w:val="22"/>
                <w:rtl/>
              </w:rPr>
              <w:t>التسليم عن طريق البريد وحتى الطائرات بدون طيار.</w:t>
            </w:r>
          </w:p>
        </w:tc>
        <w:tc>
          <w:tcPr>
            <w:tcW w:w="8079" w:type="dxa"/>
            <w:tcBorders>
              <w:top w:val="nil"/>
              <w:bottom w:val="single" w:sz="12" w:space="0" w:color="ED7D31" w:themeColor="accent2"/>
              <w:right w:val="single" w:sz="12" w:space="0" w:color="ED7D31" w:themeColor="accent2"/>
            </w:tcBorders>
          </w:tcPr>
          <w:p w14:paraId="35E34218" w14:textId="51A775ED" w:rsidR="00084274" w:rsidRPr="00BF7633" w:rsidRDefault="00BB3B17" w:rsidP="00BF7633">
            <w:pPr>
              <w:bidi/>
              <w:spacing w:before="40" w:after="80" w:line="360" w:lineRule="exact"/>
              <w:jc w:val="lowKashida"/>
              <w:rPr>
                <w:rFonts w:ascii="Simplified Arabic" w:hAnsi="Simplified Arabic" w:cs="Simplified Arabic" w:hint="default"/>
                <w:szCs w:val="22"/>
                <w:rtl/>
                <w:lang w:val="ar-SA" w:eastAsia="zh-TW"/>
              </w:rPr>
            </w:pPr>
            <w:r w:rsidRPr="00BF7633">
              <w:rPr>
                <w:rFonts w:ascii="Simplified Arabic" w:hAnsi="Simplified Arabic" w:cs="Simplified Arabic" w:hint="default"/>
                <w:szCs w:val="22"/>
                <w:rtl/>
              </w:rPr>
              <w:t xml:space="preserve">سيلزم بصفة خاصة في مرحلة التعافي أن يولى اهتمام </w:t>
            </w:r>
            <w:r w:rsidRPr="00BF7633">
              <w:rPr>
                <w:rFonts w:ascii="Simplified Arabic" w:hAnsi="Simplified Arabic" w:cs="Simplified Arabic" w:hint="default"/>
                <w:b/>
                <w:bCs/>
                <w:szCs w:val="22"/>
                <w:rtl/>
              </w:rPr>
              <w:t>للوقاية من خلال تقديم الدعم إلى الآباء والشباب</w:t>
            </w:r>
            <w:r w:rsidRPr="00BF7633">
              <w:rPr>
                <w:rFonts w:ascii="Simplified Arabic" w:hAnsi="Simplified Arabic" w:cs="Simplified Arabic" w:hint="default"/>
                <w:szCs w:val="22"/>
                <w:rtl/>
              </w:rPr>
              <w:t xml:space="preserve"> الذين يعيشون في ظروف هشة، حتى يتمكنوا من مواجهة ضغوط الجائحة بشكل أفضل دون اللجوء إلى آليات سلبية للتعامل مع تلك الضغوط. وتشمل الممارسات الفعالة توفير التدريب على المهارات الأسرية، وتوفير المأوى للأشخاص الذين يعانون من سوء المعاملة المنزلية وخدمات الصحة العقلية.</w:t>
            </w:r>
          </w:p>
          <w:p w14:paraId="72220034" w14:textId="57B4E44E" w:rsidR="00084274" w:rsidRPr="00BF7633" w:rsidRDefault="00BB3B17" w:rsidP="00BF7633">
            <w:pPr>
              <w:bidi/>
              <w:spacing w:before="40" w:after="80" w:line="360" w:lineRule="exact"/>
              <w:jc w:val="lowKashida"/>
              <w:rPr>
                <w:rFonts w:ascii="Simplified Arabic" w:hAnsi="Simplified Arabic" w:cs="Simplified Arabic" w:hint="default"/>
                <w:szCs w:val="22"/>
                <w:rtl/>
                <w:lang w:val="ar-SA" w:eastAsia="zh-TW"/>
              </w:rPr>
            </w:pPr>
            <w:r w:rsidRPr="00BF7633">
              <w:rPr>
                <w:rFonts w:ascii="Simplified Arabic" w:hAnsi="Simplified Arabic" w:cs="Simplified Arabic" w:hint="default"/>
                <w:b/>
                <w:bCs/>
                <w:szCs w:val="22"/>
                <w:rtl/>
              </w:rPr>
              <w:t>وخطط التعافي في مرحلة ما بعد الجائحة</w:t>
            </w:r>
            <w:r w:rsidRPr="00BF7633">
              <w:rPr>
                <w:rFonts w:ascii="Simplified Arabic" w:hAnsi="Simplified Arabic" w:cs="Simplified Arabic" w:hint="default"/>
                <w:szCs w:val="22"/>
                <w:rtl/>
              </w:rPr>
              <w:t xml:space="preserve"> ما هي إلا فرص لتخفيف الآثار السلبية الناجمة عن الجائحة على الفئات الضعيفة والمهمشة. وينبغي إشراك </w:t>
            </w:r>
            <w:r w:rsidR="000F2097" w:rsidRPr="00BF7633">
              <w:rPr>
                <w:rFonts w:ascii="Simplified Arabic" w:hAnsi="Simplified Arabic" w:cs="Simplified Arabic" w:hint="default"/>
                <w:szCs w:val="22"/>
                <w:rtl/>
              </w:rPr>
              <w:t>أوساط</w:t>
            </w:r>
            <w:r w:rsidRPr="00BF7633">
              <w:rPr>
                <w:rFonts w:ascii="Simplified Arabic" w:hAnsi="Simplified Arabic" w:cs="Simplified Arabic" w:hint="default"/>
                <w:szCs w:val="22"/>
                <w:rtl/>
              </w:rPr>
              <w:t xml:space="preserve"> الأشخاص الذين يتعاطون المخدرات والمجتمعات المحلية المنخرطة - أو المعرضة لخطر الانخراط - في زراعة المخدرات وإنتاجها غير المشروعين في البرامج التي تشمل الإسكان، والإمداد الغذائي، والمساعدة الاقتصادية، والتأمين الصحي.</w:t>
            </w:r>
          </w:p>
          <w:p w14:paraId="06110CC0" w14:textId="4372ACD4" w:rsidR="00084274" w:rsidRPr="00BF7633" w:rsidRDefault="00BB3B17" w:rsidP="00BF7633">
            <w:pPr>
              <w:bidi/>
              <w:spacing w:before="40" w:after="80" w:line="360" w:lineRule="exact"/>
              <w:jc w:val="lowKashida"/>
              <w:rPr>
                <w:rFonts w:ascii="Simplified Arabic" w:eastAsia="Times New Roman" w:hAnsi="Simplified Arabic" w:cs="Simplified Arabic" w:hint="default"/>
                <w:szCs w:val="22"/>
                <w:rtl/>
                <w:lang w:val="ar-SA" w:eastAsia="zh-TW"/>
              </w:rPr>
            </w:pPr>
            <w:r w:rsidRPr="00BF7633">
              <w:rPr>
                <w:rFonts w:ascii="Simplified Arabic" w:hAnsi="Simplified Arabic" w:cs="Simplified Arabic" w:hint="default"/>
                <w:szCs w:val="22"/>
                <w:rtl/>
              </w:rPr>
              <w:t xml:space="preserve">وثمة أهمية حاسمة لتقديم المساعدة الإنمائية إلى القرى الريفية التي تعمل في مجال زراعة المخدرات غير المشروعة </w:t>
            </w:r>
            <w:r w:rsidR="00697883" w:rsidRPr="00BF7633">
              <w:rPr>
                <w:rFonts w:ascii="Simplified Arabic" w:hAnsi="Simplified Arabic" w:cs="Simplified Arabic"/>
                <w:szCs w:val="22"/>
                <w:rtl/>
              </w:rPr>
              <w:t>للحيلولة دون</w:t>
            </w:r>
            <w:r w:rsidR="00697883" w:rsidRPr="00BF7633">
              <w:rPr>
                <w:rFonts w:ascii="Simplified Arabic" w:hAnsi="Simplified Arabic" w:cs="Simplified Arabic" w:hint="default"/>
                <w:szCs w:val="22"/>
                <w:rtl/>
              </w:rPr>
              <w:t xml:space="preserve"> </w:t>
            </w:r>
            <w:r w:rsidRPr="00BF7633">
              <w:rPr>
                <w:rFonts w:ascii="Simplified Arabic" w:hAnsi="Simplified Arabic" w:cs="Simplified Arabic" w:hint="default"/>
                <w:szCs w:val="22"/>
                <w:rtl/>
              </w:rPr>
              <w:t xml:space="preserve">زيادة مشاركة الأشخاص الذين فقدوا عملهم بسبب الجائحة في إنتاج المخدرات والاتجار بها. ويمكن للاستثمار الطويل الأجل في </w:t>
            </w:r>
            <w:r w:rsidRPr="00BF7633">
              <w:rPr>
                <w:rFonts w:ascii="Simplified Arabic" w:hAnsi="Simplified Arabic" w:cs="Simplified Arabic" w:hint="default"/>
                <w:b/>
                <w:bCs/>
                <w:szCs w:val="22"/>
                <w:rtl/>
              </w:rPr>
              <w:t>تدخلات التنمية</w:t>
            </w:r>
            <w:r w:rsidRPr="00BF7633">
              <w:rPr>
                <w:rFonts w:ascii="Simplified Arabic" w:hAnsi="Simplified Arabic" w:cs="Simplified Arabic" w:hint="default"/>
                <w:szCs w:val="22"/>
                <w:rtl/>
              </w:rPr>
              <w:t xml:space="preserve"> البديلة المستدامة أن يحسن ظروف الأسر المعيشية </w:t>
            </w:r>
            <w:r w:rsidR="00204553" w:rsidRPr="00BF7633">
              <w:rPr>
                <w:rFonts w:ascii="Simplified Arabic" w:hAnsi="Simplified Arabic" w:cs="Simplified Arabic" w:hint="default"/>
                <w:szCs w:val="22"/>
                <w:rtl/>
              </w:rPr>
              <w:t xml:space="preserve">في المناطق </w:t>
            </w:r>
            <w:r w:rsidRPr="00BF7633">
              <w:rPr>
                <w:rFonts w:ascii="Simplified Arabic" w:hAnsi="Simplified Arabic" w:cs="Simplified Arabic" w:hint="default"/>
                <w:szCs w:val="22"/>
                <w:rtl/>
              </w:rPr>
              <w:t xml:space="preserve">الريفية. وإذا نُفذت هذه التدابير في مرحلة مبكرة من مرحلة التعافي، فإنها يمكن أن توجه الأسر المعيشية بعيداً عن الأنشطة غير المشروعة </w:t>
            </w:r>
            <w:r w:rsidR="0037264C" w:rsidRPr="00BF7633">
              <w:rPr>
                <w:rFonts w:ascii="Simplified Arabic" w:hAnsi="Simplified Arabic" w:cs="Simplified Arabic" w:hint="default"/>
                <w:szCs w:val="22"/>
                <w:rtl/>
              </w:rPr>
              <w:t>و</w:t>
            </w:r>
            <w:r w:rsidR="0037264C" w:rsidRPr="00BF7633">
              <w:rPr>
                <w:rFonts w:ascii="Simplified Arabic" w:hAnsi="Simplified Arabic" w:cs="Simplified Arabic"/>
                <w:szCs w:val="22"/>
                <w:rtl/>
              </w:rPr>
              <w:t xml:space="preserve">تحول دون </w:t>
            </w:r>
            <w:r w:rsidRPr="00BF7633">
              <w:rPr>
                <w:rFonts w:ascii="Simplified Arabic" w:hAnsi="Simplified Arabic" w:cs="Simplified Arabic" w:hint="default"/>
                <w:szCs w:val="22"/>
                <w:rtl/>
              </w:rPr>
              <w:t xml:space="preserve">هجرة اليد العاملة إلى اقتصادات المخدرات غير المشروعة، مما يساعد على </w:t>
            </w:r>
            <w:r w:rsidR="00FA4F07" w:rsidRPr="00BF7633">
              <w:rPr>
                <w:rFonts w:ascii="Simplified Arabic" w:hAnsi="Simplified Arabic" w:cs="Simplified Arabic" w:hint="default"/>
                <w:szCs w:val="22"/>
                <w:rtl/>
              </w:rPr>
              <w:t>تأمين</w:t>
            </w:r>
            <w:r w:rsidRPr="00BF7633">
              <w:rPr>
                <w:rFonts w:ascii="Simplified Arabic" w:hAnsi="Simplified Arabic" w:cs="Simplified Arabic" w:hint="default"/>
                <w:szCs w:val="22"/>
                <w:rtl/>
              </w:rPr>
              <w:t xml:space="preserve"> التقدم المحرز في السنوات الأخيرة.</w:t>
            </w:r>
          </w:p>
          <w:p w14:paraId="02CF4D43" w14:textId="1C669344" w:rsidR="00084274" w:rsidRPr="00BF7633" w:rsidRDefault="00BB3B17" w:rsidP="00BF7633">
            <w:pPr>
              <w:bidi/>
              <w:spacing w:before="40" w:after="80" w:line="360" w:lineRule="exact"/>
              <w:jc w:val="lowKashida"/>
              <w:rPr>
                <w:rFonts w:ascii="Simplified Arabic" w:hAnsi="Simplified Arabic" w:cs="Simplified Arabic" w:hint="default"/>
                <w:szCs w:val="22"/>
                <w:rtl/>
                <w:lang w:val="ar-SA" w:eastAsia="zh-TW"/>
              </w:rPr>
            </w:pPr>
            <w:r w:rsidRPr="00BF7633">
              <w:rPr>
                <w:rFonts w:ascii="Simplified Arabic" w:hAnsi="Simplified Arabic" w:cs="Simplified Arabic" w:hint="default"/>
                <w:szCs w:val="22"/>
                <w:rtl/>
              </w:rPr>
              <w:t>ويمكن لتدخلات التنمية البديلة أن تساعد المجتمعات المحلية على تعزيز مهاراتها وتحسين بنيتها التحتية وتجاوز مستويات تنمية سبل العيش الأساسية على نحو لا يضر بالبيئة. وعلاوة على ذلك، يمكن لإشراك القطاع الخاص أن يوسع بشكل كبير ربحية المنتجات أو الخدمات. وسيكون قياس أثر هذه التدخلات في مجال التنمية البديلة أمراً هاماً لتعزيز قاعدة الأدلة وزيادة فعالية هذه المشاريع.</w:t>
            </w:r>
          </w:p>
        </w:tc>
      </w:tr>
      <w:tr w:rsidR="00895624" w:rsidRPr="00895624" w14:paraId="47883CBA" w14:textId="77777777" w:rsidTr="00F00900">
        <w:trPr>
          <w:gridAfter w:val="1"/>
          <w:wAfter w:w="10" w:type="dxa"/>
        </w:trPr>
        <w:tc>
          <w:tcPr>
            <w:tcW w:w="7084" w:type="dxa"/>
            <w:tcBorders>
              <w:top w:val="single" w:sz="12" w:space="0" w:color="70AD47" w:themeColor="accent6"/>
              <w:left w:val="single" w:sz="12" w:space="0" w:color="70AD47" w:themeColor="accent6"/>
              <w:bottom w:val="single" w:sz="12" w:space="0" w:color="70AD47" w:themeColor="accent6"/>
            </w:tcBorders>
          </w:tcPr>
          <w:p w14:paraId="02E8EAA2" w14:textId="50BB4B74" w:rsidR="001812CB" w:rsidRPr="00895624" w:rsidRDefault="001812CB" w:rsidP="00BF7633">
            <w:pPr>
              <w:keepNext/>
              <w:keepLines/>
              <w:bidi/>
              <w:spacing w:before="40" w:after="120" w:line="360" w:lineRule="exact"/>
              <w:rPr>
                <w:rFonts w:ascii="Simplified Arabic" w:hAnsi="Simplified Arabic" w:cs="Simplified Arabic" w:hint="default"/>
                <w:b/>
                <w:bCs/>
                <w:i/>
                <w:iCs/>
                <w:szCs w:val="22"/>
                <w:rtl/>
                <w:lang w:val="ar-SA" w:eastAsia="zh-TW"/>
              </w:rPr>
            </w:pPr>
            <w:r w:rsidRPr="00895624">
              <w:rPr>
                <w:rFonts w:ascii="Simplified Arabic" w:hAnsi="Simplified Arabic" w:cs="Simplified Arabic" w:hint="default"/>
                <w:b/>
                <w:bCs/>
                <w:i/>
                <w:iCs/>
                <w:szCs w:val="22"/>
                <w:rtl/>
              </w:rPr>
              <w:t xml:space="preserve">عدد المؤثرات النفسانية الجديدة الناشئة في </w:t>
            </w:r>
            <w:r w:rsidR="008B0B2A" w:rsidRPr="00895624">
              <w:rPr>
                <w:rFonts w:ascii="Simplified Arabic" w:hAnsi="Simplified Arabic" w:cs="Simplified Arabic" w:hint="default"/>
                <w:b/>
                <w:bCs/>
                <w:i/>
                <w:iCs/>
                <w:szCs w:val="22"/>
                <w:rtl/>
              </w:rPr>
              <w:t xml:space="preserve">البلدان المرتفعة الدخل </w:t>
            </w:r>
            <w:r w:rsidRPr="00895624">
              <w:rPr>
                <w:rFonts w:ascii="Simplified Arabic" w:hAnsi="Simplified Arabic" w:cs="Simplified Arabic" w:hint="default"/>
                <w:b/>
                <w:bCs/>
                <w:i/>
                <w:iCs/>
                <w:szCs w:val="22"/>
                <w:rtl/>
              </w:rPr>
              <w:t>آخذ في الانخفاض</w:t>
            </w:r>
            <w:r w:rsidR="008B0B2A" w:rsidRPr="00895624">
              <w:rPr>
                <w:rFonts w:ascii="Simplified Arabic" w:hAnsi="Simplified Arabic" w:cs="Simplified Arabic" w:hint="default"/>
                <w:b/>
                <w:bCs/>
                <w:i/>
                <w:iCs/>
                <w:szCs w:val="22"/>
                <w:rtl/>
              </w:rPr>
              <w:t xml:space="preserve">، </w:t>
            </w:r>
            <w:r w:rsidR="00895624" w:rsidRPr="00895624">
              <w:rPr>
                <w:rFonts w:ascii="Simplified Arabic" w:hAnsi="Simplified Arabic" w:cs="Simplified Arabic" w:hint="default"/>
                <w:b/>
                <w:bCs/>
                <w:i/>
                <w:iCs/>
                <w:szCs w:val="22"/>
                <w:rtl/>
              </w:rPr>
              <w:br/>
            </w:r>
            <w:r w:rsidR="008B0B2A" w:rsidRPr="00895624">
              <w:rPr>
                <w:rFonts w:ascii="Simplified Arabic" w:hAnsi="Simplified Arabic" w:cs="Simplified Arabic" w:hint="default"/>
                <w:b/>
                <w:bCs/>
                <w:i/>
                <w:iCs/>
                <w:szCs w:val="22"/>
                <w:rtl/>
              </w:rPr>
              <w:t>إلا أن توافرها آخذ في الانتشار في المناطق الأفقر</w:t>
            </w:r>
          </w:p>
        </w:tc>
        <w:tc>
          <w:tcPr>
            <w:tcW w:w="8079" w:type="dxa"/>
            <w:tcBorders>
              <w:top w:val="single" w:sz="12" w:space="0" w:color="70AD47" w:themeColor="accent6"/>
              <w:bottom w:val="single" w:sz="12" w:space="0" w:color="70AD47" w:themeColor="accent6"/>
              <w:right w:val="single" w:sz="12" w:space="0" w:color="70AD47" w:themeColor="accent6"/>
            </w:tcBorders>
          </w:tcPr>
          <w:p w14:paraId="3C7DF762" w14:textId="77777777" w:rsidR="001812CB" w:rsidRPr="00895624" w:rsidRDefault="001812CB" w:rsidP="00BF7633">
            <w:pPr>
              <w:keepNext/>
              <w:keepLines/>
              <w:bidi/>
              <w:spacing w:before="40" w:after="120" w:line="360" w:lineRule="exact"/>
              <w:jc w:val="lowKashida"/>
              <w:rPr>
                <w:rFonts w:ascii="Simplified Arabic" w:hAnsi="Simplified Arabic" w:cs="Simplified Arabic" w:hint="default"/>
                <w:szCs w:val="22"/>
              </w:rPr>
            </w:pPr>
          </w:p>
        </w:tc>
      </w:tr>
      <w:tr w:rsidR="00895624" w:rsidRPr="00895624" w14:paraId="18A755FF" w14:textId="3AAE4B7E" w:rsidTr="00F00900">
        <w:trPr>
          <w:gridAfter w:val="1"/>
          <w:wAfter w:w="10" w:type="dxa"/>
        </w:trPr>
        <w:tc>
          <w:tcPr>
            <w:tcW w:w="7084" w:type="dxa"/>
            <w:tcBorders>
              <w:top w:val="single" w:sz="12" w:space="0" w:color="70AD47" w:themeColor="accent6"/>
              <w:left w:val="single" w:sz="12" w:space="0" w:color="70AD47" w:themeColor="accent6"/>
              <w:bottom w:val="single" w:sz="12" w:space="0" w:color="70AD47" w:themeColor="accent6"/>
            </w:tcBorders>
          </w:tcPr>
          <w:p w14:paraId="2D339DE1" w14:textId="1272962F" w:rsidR="00084274" w:rsidRPr="00895624" w:rsidRDefault="00BB3B17" w:rsidP="00BF7633">
            <w:pPr>
              <w:keepNext/>
              <w:keepLines/>
              <w:bidi/>
              <w:spacing w:before="40" w:after="120" w:line="360" w:lineRule="exact"/>
              <w:jc w:val="lowKashida"/>
              <w:rPr>
                <w:rFonts w:ascii="Simplified Arabic" w:hAnsi="Simplified Arabic" w:cs="Simplified Arabic" w:hint="default"/>
                <w:szCs w:val="22"/>
                <w:rtl/>
                <w:lang w:val="ar-SA" w:eastAsia="zh-TW"/>
              </w:rPr>
            </w:pPr>
            <w:r w:rsidRPr="00895624">
              <w:rPr>
                <w:rFonts w:ascii="Simplified Arabic" w:hAnsi="Simplified Arabic" w:cs="Simplified Arabic" w:hint="default"/>
                <w:szCs w:val="22"/>
                <w:rtl/>
              </w:rPr>
              <w:t xml:space="preserve">انخفض عدد المؤثرات النفسانية الجديدة الناشئة في السوق العالمية من 163 في عام 2013 إلى 71 في عام 2019. وذلك يجسد الاتجاهات السائدة في </w:t>
            </w:r>
            <w:r w:rsidR="004B1DEA">
              <w:rPr>
                <w:rFonts w:ascii="Simplified Arabic" w:hAnsi="Simplified Arabic" w:cs="Simplified Arabic" w:hint="default"/>
                <w:szCs w:val="22"/>
                <w:rtl/>
              </w:rPr>
              <w:t xml:space="preserve">مناطق إقليمية مثل </w:t>
            </w:r>
            <w:r w:rsidRPr="00895624">
              <w:rPr>
                <w:rFonts w:ascii="Simplified Arabic" w:hAnsi="Simplified Arabic" w:cs="Simplified Arabic" w:hint="default"/>
                <w:szCs w:val="22"/>
                <w:rtl/>
              </w:rPr>
              <w:t>أمريكا الشمالية و</w:t>
            </w:r>
            <w:r w:rsidR="004B1DEA">
              <w:rPr>
                <w:rFonts w:ascii="Simplified Arabic" w:hAnsi="Simplified Arabic" w:cs="Simplified Arabic" w:hint="default"/>
                <w:szCs w:val="22"/>
                <w:rtl/>
              </w:rPr>
              <w:t xml:space="preserve">غرب ووسط </w:t>
            </w:r>
            <w:r w:rsidRPr="00895624">
              <w:rPr>
                <w:rFonts w:ascii="Simplified Arabic" w:hAnsi="Simplified Arabic" w:cs="Simplified Arabic" w:hint="default"/>
                <w:szCs w:val="22"/>
                <w:rtl/>
              </w:rPr>
              <w:t>أوروبا، حيث ظهرت الأسواق الرئيسية للمؤثرات النفسانية الجديدة لأول مرة قبل عقد من الزمن.</w:t>
            </w:r>
          </w:p>
          <w:p w14:paraId="303C866C" w14:textId="2844590C" w:rsidR="00084274" w:rsidRPr="00895624" w:rsidRDefault="00BB3B17" w:rsidP="00BF7633">
            <w:pPr>
              <w:keepNext/>
              <w:keepLines/>
              <w:bidi/>
              <w:spacing w:before="40" w:after="120" w:line="360" w:lineRule="exact"/>
              <w:jc w:val="lowKashida"/>
              <w:rPr>
                <w:rFonts w:ascii="Simplified Arabic" w:hAnsi="Simplified Arabic" w:cs="Simplified Arabic" w:hint="default"/>
                <w:szCs w:val="22"/>
                <w:rtl/>
                <w:lang w:val="ar-SA" w:eastAsia="zh-TW"/>
              </w:rPr>
            </w:pPr>
            <w:r w:rsidRPr="00895624">
              <w:rPr>
                <w:rFonts w:ascii="Simplified Arabic" w:hAnsi="Simplified Arabic" w:cs="Simplified Arabic" w:hint="default"/>
                <w:szCs w:val="22"/>
                <w:rtl/>
              </w:rPr>
              <w:lastRenderedPageBreak/>
              <w:t>وتشير الأرقام إلى أن نظم المراقبة الوطنية والدولية نجحت في الحد من انتشار المؤثرات النفسانية الجديدة في البلدان المرتفعة الدخل. واعتمدت بعض البلدان المرتفعة الدخل تشريعات عامة تغطي البدائل المحتملة مستقبلاً من المواد الخاضعة للمراقبة؛ وطبقت بلدان أخرى تشريعات متعلقة بالنظائر على نحو أكثر صرامة مما كانت عليه في الماضي، مما أتاح للمحاكم أن تحدد ما إذا كانت المواد لها تركيبات وآثار مماثلة لمواد أخرى خاضعة بالفعل للمراقبة الوطنية.</w:t>
            </w:r>
          </w:p>
          <w:p w14:paraId="3330D0C1" w14:textId="7A15ABB7" w:rsidR="00084274" w:rsidRPr="00895624" w:rsidRDefault="00BB3B17" w:rsidP="00BF7633">
            <w:pPr>
              <w:keepNext/>
              <w:keepLines/>
              <w:bidi/>
              <w:spacing w:before="40" w:after="120" w:line="360" w:lineRule="exact"/>
              <w:jc w:val="lowKashida"/>
              <w:rPr>
                <w:rFonts w:ascii="Simplified Arabic" w:hAnsi="Simplified Arabic" w:cs="Simplified Arabic" w:hint="default"/>
                <w:szCs w:val="22"/>
                <w:rtl/>
                <w:lang w:val="ar-SA" w:eastAsia="zh-TW"/>
              </w:rPr>
            </w:pPr>
            <w:r w:rsidRPr="00895624">
              <w:rPr>
                <w:rFonts w:ascii="Simplified Arabic" w:hAnsi="Simplified Arabic" w:cs="Simplified Arabic" w:hint="default"/>
                <w:szCs w:val="22"/>
                <w:rtl/>
              </w:rPr>
              <w:t xml:space="preserve">إلا </w:t>
            </w:r>
            <w:r w:rsidRPr="00895624">
              <w:rPr>
                <w:rFonts w:ascii="Simplified Arabic" w:hAnsi="Simplified Arabic" w:cs="Simplified Arabic" w:hint="default"/>
                <w:spacing w:val="-4"/>
                <w:szCs w:val="22"/>
                <w:rtl/>
              </w:rPr>
              <w:t xml:space="preserve">أن مشكلة المؤثرات النفسانية الجديدة </w:t>
            </w:r>
            <w:r w:rsidR="008B0B2A" w:rsidRPr="00895624">
              <w:rPr>
                <w:rFonts w:ascii="Simplified Arabic" w:hAnsi="Simplified Arabic" w:cs="Simplified Arabic" w:hint="default"/>
                <w:spacing w:val="-4"/>
                <w:szCs w:val="22"/>
                <w:rtl/>
              </w:rPr>
              <w:t xml:space="preserve">انتشرت </w:t>
            </w:r>
            <w:r w:rsidRPr="00895624">
              <w:rPr>
                <w:rFonts w:ascii="Simplified Arabic" w:hAnsi="Simplified Arabic" w:cs="Simplified Arabic" w:hint="default"/>
                <w:spacing w:val="-4"/>
                <w:szCs w:val="22"/>
                <w:rtl/>
              </w:rPr>
              <w:t xml:space="preserve">في الوقت الراهن </w:t>
            </w:r>
            <w:r w:rsidR="008B0B2A" w:rsidRPr="00895624">
              <w:rPr>
                <w:rFonts w:ascii="Simplified Arabic" w:hAnsi="Simplified Arabic" w:cs="Simplified Arabic" w:hint="default"/>
                <w:spacing w:val="-4"/>
                <w:szCs w:val="22"/>
                <w:rtl/>
              </w:rPr>
              <w:t xml:space="preserve">في </w:t>
            </w:r>
            <w:r w:rsidRPr="00895624">
              <w:rPr>
                <w:rFonts w:ascii="Simplified Arabic" w:hAnsi="Simplified Arabic" w:cs="Simplified Arabic" w:hint="default"/>
                <w:spacing w:val="-4"/>
                <w:szCs w:val="22"/>
                <w:rtl/>
              </w:rPr>
              <w:t>المناطق الفقيرة، حيث نظم المراقبة أضعف. فعلى سبيل المثال، ارتفعت مضبوطات المؤثرات النفسانية الجديدة الاصطناعية في أفريقيا من أقل من كيلوغرام واحد في عام 2015 إلى 828 كيلوغراماً في عام 2019. وشُهد اتجاه مماثل في أمريكا الوسطى والجنوبية، حيث ارتفعت المضبوطات من 60 كيلوغراماً إلى 641 كيلوغراماً خلال الفترة نفسها.</w:t>
            </w:r>
          </w:p>
        </w:tc>
        <w:tc>
          <w:tcPr>
            <w:tcW w:w="8079" w:type="dxa"/>
            <w:tcBorders>
              <w:top w:val="single" w:sz="12" w:space="0" w:color="70AD47" w:themeColor="accent6"/>
              <w:bottom w:val="single" w:sz="12" w:space="0" w:color="70AD47" w:themeColor="accent6"/>
              <w:right w:val="single" w:sz="12" w:space="0" w:color="70AD47" w:themeColor="accent6"/>
            </w:tcBorders>
          </w:tcPr>
          <w:p w14:paraId="088E3821" w14:textId="07439989" w:rsidR="00084274" w:rsidRPr="00895624" w:rsidRDefault="00BB3B17" w:rsidP="00BF7633">
            <w:pPr>
              <w:keepNext/>
              <w:keepLines/>
              <w:bidi/>
              <w:spacing w:before="40" w:after="120" w:line="360" w:lineRule="exact"/>
              <w:jc w:val="lowKashida"/>
              <w:rPr>
                <w:rFonts w:ascii="Simplified Arabic" w:hAnsi="Simplified Arabic" w:cs="Simplified Arabic" w:hint="default"/>
                <w:spacing w:val="-4"/>
                <w:szCs w:val="22"/>
                <w:rtl/>
                <w:lang w:val="ar-SA" w:eastAsia="zh-TW"/>
              </w:rPr>
            </w:pPr>
            <w:r w:rsidRPr="00895624">
              <w:rPr>
                <w:rFonts w:ascii="Simplified Arabic" w:hAnsi="Simplified Arabic" w:cs="Simplified Arabic" w:hint="default"/>
                <w:spacing w:val="-4"/>
                <w:szCs w:val="22"/>
                <w:rtl/>
              </w:rPr>
              <w:lastRenderedPageBreak/>
              <w:t xml:space="preserve">هناك الكثير مما يمكن تعلمه من الاتجاه الإيجابي لاحتواء المؤثرات النفسانية الجديدة. ويمكن للبلدان والمناطق التي تعرضت في الآونة الأخيرة لتحدي المؤثرات النفسانية الجديدة أن تستفيد استفادة كبيرة من زيادة التعاون الدولي </w:t>
            </w:r>
            <w:r w:rsidR="00401DC8" w:rsidRPr="002E3FB4">
              <w:rPr>
                <w:rFonts w:ascii="Simplified Arabic" w:hAnsi="Simplified Arabic" w:cs="Simplified Arabic" w:hint="default"/>
                <w:b/>
                <w:bCs/>
                <w:spacing w:val="-4"/>
                <w:szCs w:val="22"/>
                <w:rtl/>
              </w:rPr>
              <w:t>ونقل أفضل الممارسات</w:t>
            </w:r>
            <w:r w:rsidR="00401DC8" w:rsidRPr="00895624">
              <w:rPr>
                <w:rFonts w:ascii="Simplified Arabic" w:hAnsi="Simplified Arabic" w:cs="Simplified Arabic" w:hint="default"/>
                <w:spacing w:val="-4"/>
                <w:szCs w:val="22"/>
                <w:rtl/>
              </w:rPr>
              <w:t xml:space="preserve"> عن </w:t>
            </w:r>
            <w:r w:rsidRPr="00895624">
              <w:rPr>
                <w:rFonts w:ascii="Simplified Arabic" w:hAnsi="Simplified Arabic" w:cs="Simplified Arabic" w:hint="default"/>
                <w:spacing w:val="-4"/>
                <w:szCs w:val="22"/>
                <w:rtl/>
              </w:rPr>
              <w:t>البلدان التي تمكنت من احتواء المشكلة من خلال الجهود التشريعية وجهود إنفاذ القانون والأدلة الجنائية.</w:t>
            </w:r>
          </w:p>
          <w:p w14:paraId="72C55DAB" w14:textId="21955328" w:rsidR="00084274" w:rsidRPr="00895624" w:rsidRDefault="00BB3B17" w:rsidP="00BF7633">
            <w:pPr>
              <w:keepNext/>
              <w:keepLines/>
              <w:bidi/>
              <w:spacing w:before="40" w:after="120" w:line="360" w:lineRule="exact"/>
              <w:jc w:val="lowKashida"/>
              <w:rPr>
                <w:rFonts w:ascii="Simplified Arabic" w:hAnsi="Simplified Arabic" w:cs="Simplified Arabic" w:hint="default"/>
                <w:spacing w:val="-4"/>
                <w:szCs w:val="22"/>
                <w:rtl/>
                <w:lang w:val="ar-SA" w:eastAsia="zh-TW"/>
              </w:rPr>
            </w:pPr>
            <w:r w:rsidRPr="00895624">
              <w:rPr>
                <w:rFonts w:ascii="Simplified Arabic" w:hAnsi="Simplified Arabic" w:cs="Simplified Arabic" w:hint="default"/>
                <w:spacing w:val="-4"/>
                <w:szCs w:val="22"/>
                <w:rtl/>
              </w:rPr>
              <w:lastRenderedPageBreak/>
              <w:t xml:space="preserve">ويمكن توسيع نطاق التدابير التي ساعدت على احتواء إمدادات المؤثرات النفسانية الجديدة والحد من العواقب الصحية السلبية، لتشمل البلدان المنخفضة الدخل التي أصبح بعضها معرضاً على نحو متزايد لظهور المؤثرات النفسانية الجديدة. وتشمل تلك التدابير </w:t>
            </w:r>
            <w:r w:rsidRPr="00895624">
              <w:rPr>
                <w:rFonts w:ascii="Simplified Arabic" w:hAnsi="Simplified Arabic" w:cs="Simplified Arabic" w:hint="default"/>
                <w:b/>
                <w:bCs/>
                <w:spacing w:val="-4"/>
                <w:szCs w:val="22"/>
                <w:rtl/>
              </w:rPr>
              <w:t>آليات للإنذار المبكر</w:t>
            </w:r>
            <w:r w:rsidRPr="00895624">
              <w:rPr>
                <w:rFonts w:ascii="Simplified Arabic" w:hAnsi="Simplified Arabic" w:cs="Simplified Arabic" w:hint="default"/>
                <w:spacing w:val="-4"/>
                <w:szCs w:val="22"/>
                <w:rtl/>
              </w:rPr>
              <w:t xml:space="preserve"> تضمن وجود سلسلة متصلة من التدابير القائمة على الأدلة بدءاً من الكشف المبكر إلى الإجراءات المبكرة، والتحقيقات بعد عمليات الضبط، بما في ذلك تشكيل أفرقة تحقيق مشتركة، وتدريب الأخصائيين الصحيين في حالات الطوارئ على كيفية معالجة حالات التسمم الحاد بالمؤثرات النفسانية الجديدة. و</w:t>
            </w:r>
            <w:r w:rsidR="00174855" w:rsidRPr="00895624">
              <w:rPr>
                <w:rFonts w:ascii="Simplified Arabic" w:hAnsi="Simplified Arabic" w:cs="Simplified Arabic" w:hint="default"/>
                <w:spacing w:val="-4"/>
                <w:szCs w:val="22"/>
                <w:rtl/>
              </w:rPr>
              <w:t xml:space="preserve">من شأن </w:t>
            </w:r>
            <w:r w:rsidRPr="00895624">
              <w:rPr>
                <w:rFonts w:ascii="Simplified Arabic" w:hAnsi="Simplified Arabic" w:cs="Simplified Arabic" w:hint="default"/>
                <w:spacing w:val="-4"/>
                <w:szCs w:val="22"/>
                <w:rtl/>
              </w:rPr>
              <w:t xml:space="preserve">توسيع نطاق الخدمات المقدمة للأشخاص الذين يتعاطون المخدرات والأشخاص الذين يعانون من اضطرابات ناجمة عن تعاطي المخدرات </w:t>
            </w:r>
            <w:r w:rsidR="00EF175F" w:rsidRPr="00895624">
              <w:rPr>
                <w:rFonts w:ascii="Simplified Arabic" w:hAnsi="Simplified Arabic" w:cs="Simplified Arabic" w:hint="default"/>
                <w:spacing w:val="-4"/>
                <w:szCs w:val="22"/>
                <w:rtl/>
              </w:rPr>
              <w:t>حتى تشمل</w:t>
            </w:r>
            <w:r w:rsidRPr="00895624">
              <w:rPr>
                <w:rFonts w:ascii="Simplified Arabic" w:hAnsi="Simplified Arabic" w:cs="Simplified Arabic" w:hint="default"/>
                <w:spacing w:val="-4"/>
                <w:szCs w:val="22"/>
                <w:rtl/>
              </w:rPr>
              <w:t xml:space="preserve"> الأشخاص الذين </w:t>
            </w:r>
            <w:r w:rsidR="00EF175F" w:rsidRPr="00895624">
              <w:rPr>
                <w:rFonts w:ascii="Simplified Arabic" w:hAnsi="Simplified Arabic" w:cs="Simplified Arabic" w:hint="default"/>
                <w:spacing w:val="-4"/>
                <w:szCs w:val="22"/>
                <w:rtl/>
              </w:rPr>
              <w:t>يتعاطون</w:t>
            </w:r>
            <w:r w:rsidRPr="00895624">
              <w:rPr>
                <w:rFonts w:ascii="Simplified Arabic" w:hAnsi="Simplified Arabic" w:cs="Simplified Arabic" w:hint="default"/>
                <w:spacing w:val="-4"/>
                <w:szCs w:val="22"/>
                <w:rtl/>
              </w:rPr>
              <w:t xml:space="preserve"> المؤثرات النفسانية الجديدة</w:t>
            </w:r>
            <w:r w:rsidR="00EF175F" w:rsidRPr="00895624">
              <w:rPr>
                <w:rFonts w:ascii="Simplified Arabic" w:hAnsi="Simplified Arabic" w:cs="Simplified Arabic" w:hint="default"/>
                <w:spacing w:val="-4"/>
                <w:szCs w:val="22"/>
                <w:rtl/>
              </w:rPr>
              <w:t>،</w:t>
            </w:r>
            <w:r w:rsidRPr="00895624">
              <w:rPr>
                <w:rFonts w:ascii="Simplified Arabic" w:hAnsi="Simplified Arabic" w:cs="Simplified Arabic" w:hint="default"/>
                <w:spacing w:val="-4"/>
                <w:szCs w:val="22"/>
                <w:rtl/>
              </w:rPr>
              <w:t xml:space="preserve"> أن يساعد أيضاً في التصدي للضرر الذي تشكله تلك المواد.</w:t>
            </w:r>
          </w:p>
        </w:tc>
      </w:tr>
      <w:tr w:rsidR="00895624" w:rsidRPr="00895624" w14:paraId="21BAF6E4" w14:textId="77777777" w:rsidTr="00F00900">
        <w:trPr>
          <w:gridAfter w:val="1"/>
          <w:wAfter w:w="10" w:type="dxa"/>
        </w:trPr>
        <w:tc>
          <w:tcPr>
            <w:tcW w:w="7084" w:type="dxa"/>
            <w:tcBorders>
              <w:top w:val="single" w:sz="12" w:space="0" w:color="70AD47" w:themeColor="accent6"/>
              <w:left w:val="single" w:sz="12" w:space="0" w:color="70AD47" w:themeColor="accent6"/>
              <w:bottom w:val="nil"/>
            </w:tcBorders>
          </w:tcPr>
          <w:p w14:paraId="6EFE1D97" w14:textId="3C019A63" w:rsidR="001812CB" w:rsidRPr="00895624" w:rsidRDefault="001812CB" w:rsidP="00BF7633">
            <w:pPr>
              <w:bidi/>
              <w:spacing w:before="40" w:after="120" w:line="360" w:lineRule="exact"/>
              <w:rPr>
                <w:rFonts w:ascii="Simplified Arabic" w:hAnsi="Simplified Arabic" w:cs="Simplified Arabic" w:hint="default"/>
                <w:b/>
                <w:bCs/>
                <w:i/>
                <w:iCs/>
                <w:szCs w:val="22"/>
                <w:rtl/>
                <w:lang w:val="ar-SA" w:eastAsia="zh-TW"/>
              </w:rPr>
            </w:pPr>
            <w:r w:rsidRPr="00895624">
              <w:rPr>
                <w:rFonts w:ascii="Simplified Arabic" w:hAnsi="Simplified Arabic" w:cs="Simplified Arabic" w:hint="default"/>
                <w:b/>
                <w:bCs/>
                <w:i/>
                <w:iCs/>
                <w:szCs w:val="22"/>
                <w:rtl/>
              </w:rPr>
              <w:lastRenderedPageBreak/>
              <w:t xml:space="preserve">سلاسل توريد الكوكايين إلى أوروبا آخذة في التنوع، مما يدفع الأسعار إلى الانخفاض والجودة </w:t>
            </w:r>
            <w:r w:rsidR="00895624" w:rsidRPr="00895624">
              <w:rPr>
                <w:rFonts w:ascii="Simplified Arabic" w:hAnsi="Simplified Arabic" w:cs="Simplified Arabic" w:hint="default"/>
                <w:b/>
                <w:bCs/>
                <w:i/>
                <w:iCs/>
                <w:szCs w:val="22"/>
                <w:rtl/>
              </w:rPr>
              <w:br/>
            </w:r>
            <w:r w:rsidRPr="00895624">
              <w:rPr>
                <w:rFonts w:ascii="Simplified Arabic" w:hAnsi="Simplified Arabic" w:cs="Simplified Arabic" w:hint="default"/>
                <w:b/>
                <w:bCs/>
                <w:i/>
                <w:iCs/>
                <w:szCs w:val="22"/>
                <w:rtl/>
              </w:rPr>
              <w:t>إلى التحسن، ويهدد أوروبا بمزيد من التوسع في سوق الكوكايين</w:t>
            </w:r>
          </w:p>
        </w:tc>
        <w:tc>
          <w:tcPr>
            <w:tcW w:w="8079" w:type="dxa"/>
            <w:tcBorders>
              <w:top w:val="single" w:sz="12" w:space="0" w:color="70AD47" w:themeColor="accent6"/>
              <w:bottom w:val="nil"/>
              <w:right w:val="single" w:sz="12" w:space="0" w:color="70AD47" w:themeColor="accent6"/>
            </w:tcBorders>
          </w:tcPr>
          <w:p w14:paraId="25C21561" w14:textId="77777777" w:rsidR="001812CB" w:rsidRPr="00895624" w:rsidRDefault="001812CB" w:rsidP="00BF7633">
            <w:pPr>
              <w:bidi/>
              <w:spacing w:before="40" w:after="120" w:line="360" w:lineRule="exact"/>
              <w:jc w:val="lowKashida"/>
              <w:rPr>
                <w:rFonts w:ascii="Simplified Arabic" w:hAnsi="Simplified Arabic" w:cs="Simplified Arabic" w:hint="default"/>
                <w:szCs w:val="22"/>
              </w:rPr>
            </w:pPr>
          </w:p>
        </w:tc>
      </w:tr>
      <w:tr w:rsidR="00895624" w:rsidRPr="00895624" w14:paraId="6A80773B" w14:textId="54805CEC" w:rsidTr="00F00900">
        <w:trPr>
          <w:gridAfter w:val="1"/>
          <w:wAfter w:w="10" w:type="dxa"/>
        </w:trPr>
        <w:tc>
          <w:tcPr>
            <w:tcW w:w="7084" w:type="dxa"/>
            <w:vMerge w:val="restart"/>
            <w:tcBorders>
              <w:top w:val="nil"/>
              <w:left w:val="single" w:sz="12" w:space="0" w:color="70AD47" w:themeColor="accent6"/>
            </w:tcBorders>
          </w:tcPr>
          <w:p w14:paraId="51E3BEDC" w14:textId="5E969AA0" w:rsidR="00902CAB" w:rsidRPr="00895624" w:rsidRDefault="00902CAB" w:rsidP="00BF7633">
            <w:pPr>
              <w:bidi/>
              <w:spacing w:before="40" w:after="120" w:line="360" w:lineRule="exact"/>
              <w:jc w:val="lowKashida"/>
              <w:rPr>
                <w:rFonts w:ascii="Simplified Arabic" w:hAnsi="Simplified Arabic" w:cs="Simplified Arabic" w:hint="default"/>
                <w:szCs w:val="22"/>
                <w:rtl/>
              </w:rPr>
            </w:pPr>
            <w:r w:rsidRPr="00895624">
              <w:rPr>
                <w:rFonts w:ascii="Simplified Arabic" w:hAnsi="Simplified Arabic" w:cs="Simplified Arabic" w:hint="default"/>
                <w:szCs w:val="22"/>
                <w:rtl/>
              </w:rPr>
              <w:t xml:space="preserve">يعد مسار الاتجار بالكوكايين بين أمريكا الجنوبية وأوروبا ثاني أكبر مسار في العالم، وهو آخذ في التطور. وسلاسل الإمداد التي كانت تهيمن عليها في السابق </w:t>
            </w:r>
            <w:r w:rsidR="002166EF">
              <w:rPr>
                <w:rFonts w:ascii="Simplified Arabic" w:hAnsi="Simplified Arabic" w:cs="Simplified Arabic" w:hint="default"/>
                <w:szCs w:val="22"/>
                <w:rtl/>
              </w:rPr>
              <w:t>قلة من</w:t>
            </w:r>
            <w:r w:rsidR="002166EF" w:rsidRPr="00895624">
              <w:rPr>
                <w:rFonts w:ascii="Simplified Arabic" w:hAnsi="Simplified Arabic" w:cs="Simplified Arabic" w:hint="default"/>
                <w:szCs w:val="22"/>
                <w:rtl/>
              </w:rPr>
              <w:t xml:space="preserve"> </w:t>
            </w:r>
            <w:r w:rsidR="002166EF">
              <w:rPr>
                <w:rFonts w:ascii="Simplified Arabic" w:hAnsi="Simplified Arabic" w:cs="Simplified Arabic" w:hint="default"/>
                <w:szCs w:val="22"/>
                <w:rtl/>
              </w:rPr>
              <w:t>ال</w:t>
            </w:r>
            <w:r w:rsidRPr="00895624">
              <w:rPr>
                <w:rFonts w:ascii="Simplified Arabic" w:hAnsi="Simplified Arabic" w:cs="Simplified Arabic" w:hint="default"/>
                <w:szCs w:val="22"/>
                <w:rtl/>
              </w:rPr>
              <w:t xml:space="preserve">جماعات </w:t>
            </w:r>
            <w:r w:rsidR="002166EF">
              <w:rPr>
                <w:rFonts w:ascii="Simplified Arabic" w:hAnsi="Simplified Arabic" w:cs="Simplified Arabic" w:hint="default"/>
                <w:szCs w:val="22"/>
                <w:rtl/>
              </w:rPr>
              <w:t>ال</w:t>
            </w:r>
            <w:r w:rsidRPr="00895624">
              <w:rPr>
                <w:rFonts w:ascii="Simplified Arabic" w:hAnsi="Simplified Arabic" w:cs="Simplified Arabic" w:hint="default"/>
                <w:szCs w:val="22"/>
                <w:rtl/>
              </w:rPr>
              <w:t xml:space="preserve">إجرامية </w:t>
            </w:r>
            <w:r w:rsidR="002166EF">
              <w:rPr>
                <w:rFonts w:ascii="Simplified Arabic" w:hAnsi="Simplified Arabic" w:cs="Simplified Arabic" w:hint="default"/>
                <w:szCs w:val="22"/>
                <w:rtl/>
              </w:rPr>
              <w:t>ال</w:t>
            </w:r>
            <w:r w:rsidRPr="00895624">
              <w:rPr>
                <w:rFonts w:ascii="Simplified Arabic" w:hAnsi="Simplified Arabic" w:cs="Simplified Arabic" w:hint="default"/>
                <w:szCs w:val="22"/>
                <w:rtl/>
              </w:rPr>
              <w:t>منظمة آخذة في التغير، حيث أصبحت جماعات أخرى كثيرة ضالعة فيها.</w:t>
            </w:r>
          </w:p>
          <w:p w14:paraId="291DE4BA" w14:textId="77777777" w:rsidR="00902CAB" w:rsidRPr="00895624" w:rsidRDefault="00902CAB" w:rsidP="00BF7633">
            <w:pPr>
              <w:bidi/>
              <w:spacing w:before="40" w:after="120" w:line="360" w:lineRule="exact"/>
              <w:jc w:val="lowKashida"/>
              <w:rPr>
                <w:rFonts w:ascii="Simplified Arabic" w:hAnsi="Simplified Arabic" w:cs="Simplified Arabic" w:hint="default"/>
                <w:szCs w:val="22"/>
                <w:rtl/>
              </w:rPr>
            </w:pPr>
            <w:r w:rsidRPr="00895624">
              <w:rPr>
                <w:rFonts w:ascii="Simplified Arabic" w:hAnsi="Simplified Arabic" w:cs="Simplified Arabic" w:hint="default"/>
                <w:szCs w:val="22"/>
                <w:rtl/>
              </w:rPr>
              <w:t>وكانت غالبية الكوكايين في أوروبا تستورد من خلال قنوات راسخة، ولا سيما من جانب جماعات إجرامية منظمة إيطالية ومن خلال تحالفات بين جماعات كولومبية وإسبانية. ولكن في الوقت الحالي، أصبحت منظمات منشؤها البلقان تشارك بصورة متزايدة في الاتجار والإمداد، وبعضها يقوم حالياً باستبعاد الوسطاء ويحصل على الكوكايين مباشرة من مناطق الإنتاج في</w:t>
            </w:r>
            <w:r w:rsidRPr="00895624">
              <w:rPr>
                <w:rFonts w:hint="default"/>
                <w:rtl/>
              </w:rPr>
              <w:t xml:space="preserve"> </w:t>
            </w:r>
            <w:r w:rsidRPr="00895624">
              <w:rPr>
                <w:rFonts w:ascii="Simplified Arabic" w:hAnsi="Simplified Arabic" w:cs="Simplified Arabic" w:hint="default"/>
                <w:szCs w:val="22"/>
                <w:rtl/>
              </w:rPr>
              <w:t>منطقة الأنديز.</w:t>
            </w:r>
          </w:p>
          <w:p w14:paraId="0B1BA56B" w14:textId="77777777" w:rsidR="00902CAB" w:rsidRPr="00895624" w:rsidRDefault="00902CAB" w:rsidP="00BF7633">
            <w:pPr>
              <w:bidi/>
              <w:spacing w:before="40" w:after="120" w:line="360" w:lineRule="exact"/>
              <w:jc w:val="lowKashida"/>
              <w:rPr>
                <w:rFonts w:ascii="Simplified Arabic" w:hAnsi="Simplified Arabic" w:cs="Simplified Arabic" w:hint="default"/>
                <w:szCs w:val="22"/>
                <w:rtl/>
              </w:rPr>
            </w:pPr>
            <w:r w:rsidRPr="00895624">
              <w:rPr>
                <w:rFonts w:ascii="Simplified Arabic" w:hAnsi="Simplified Arabic" w:cs="Simplified Arabic" w:hint="default"/>
                <w:szCs w:val="22"/>
                <w:rtl/>
              </w:rPr>
              <w:t xml:space="preserve">وتعني المنافسة المتزايدة والكفاءة في الإمداد أن الكوكايين أصبح أكثر توافراً وجودته آخذة في الارتفاع. وازداد نقاء الكوكايين المتاح في أوروبا بنسبة 40 في </w:t>
            </w:r>
            <w:proofErr w:type="gramStart"/>
            <w:r w:rsidRPr="00895624">
              <w:rPr>
                <w:rFonts w:ascii="Simplified Arabic" w:hAnsi="Simplified Arabic" w:cs="Simplified Arabic" w:hint="default"/>
                <w:szCs w:val="22"/>
                <w:rtl/>
              </w:rPr>
              <w:t>المائة</w:t>
            </w:r>
            <w:proofErr w:type="gramEnd"/>
            <w:r w:rsidRPr="00895624">
              <w:rPr>
                <w:rFonts w:ascii="Simplified Arabic" w:hAnsi="Simplified Arabic" w:cs="Simplified Arabic" w:hint="default"/>
                <w:szCs w:val="22"/>
                <w:rtl/>
              </w:rPr>
              <w:t xml:space="preserve"> في العقد الماضي، مما يعني أن الكوكايين العالي الجودة أصبح في الواقع أرخص ثمناً لكل وحدة نقية.</w:t>
            </w:r>
          </w:p>
          <w:p w14:paraId="6D282EC3" w14:textId="3EA5B810" w:rsidR="00902CAB" w:rsidRPr="00895624" w:rsidRDefault="00902CAB" w:rsidP="00BF7633">
            <w:pPr>
              <w:bidi/>
              <w:spacing w:before="40" w:after="120" w:line="360" w:lineRule="exact"/>
              <w:jc w:val="lowKashida"/>
              <w:rPr>
                <w:rFonts w:ascii="Simplified Arabic" w:hAnsi="Simplified Arabic" w:cs="Simplified Arabic" w:hint="default"/>
                <w:szCs w:val="22"/>
                <w:rtl/>
              </w:rPr>
            </w:pPr>
            <w:r w:rsidRPr="00895624">
              <w:rPr>
                <w:rFonts w:ascii="Simplified Arabic" w:hAnsi="Simplified Arabic" w:cs="Simplified Arabic" w:hint="default"/>
                <w:szCs w:val="22"/>
                <w:rtl/>
              </w:rPr>
              <w:t>وغالباً ما سيؤدي تيسر الحصول على الكوكايين العالي الجودة إلى زيادة العدد الإجمالي للأشخاص الذين يتعاطون الكوكايين وتشجيع الذين يتعاطون الكوكايين حالياً على زيادة تعاطيه. وهذا سيظل يزيد الضرر المحتمل الناجم عن هذا المخدر.</w:t>
            </w:r>
          </w:p>
        </w:tc>
        <w:tc>
          <w:tcPr>
            <w:tcW w:w="8079" w:type="dxa"/>
            <w:tcBorders>
              <w:top w:val="nil"/>
              <w:bottom w:val="nil"/>
              <w:right w:val="single" w:sz="12" w:space="0" w:color="70AD47" w:themeColor="accent6"/>
            </w:tcBorders>
          </w:tcPr>
          <w:p w14:paraId="3996D544" w14:textId="4CA4CACB" w:rsidR="00902CAB" w:rsidRPr="00895624" w:rsidRDefault="00902CAB" w:rsidP="00BF7633">
            <w:pPr>
              <w:bidi/>
              <w:spacing w:before="40" w:after="120" w:line="360" w:lineRule="exact"/>
              <w:jc w:val="lowKashida"/>
              <w:rPr>
                <w:rFonts w:ascii="Simplified Arabic" w:hAnsi="Simplified Arabic" w:cs="Simplified Arabic" w:hint="default"/>
                <w:spacing w:val="-4"/>
                <w:szCs w:val="22"/>
                <w:rtl/>
                <w:lang w:val="ar-SA" w:eastAsia="zh-TW"/>
              </w:rPr>
            </w:pPr>
            <w:r w:rsidRPr="00895624">
              <w:rPr>
                <w:rFonts w:ascii="Simplified Arabic" w:hAnsi="Simplified Arabic" w:cs="Simplified Arabic" w:hint="default"/>
                <w:spacing w:val="-4"/>
                <w:szCs w:val="22"/>
                <w:rtl/>
              </w:rPr>
              <w:t xml:space="preserve">تستلزم جهود منع تحوُّل الزيادات في إمدادات الكوكايين إلى مزيد من الأشخاص الذين يتعاطون هذه المادة ومزيد من الأضرار المرتبطة بها القيام </w:t>
            </w:r>
            <w:r w:rsidRPr="00895624">
              <w:rPr>
                <w:rFonts w:ascii="Simplified Arabic" w:hAnsi="Simplified Arabic" w:cs="Simplified Arabic" w:hint="default"/>
                <w:b/>
                <w:bCs/>
                <w:spacing w:val="-4"/>
                <w:szCs w:val="22"/>
                <w:rtl/>
              </w:rPr>
              <w:t>باستثمارات قوية في مجال الوقاية من تعاطي المخدرات وعلاجه</w:t>
            </w:r>
            <w:r w:rsidRPr="00895624">
              <w:rPr>
                <w:rFonts w:ascii="Simplified Arabic" w:hAnsi="Simplified Arabic" w:cs="Simplified Arabic" w:hint="default"/>
                <w:spacing w:val="-4"/>
                <w:szCs w:val="22"/>
                <w:rtl/>
              </w:rPr>
              <w:t xml:space="preserve">. وهذا الاستثمار ينبغي أن يركز على استهداف الأشخاص الذين يحتمل أن يشرعوا في تعاطي الكوكايين وعلى البحوث الرامية إلى تطوير علاجات دوائية. وهناك حاجة أيضاً إلى نظام رصد آني لكل من العرض والطلب </w:t>
            </w:r>
            <w:r w:rsidRPr="00895624">
              <w:rPr>
                <w:rFonts w:ascii="Simplified Arabic" w:hAnsi="Simplified Arabic" w:cs="Simplified Arabic" w:hint="default"/>
                <w:b/>
                <w:bCs/>
                <w:spacing w:val="-4"/>
                <w:szCs w:val="22"/>
                <w:rtl/>
              </w:rPr>
              <w:t>والتدفقات المالية غير المشروعة</w:t>
            </w:r>
            <w:r w:rsidRPr="00895624">
              <w:rPr>
                <w:rFonts w:ascii="Simplified Arabic" w:hAnsi="Simplified Arabic" w:cs="Simplified Arabic" w:hint="default"/>
                <w:spacing w:val="-4"/>
                <w:szCs w:val="22"/>
                <w:rtl/>
              </w:rPr>
              <w:t xml:space="preserve"> التي تولدها سوق الكوكايين من أجل تحسين فهم كيفية استهداف أرباح المتجرين.</w:t>
            </w:r>
          </w:p>
        </w:tc>
      </w:tr>
      <w:tr w:rsidR="00895624" w:rsidRPr="00895624" w14:paraId="7E21A19A" w14:textId="77777777" w:rsidTr="0097708A">
        <w:trPr>
          <w:gridAfter w:val="1"/>
          <w:wAfter w:w="10" w:type="dxa"/>
          <w:trHeight w:val="2830"/>
        </w:trPr>
        <w:tc>
          <w:tcPr>
            <w:tcW w:w="7084" w:type="dxa"/>
            <w:vMerge/>
            <w:tcBorders>
              <w:left w:val="single" w:sz="12" w:space="0" w:color="70AD47" w:themeColor="accent6"/>
            </w:tcBorders>
          </w:tcPr>
          <w:p w14:paraId="1409007C" w14:textId="315691B4" w:rsidR="00895624" w:rsidRPr="00895624" w:rsidRDefault="00895624" w:rsidP="00BF7633">
            <w:pPr>
              <w:bidi/>
              <w:spacing w:before="40" w:after="120" w:line="360" w:lineRule="exact"/>
              <w:jc w:val="lowKashida"/>
              <w:rPr>
                <w:rFonts w:ascii="Simplified Arabic" w:hAnsi="Simplified Arabic" w:cs="Simplified Arabic" w:hint="default"/>
                <w:szCs w:val="22"/>
                <w:rtl/>
              </w:rPr>
            </w:pPr>
          </w:p>
        </w:tc>
        <w:tc>
          <w:tcPr>
            <w:tcW w:w="8079" w:type="dxa"/>
            <w:tcBorders>
              <w:top w:val="nil"/>
              <w:right w:val="single" w:sz="12" w:space="0" w:color="70AD47" w:themeColor="accent6"/>
            </w:tcBorders>
          </w:tcPr>
          <w:p w14:paraId="38646273" w14:textId="3DB4AC75" w:rsidR="00895624" w:rsidRPr="00895624" w:rsidRDefault="00895624" w:rsidP="00BF7633">
            <w:pPr>
              <w:bidi/>
              <w:spacing w:before="40" w:after="120" w:line="360" w:lineRule="exact"/>
              <w:jc w:val="lowKashida"/>
              <w:rPr>
                <w:rFonts w:ascii="Simplified Arabic" w:hAnsi="Simplified Arabic" w:cs="Simplified Arabic" w:hint="default"/>
                <w:szCs w:val="22"/>
                <w:rtl/>
              </w:rPr>
            </w:pPr>
            <w:r w:rsidRPr="00895624">
              <w:rPr>
                <w:rFonts w:ascii="Simplified Arabic" w:hAnsi="Simplified Arabic" w:cs="Simplified Arabic" w:hint="default"/>
                <w:szCs w:val="22"/>
                <w:rtl/>
              </w:rPr>
              <w:t xml:space="preserve">ويتطلب </w:t>
            </w:r>
            <w:r w:rsidR="00EF5ABA">
              <w:rPr>
                <w:rFonts w:ascii="Simplified Arabic" w:hAnsi="Simplified Arabic" w:cs="Simplified Arabic"/>
                <w:szCs w:val="22"/>
                <w:rtl/>
              </w:rPr>
              <w:t>درء</w:t>
            </w:r>
            <w:r w:rsidR="00EF5ABA" w:rsidRPr="00895624">
              <w:rPr>
                <w:rFonts w:ascii="Simplified Arabic" w:hAnsi="Simplified Arabic" w:cs="Simplified Arabic" w:hint="default"/>
                <w:szCs w:val="22"/>
                <w:rtl/>
              </w:rPr>
              <w:t xml:space="preserve"> </w:t>
            </w:r>
            <w:r w:rsidRPr="00895624">
              <w:rPr>
                <w:rFonts w:ascii="Simplified Arabic" w:hAnsi="Simplified Arabic" w:cs="Simplified Arabic" w:hint="default"/>
                <w:szCs w:val="22"/>
                <w:rtl/>
              </w:rPr>
              <w:t xml:space="preserve">خطر حدوث زيادة أخرى في إمدادات الكوكايين إلى أوروبا </w:t>
            </w:r>
            <w:r w:rsidRPr="00895624">
              <w:rPr>
                <w:rFonts w:ascii="Simplified Arabic" w:hAnsi="Simplified Arabic" w:cs="Simplified Arabic" w:hint="default"/>
                <w:b/>
                <w:bCs/>
                <w:szCs w:val="22"/>
                <w:rtl/>
              </w:rPr>
              <w:t>تعزيز التعاون الدولي</w:t>
            </w:r>
            <w:r w:rsidRPr="00895624">
              <w:rPr>
                <w:rFonts w:ascii="Simplified Arabic" w:hAnsi="Simplified Arabic" w:cs="Simplified Arabic" w:hint="default"/>
                <w:szCs w:val="22"/>
                <w:rtl/>
              </w:rPr>
              <w:t xml:space="preserve"> بين </w:t>
            </w:r>
            <w:r w:rsidR="00A00820">
              <w:rPr>
                <w:rFonts w:ascii="Simplified Arabic" w:hAnsi="Simplified Arabic" w:cs="Simplified Arabic"/>
                <w:szCs w:val="22"/>
                <w:rtl/>
              </w:rPr>
              <w:t>القارة الأمريكية</w:t>
            </w:r>
            <w:r w:rsidR="00A00820" w:rsidRPr="00895624">
              <w:rPr>
                <w:rFonts w:ascii="Simplified Arabic" w:hAnsi="Simplified Arabic" w:cs="Simplified Arabic" w:hint="default"/>
                <w:szCs w:val="22"/>
                <w:rtl/>
              </w:rPr>
              <w:t xml:space="preserve"> </w:t>
            </w:r>
            <w:r w:rsidRPr="00895624">
              <w:rPr>
                <w:rFonts w:ascii="Simplified Arabic" w:hAnsi="Simplified Arabic" w:cs="Simplified Arabic" w:hint="default"/>
                <w:szCs w:val="22"/>
                <w:rtl/>
              </w:rPr>
              <w:t>وأوروبا ونقل أفضل ممارسات إنفاذ القانون من حيث استهداف الشبكات الإجرامية الفضفاضة وأدوات الاتصال الجديدة. وينبغي ألا يشمل هذا التعاون القائمين على إنفاذ القانون فحسب، بل أيضاً المدعين العامين، وينبغي أن يشمل أيضاً التشجيع على تشكيل أفرقة مشتركة للتحقيق عن طريق وكالة الاتحاد الأوروبي للتعاون في مجال العدالة الجنائية (يوروجست) ووكالة الاتحاد الأوروبي للتعاون في مجال إنفاذ القانون (اليوروبول).</w:t>
            </w:r>
          </w:p>
        </w:tc>
      </w:tr>
      <w:tr w:rsidR="00895624" w:rsidRPr="00895624" w14:paraId="2CDC19BD" w14:textId="77777777" w:rsidTr="00F00900">
        <w:trPr>
          <w:gridAfter w:val="1"/>
          <w:wAfter w:w="10" w:type="dxa"/>
        </w:trPr>
        <w:tc>
          <w:tcPr>
            <w:tcW w:w="7084" w:type="dxa"/>
            <w:tcBorders>
              <w:top w:val="single" w:sz="12" w:space="0" w:color="70AD47" w:themeColor="accent6"/>
              <w:left w:val="single" w:sz="12" w:space="0" w:color="70AD47" w:themeColor="accent6"/>
              <w:bottom w:val="nil"/>
            </w:tcBorders>
          </w:tcPr>
          <w:p w14:paraId="62FBA0C7" w14:textId="2AC356B5" w:rsidR="001812CB" w:rsidRPr="00895624" w:rsidRDefault="001812CB" w:rsidP="00BF7633">
            <w:pPr>
              <w:keepNext/>
              <w:keepLines/>
              <w:bidi/>
              <w:spacing w:before="40" w:after="120" w:line="360" w:lineRule="exact"/>
              <w:rPr>
                <w:rFonts w:ascii="Simplified Arabic" w:hAnsi="Simplified Arabic" w:cs="Simplified Arabic" w:hint="default"/>
                <w:b/>
                <w:bCs/>
                <w:i/>
                <w:iCs/>
                <w:szCs w:val="22"/>
                <w:rtl/>
                <w:lang w:val="ar-SA" w:eastAsia="zh-TW"/>
              </w:rPr>
            </w:pPr>
            <w:r w:rsidRPr="00895624">
              <w:rPr>
                <w:rFonts w:ascii="Simplified Arabic" w:hAnsi="Simplified Arabic" w:cs="Simplified Arabic" w:hint="default"/>
                <w:b/>
                <w:bCs/>
                <w:i/>
                <w:iCs/>
                <w:szCs w:val="22"/>
                <w:rtl/>
              </w:rPr>
              <w:lastRenderedPageBreak/>
              <w:t>تفاقم مشكلة المخدرات في أفغانستان يهدد بتفاقم التهديد الإقليمي</w:t>
            </w:r>
          </w:p>
        </w:tc>
        <w:tc>
          <w:tcPr>
            <w:tcW w:w="8079" w:type="dxa"/>
            <w:tcBorders>
              <w:top w:val="single" w:sz="12" w:space="0" w:color="70AD47" w:themeColor="accent6"/>
              <w:bottom w:val="nil"/>
              <w:right w:val="single" w:sz="12" w:space="0" w:color="70AD47" w:themeColor="accent6"/>
            </w:tcBorders>
          </w:tcPr>
          <w:p w14:paraId="6A53D33F" w14:textId="77777777" w:rsidR="001812CB" w:rsidRPr="00895624" w:rsidRDefault="001812CB" w:rsidP="00BF7633">
            <w:pPr>
              <w:keepNext/>
              <w:keepLines/>
              <w:bidi/>
              <w:spacing w:before="40" w:after="120" w:line="360" w:lineRule="exact"/>
              <w:jc w:val="lowKashida"/>
              <w:rPr>
                <w:rFonts w:ascii="Simplified Arabic" w:hAnsi="Simplified Arabic" w:cs="Simplified Arabic" w:hint="default"/>
                <w:szCs w:val="22"/>
              </w:rPr>
            </w:pPr>
          </w:p>
        </w:tc>
      </w:tr>
      <w:tr w:rsidR="00895624" w:rsidRPr="00895624" w14:paraId="39C6DDB7" w14:textId="77777777" w:rsidTr="00F00900">
        <w:trPr>
          <w:gridAfter w:val="1"/>
          <w:wAfter w:w="10" w:type="dxa"/>
          <w:trHeight w:val="5190"/>
        </w:trPr>
        <w:tc>
          <w:tcPr>
            <w:tcW w:w="7084" w:type="dxa"/>
            <w:vMerge w:val="restart"/>
            <w:tcBorders>
              <w:top w:val="nil"/>
              <w:left w:val="single" w:sz="12" w:space="0" w:color="70AD47" w:themeColor="accent6"/>
            </w:tcBorders>
          </w:tcPr>
          <w:p w14:paraId="4679EC23" w14:textId="71DE4389" w:rsidR="00EB2E12" w:rsidRPr="00895624" w:rsidRDefault="00EB2E12" w:rsidP="00BF7633">
            <w:pPr>
              <w:keepNext/>
              <w:keepLines/>
              <w:bidi/>
              <w:spacing w:before="40" w:after="120" w:line="320" w:lineRule="exact"/>
              <w:jc w:val="lowKashida"/>
              <w:rPr>
                <w:rFonts w:ascii="Simplified Arabic" w:hAnsi="Simplified Arabic" w:cs="Simplified Arabic" w:hint="default"/>
                <w:szCs w:val="22"/>
                <w:rtl/>
                <w:lang w:val="ar-SA" w:eastAsia="zh-TW"/>
              </w:rPr>
            </w:pPr>
            <w:r w:rsidRPr="00895624">
              <w:rPr>
                <w:rFonts w:ascii="Simplified Arabic" w:hAnsi="Simplified Arabic" w:cs="Simplified Arabic" w:hint="default"/>
                <w:szCs w:val="22"/>
                <w:rtl/>
              </w:rPr>
              <w:t xml:space="preserve">أبلغت أفغانستان عن زيادة بنسبة 37 في </w:t>
            </w:r>
            <w:proofErr w:type="gramStart"/>
            <w:r w:rsidRPr="00895624">
              <w:rPr>
                <w:rFonts w:ascii="Simplified Arabic" w:hAnsi="Simplified Arabic" w:cs="Simplified Arabic" w:hint="default"/>
                <w:szCs w:val="22"/>
                <w:rtl/>
              </w:rPr>
              <w:t>المائة</w:t>
            </w:r>
            <w:proofErr w:type="gramEnd"/>
            <w:r w:rsidRPr="00895624">
              <w:rPr>
                <w:rFonts w:ascii="Simplified Arabic" w:hAnsi="Simplified Arabic" w:cs="Simplified Arabic" w:hint="default"/>
                <w:szCs w:val="22"/>
                <w:rtl/>
              </w:rPr>
              <w:t xml:space="preserve"> في مساحة الأراضي المستخدمة في الزراعة غير المشروعة لخشخاش الأفيون خلال عام 2020 مقارنة بالعام السابق. وكان هذا ثالث أعلى رقم يسجل على الإطلاق في البلد، حيث شكل 85 في </w:t>
            </w:r>
            <w:proofErr w:type="gramStart"/>
            <w:r w:rsidRPr="00895624">
              <w:rPr>
                <w:rFonts w:ascii="Simplified Arabic" w:hAnsi="Simplified Arabic" w:cs="Simplified Arabic" w:hint="default"/>
                <w:szCs w:val="22"/>
                <w:rtl/>
              </w:rPr>
              <w:t>المائة</w:t>
            </w:r>
            <w:proofErr w:type="gramEnd"/>
            <w:r w:rsidRPr="00895624">
              <w:rPr>
                <w:rFonts w:ascii="Simplified Arabic" w:hAnsi="Simplified Arabic" w:cs="Simplified Arabic" w:hint="default"/>
                <w:szCs w:val="22"/>
                <w:rtl/>
              </w:rPr>
              <w:t xml:space="preserve"> من المجموع العالمي لإنتاج الأفيون في عام 2020. وتتبع هذه الزيادة اتجاهاً بتزايد المساحة العالمية المزروعة بخشخاش الأفيون على مدى العقدين الماضيين، ولا سيما بعد عام 2009.</w:t>
            </w:r>
          </w:p>
          <w:p w14:paraId="1F668F31" w14:textId="77777777" w:rsidR="00EB2E12" w:rsidRPr="00895624" w:rsidRDefault="00EB2E12" w:rsidP="00BF7633">
            <w:pPr>
              <w:keepNext/>
              <w:keepLines/>
              <w:bidi/>
              <w:spacing w:before="40" w:after="120" w:line="320" w:lineRule="exact"/>
              <w:jc w:val="lowKashida"/>
              <w:rPr>
                <w:rFonts w:ascii="Simplified Arabic" w:hAnsi="Simplified Arabic" w:cs="Simplified Arabic" w:hint="default"/>
                <w:spacing w:val="-2"/>
                <w:szCs w:val="22"/>
                <w:rtl/>
                <w:lang w:val="ar-SA" w:eastAsia="zh-TW"/>
              </w:rPr>
            </w:pPr>
            <w:r w:rsidRPr="00895624">
              <w:rPr>
                <w:rFonts w:ascii="Simplified Arabic" w:hAnsi="Simplified Arabic" w:cs="Simplified Arabic" w:hint="default"/>
                <w:spacing w:val="-2"/>
                <w:szCs w:val="22"/>
                <w:rtl/>
              </w:rPr>
              <w:t xml:space="preserve">وأصبحت أفغانستان في الوقت الراهن أيضاً مصدراً رئيسياً للميثامفيتامين في المنطقة. وفي جمهورية إيران الإسلامية المجاورة، ارتفعت نسبة الميثامفيتامين الأفغاني المنشأ المضبوط من أقل من 10 في </w:t>
            </w:r>
            <w:proofErr w:type="gramStart"/>
            <w:r w:rsidRPr="00895624">
              <w:rPr>
                <w:rFonts w:ascii="Simplified Arabic" w:hAnsi="Simplified Arabic" w:cs="Simplified Arabic" w:hint="default"/>
                <w:spacing w:val="-2"/>
                <w:szCs w:val="22"/>
                <w:rtl/>
              </w:rPr>
              <w:t>المائة</w:t>
            </w:r>
            <w:proofErr w:type="gramEnd"/>
            <w:r w:rsidRPr="00895624">
              <w:rPr>
                <w:rFonts w:ascii="Simplified Arabic" w:hAnsi="Simplified Arabic" w:cs="Simplified Arabic" w:hint="default"/>
                <w:spacing w:val="-2"/>
                <w:szCs w:val="22"/>
                <w:rtl/>
              </w:rPr>
              <w:t xml:space="preserve"> في عام 2015 إلى أكثر من 90 في المائة في عام 2019. وازدادت المضبوطات داخل أفغانستان بسبعة أضعاف تقريباً في عام 2019 مقارنة بالعام السابق. وحدث ذلك حتى في الوقت الذي قضت فيه الغارات الجوية في المناطق الحدودية التي تسيطر عليها طالبان على عشرات مختبرات الميثامفيتامين في يوم واحد في عام 2019.</w:t>
            </w:r>
          </w:p>
          <w:p w14:paraId="3C9005D8" w14:textId="77777777" w:rsidR="00EB2E12" w:rsidRPr="00895624" w:rsidRDefault="00EB2E12" w:rsidP="00BF7633">
            <w:pPr>
              <w:keepNext/>
              <w:keepLines/>
              <w:bidi/>
              <w:spacing w:before="40" w:after="120" w:line="320" w:lineRule="exact"/>
              <w:jc w:val="lowKashida"/>
              <w:rPr>
                <w:rFonts w:ascii="Simplified Arabic" w:hAnsi="Simplified Arabic" w:cs="Simplified Arabic" w:hint="default"/>
                <w:b/>
                <w:szCs w:val="22"/>
                <w:rtl/>
                <w:lang w:val="ar-SA" w:eastAsia="zh-TW"/>
              </w:rPr>
            </w:pPr>
            <w:r w:rsidRPr="00895624">
              <w:rPr>
                <w:rFonts w:ascii="Simplified Arabic" w:hAnsi="Simplified Arabic" w:cs="Simplified Arabic" w:hint="default"/>
                <w:b/>
                <w:szCs w:val="22"/>
                <w:rtl/>
              </w:rPr>
              <w:t>ويضيف التوسع في صنع الميثامفيتامين قدراً من التعقيد إلى اقتصاد المخدرات غير المشروع في أفغانستان ويزيد من الخطر الذي تتعرض له بلدان المنطقة وخارجها. ويمكن أن يزيد عدم الاستقرار السياسي من ضعف المجتمعات المحلية أمام إنتاج الأفيون وصناعة الميثامفيتامين، على حد سواء.</w:t>
            </w:r>
          </w:p>
          <w:p w14:paraId="685CD913" w14:textId="7C3D0E66" w:rsidR="00EB2E12" w:rsidRPr="00895624" w:rsidRDefault="00EB2E12" w:rsidP="00BF7633">
            <w:pPr>
              <w:keepNext/>
              <w:keepLines/>
              <w:bidi/>
              <w:spacing w:before="40" w:after="120" w:line="320" w:lineRule="exact"/>
              <w:jc w:val="lowKashida"/>
              <w:rPr>
                <w:rFonts w:ascii="Simplified Arabic" w:hAnsi="Simplified Arabic" w:cs="Simplified Arabic" w:hint="default"/>
                <w:szCs w:val="22"/>
                <w:rtl/>
                <w:lang w:val="ar-SA" w:eastAsia="zh-TW"/>
              </w:rPr>
            </w:pPr>
            <w:r w:rsidRPr="00895624">
              <w:rPr>
                <w:rFonts w:ascii="Simplified Arabic" w:hAnsi="Simplified Arabic" w:cs="Simplified Arabic" w:hint="default"/>
                <w:szCs w:val="22"/>
                <w:rtl/>
              </w:rPr>
              <w:t>وقد بدأت العواقب الصحية الناجمة عن الزيادة في صنع الميثامفيتامين في أفغانستان تؤثر بالفعل على البلد. فالشباب لا يتعرضون حالياً لأكبر إمدادات المؤثرات الأفيونية في العالم في أحد أكبر اقتصادات المخدرات غير المشروعة فحسب، بل أيضاً لسوق متزايدة التنوع للمخدرات الاصطناعية. وتبين دراسات استقصائية أن نسبة عالية نسبياً من الشباب أفادت بتعاطي الميثامفيتامين مؤخراً.</w:t>
            </w:r>
          </w:p>
        </w:tc>
        <w:tc>
          <w:tcPr>
            <w:tcW w:w="8079" w:type="dxa"/>
            <w:tcBorders>
              <w:top w:val="nil"/>
              <w:bottom w:val="nil"/>
              <w:right w:val="single" w:sz="12" w:space="0" w:color="70AD47" w:themeColor="accent6"/>
            </w:tcBorders>
          </w:tcPr>
          <w:p w14:paraId="17AD5C32" w14:textId="52B6D6F9" w:rsidR="00EB2E12" w:rsidRPr="00BF7633" w:rsidRDefault="00EB2E12" w:rsidP="00BF7633">
            <w:pPr>
              <w:keepNext/>
              <w:keepLines/>
              <w:bidi/>
              <w:spacing w:before="40" w:after="120" w:line="320" w:lineRule="exact"/>
              <w:jc w:val="lowKashida"/>
              <w:rPr>
                <w:rFonts w:ascii="Simplified Arabic" w:hAnsi="Simplified Arabic" w:cs="Simplified Arabic" w:hint="default"/>
                <w:szCs w:val="22"/>
                <w:rtl/>
                <w:lang w:val="ar-SA" w:eastAsia="zh-TW"/>
              </w:rPr>
            </w:pPr>
            <w:r w:rsidRPr="00BF7633">
              <w:rPr>
                <w:rFonts w:ascii="Simplified Arabic" w:hAnsi="Simplified Arabic" w:cs="Simplified Arabic" w:hint="default"/>
                <w:szCs w:val="22"/>
                <w:rtl/>
              </w:rPr>
              <w:t xml:space="preserve">أفغانستان مثال بارز على الترابط بين </w:t>
            </w:r>
            <w:r w:rsidRPr="00BF7633">
              <w:rPr>
                <w:rFonts w:ascii="Simplified Arabic" w:hAnsi="Simplified Arabic" w:cs="Simplified Arabic" w:hint="default"/>
                <w:b/>
                <w:bCs/>
                <w:szCs w:val="22"/>
                <w:rtl/>
              </w:rPr>
              <w:t>السياسة والأمن والمخدرات</w:t>
            </w:r>
            <w:r w:rsidRPr="00BF7633">
              <w:rPr>
                <w:rFonts w:ascii="Simplified Arabic" w:hAnsi="Simplified Arabic" w:cs="Simplified Arabic" w:hint="default"/>
                <w:szCs w:val="22"/>
                <w:rtl/>
              </w:rPr>
              <w:t xml:space="preserve">. ومع مناقشة مسائل السياسة والأمن خلال مفاوضات السلام الحالية، ينبغي ألا يُغفَل </w:t>
            </w:r>
            <w:r w:rsidRPr="00BF7633">
              <w:rPr>
                <w:rFonts w:ascii="Simplified Arabic" w:hAnsi="Simplified Arabic" w:cs="Simplified Arabic" w:hint="default"/>
                <w:b/>
                <w:bCs/>
                <w:szCs w:val="22"/>
                <w:rtl/>
              </w:rPr>
              <w:t>الاقتصاد غير المشروع</w:t>
            </w:r>
            <w:r w:rsidRPr="00BF7633">
              <w:rPr>
                <w:rFonts w:ascii="Simplified Arabic" w:hAnsi="Simplified Arabic" w:cs="Simplified Arabic" w:hint="default"/>
                <w:szCs w:val="22"/>
                <w:rtl/>
              </w:rPr>
              <w:t xml:space="preserve"> باعتباره أحد العوامل الهامة صانعة الثروة. وفي غضون ذلك، من شأن تعزيز سبل العيش البديلة أن يساعد على الحد من زراعة الأفيون، وبناء قدرة المجتمعات المحلية على الصمود في أوقات الأحوال غير المؤكدة، ووقف الهجرة إلى الخارج. وعلاوة على ذلك، يتسم التعاون الإقليمي بأهمية حاسمة بين البلدان المتضررة مباشرة من </w:t>
            </w:r>
            <w:r w:rsidR="00DE1F64" w:rsidRPr="00BF7633">
              <w:rPr>
                <w:rFonts w:ascii="Simplified Arabic" w:hAnsi="Simplified Arabic" w:cs="Simplified Arabic" w:hint="default"/>
                <w:szCs w:val="22"/>
                <w:rtl/>
              </w:rPr>
              <w:t xml:space="preserve">اتساع نطاق </w:t>
            </w:r>
            <w:r w:rsidRPr="00BF7633">
              <w:rPr>
                <w:rFonts w:ascii="Simplified Arabic" w:hAnsi="Simplified Arabic" w:cs="Simplified Arabic" w:hint="default"/>
                <w:szCs w:val="22"/>
                <w:rtl/>
              </w:rPr>
              <w:t>المؤثرات الأفيونية والمخدرات الاصطناعية</w:t>
            </w:r>
            <w:r w:rsidR="00DE1F64" w:rsidRPr="00BF7633">
              <w:rPr>
                <w:rFonts w:ascii="Simplified Arabic" w:hAnsi="Simplified Arabic" w:cs="Simplified Arabic" w:hint="default"/>
                <w:szCs w:val="22"/>
                <w:rtl/>
              </w:rPr>
              <w:t xml:space="preserve"> على السواء</w:t>
            </w:r>
            <w:r w:rsidRPr="00BF7633">
              <w:rPr>
                <w:rFonts w:ascii="Simplified Arabic" w:hAnsi="Simplified Arabic" w:cs="Simplified Arabic" w:hint="default"/>
                <w:szCs w:val="22"/>
                <w:rtl/>
              </w:rPr>
              <w:t xml:space="preserve">. وأصبح </w:t>
            </w:r>
            <w:r w:rsidRPr="00BF7633">
              <w:rPr>
                <w:rFonts w:ascii="Simplified Arabic" w:hAnsi="Simplified Arabic" w:cs="Simplified Arabic" w:hint="default"/>
                <w:b/>
                <w:bCs/>
                <w:szCs w:val="22"/>
                <w:rtl/>
              </w:rPr>
              <w:t>تعزيز التعاون الدولي مع أفغانستان</w:t>
            </w:r>
            <w:r w:rsidRPr="00BF7633">
              <w:rPr>
                <w:rFonts w:ascii="Simplified Arabic" w:hAnsi="Simplified Arabic" w:cs="Simplified Arabic" w:hint="default"/>
                <w:szCs w:val="22"/>
                <w:rtl/>
              </w:rPr>
              <w:t xml:space="preserve"> في الوقت الحالي أكثر أهمية من أي وقت مضى، بالنظر إلى أن القوات الدولية ستغادر البلد قريباً. وتمثل استبانة الأهداف ودعم العمليات الإقليمية لمكافحة المخدرات واقتراح خطط عمل إقليمية في الوقت الراهن أولويةً لوضع تدابير للتصدي للاتجار بالمخدرات التي تنشأ في أفغانستان.</w:t>
            </w:r>
          </w:p>
          <w:p w14:paraId="4D0090E2" w14:textId="70B6AD39" w:rsidR="00EB2E12" w:rsidRPr="00BF7633" w:rsidRDefault="00EB2E12" w:rsidP="00BF7633">
            <w:pPr>
              <w:keepNext/>
              <w:keepLines/>
              <w:bidi/>
              <w:spacing w:before="40" w:after="120" w:line="320" w:lineRule="exact"/>
              <w:jc w:val="lowKashida"/>
              <w:rPr>
                <w:rFonts w:ascii="Simplified Arabic" w:hAnsi="Simplified Arabic" w:cs="Simplified Arabic" w:hint="default"/>
                <w:szCs w:val="22"/>
                <w:rtl/>
                <w:lang w:val="ar-SA" w:eastAsia="zh-TW"/>
              </w:rPr>
            </w:pPr>
            <w:r w:rsidRPr="00BF7633">
              <w:rPr>
                <w:rFonts w:ascii="Simplified Arabic" w:hAnsi="Simplified Arabic" w:cs="Simplified Arabic" w:hint="default"/>
                <w:szCs w:val="22"/>
                <w:rtl/>
              </w:rPr>
              <w:t xml:space="preserve">ومشكلة المخدرات التي تواجهها أفغانستان لها جذور وتداعيات إقليمية وعالمية. </w:t>
            </w:r>
            <w:r w:rsidRPr="00BF7633">
              <w:rPr>
                <w:rFonts w:ascii="Simplified Arabic" w:hAnsi="Simplified Arabic" w:cs="Simplified Arabic" w:hint="default"/>
                <w:b/>
                <w:bCs/>
                <w:szCs w:val="22"/>
                <w:rtl/>
              </w:rPr>
              <w:t>فعلى الصعيد الوطني</w:t>
            </w:r>
            <w:r w:rsidRPr="00BF7633">
              <w:rPr>
                <w:rFonts w:ascii="Simplified Arabic" w:hAnsi="Simplified Arabic" w:cs="Simplified Arabic" w:hint="default"/>
                <w:szCs w:val="22"/>
                <w:rtl/>
              </w:rPr>
              <w:t>، تحتاج أفغانستان إلى الدعم لتوفير سبل عيش بديلة مستدامة وقابلة للاستمرار للمجتمعات الريفية، وتعزيز جهود اعتراض مسار المخدرات من خلال القضاء على الخشخاش، وتشجيع حملات مكافحة المخدرات. ويحتاج البلد أيضاً إلى مساعدة لزيادة قدراته على تعطيل شبكات التصنيع والاتجار، فضلاً عن تحسين الحوكمة والأمن. وهو يواجه مهمة التصدي للعواقب الصحية السلبية المتصلة بمشكلة تعاطي المخدرات التي تزداد تعقيداً في الوقت الحالي مع تزايد تعاطي المخدرات الاصطناعية، ولا سيما بين الشباب.</w:t>
            </w:r>
          </w:p>
        </w:tc>
      </w:tr>
      <w:tr w:rsidR="00895624" w:rsidRPr="00895624" w14:paraId="1BC23892" w14:textId="77777777" w:rsidTr="00F00900">
        <w:trPr>
          <w:gridAfter w:val="1"/>
          <w:wAfter w:w="10" w:type="dxa"/>
        </w:trPr>
        <w:tc>
          <w:tcPr>
            <w:tcW w:w="7084" w:type="dxa"/>
            <w:vMerge/>
            <w:tcBorders>
              <w:left w:val="single" w:sz="12" w:space="0" w:color="70AD47" w:themeColor="accent6"/>
            </w:tcBorders>
          </w:tcPr>
          <w:p w14:paraId="3C08A1A2" w14:textId="32090737" w:rsidR="00EB2E12" w:rsidRPr="00895624" w:rsidRDefault="00EB2E12" w:rsidP="00BF7633">
            <w:pPr>
              <w:bidi/>
              <w:spacing w:before="40" w:after="120" w:line="320" w:lineRule="exact"/>
              <w:jc w:val="lowKashida"/>
              <w:rPr>
                <w:rFonts w:ascii="Simplified Arabic" w:hAnsi="Simplified Arabic" w:cs="Simplified Arabic" w:hint="default"/>
                <w:szCs w:val="22"/>
                <w:rtl/>
              </w:rPr>
            </w:pPr>
          </w:p>
        </w:tc>
        <w:tc>
          <w:tcPr>
            <w:tcW w:w="8079" w:type="dxa"/>
            <w:tcBorders>
              <w:top w:val="nil"/>
              <w:bottom w:val="nil"/>
              <w:right w:val="single" w:sz="12" w:space="0" w:color="70AD47" w:themeColor="accent6"/>
            </w:tcBorders>
          </w:tcPr>
          <w:p w14:paraId="322DA290" w14:textId="1DDF1284" w:rsidR="00EB2E12" w:rsidRPr="00895624" w:rsidRDefault="00EB2E12" w:rsidP="00BF7633">
            <w:pPr>
              <w:bidi/>
              <w:spacing w:before="40" w:after="120" w:line="320" w:lineRule="exact"/>
              <w:jc w:val="lowKashida"/>
              <w:rPr>
                <w:rFonts w:ascii="Simplified Arabic" w:hAnsi="Simplified Arabic" w:cs="Simplified Arabic" w:hint="default"/>
                <w:spacing w:val="-6"/>
                <w:w w:val="101"/>
                <w:szCs w:val="22"/>
                <w:rtl/>
                <w:lang w:val="ar-SA" w:eastAsia="zh-TW"/>
              </w:rPr>
            </w:pPr>
            <w:r w:rsidRPr="00895624">
              <w:rPr>
                <w:rFonts w:ascii="Simplified Arabic" w:hAnsi="Simplified Arabic" w:cs="Simplified Arabic" w:hint="default"/>
                <w:b/>
                <w:bCs/>
                <w:spacing w:val="-6"/>
                <w:w w:val="101"/>
                <w:szCs w:val="22"/>
                <w:rtl/>
              </w:rPr>
              <w:t>وعلى الصعيد الإقليمي</w:t>
            </w:r>
            <w:r w:rsidRPr="00895624">
              <w:rPr>
                <w:rFonts w:ascii="Simplified Arabic" w:hAnsi="Simplified Arabic" w:cs="Simplified Arabic" w:hint="default"/>
                <w:spacing w:val="-6"/>
                <w:w w:val="101"/>
                <w:szCs w:val="22"/>
                <w:rtl/>
              </w:rPr>
              <w:t>، تحتاج البلدان إلى الدعم في استخدام تقنيات التحقيق المتقدمة في عمليات التسليم المراقَب، والتحريات الاقتفائية، والتحقيقات المالية والمتعلقة بغسل الأموال الرامية إلى تفكيك المنظمات الإجرامية الضالعة في الاتجار بالمخدرات وسلائفها في المنطقة. ويتعين على مؤسسات التثقيف والتدريب التابعة لوكالات إنفاذ القانون أن تعمل وفقاً للمعايير الدولية في استبانة الأدلة الجنائية وتحليلها لتتبع حركة المخدرات غير المشروعة وسلائفها الكيميائية في غرب ووسط آسيا. وثمة فعالية خاصة لتقديم الدعم في جهود التصدي لتسريب السلائف الكيميائية اللازمة لصنع الهيروين والميثامفيتامين.</w:t>
            </w:r>
          </w:p>
        </w:tc>
      </w:tr>
      <w:tr w:rsidR="00895624" w:rsidRPr="00895624" w14:paraId="6E28DA33" w14:textId="77777777" w:rsidTr="00F00900">
        <w:trPr>
          <w:gridAfter w:val="1"/>
          <w:wAfter w:w="10" w:type="dxa"/>
        </w:trPr>
        <w:tc>
          <w:tcPr>
            <w:tcW w:w="7084" w:type="dxa"/>
            <w:vMerge/>
            <w:tcBorders>
              <w:left w:val="single" w:sz="12" w:space="0" w:color="70AD47" w:themeColor="accent6"/>
              <w:bottom w:val="single" w:sz="12" w:space="0" w:color="70AD47" w:themeColor="accent6"/>
            </w:tcBorders>
          </w:tcPr>
          <w:p w14:paraId="758DBA10" w14:textId="77777777" w:rsidR="00EB2E12" w:rsidRPr="00895624" w:rsidRDefault="00EB2E12" w:rsidP="00BF7633">
            <w:pPr>
              <w:bidi/>
              <w:spacing w:before="40" w:after="120" w:line="360" w:lineRule="exact"/>
              <w:jc w:val="lowKashida"/>
              <w:rPr>
                <w:rFonts w:ascii="Simplified Arabic" w:hAnsi="Simplified Arabic" w:cs="Simplified Arabic" w:hint="default"/>
                <w:szCs w:val="22"/>
                <w:rtl/>
                <w:lang w:val="ar-SA" w:eastAsia="zh-TW"/>
              </w:rPr>
            </w:pPr>
          </w:p>
        </w:tc>
        <w:tc>
          <w:tcPr>
            <w:tcW w:w="8079" w:type="dxa"/>
            <w:tcBorders>
              <w:top w:val="nil"/>
              <w:bottom w:val="single" w:sz="12" w:space="0" w:color="70AD47" w:themeColor="accent6"/>
              <w:right w:val="single" w:sz="12" w:space="0" w:color="70AD47" w:themeColor="accent6"/>
            </w:tcBorders>
          </w:tcPr>
          <w:p w14:paraId="459CA28B" w14:textId="77777777" w:rsidR="00EB2E12" w:rsidRPr="00895624" w:rsidRDefault="00EB2E12" w:rsidP="00BF7633">
            <w:pPr>
              <w:bidi/>
              <w:spacing w:before="40" w:after="120" w:line="360" w:lineRule="exact"/>
              <w:jc w:val="lowKashida"/>
              <w:rPr>
                <w:rFonts w:ascii="Simplified Arabic" w:hAnsi="Simplified Arabic" w:cs="Simplified Arabic" w:hint="default"/>
                <w:szCs w:val="22"/>
                <w:rtl/>
                <w:lang w:val="ar-SA" w:eastAsia="zh-TW"/>
              </w:rPr>
            </w:pPr>
            <w:r w:rsidRPr="00895624">
              <w:rPr>
                <w:rFonts w:ascii="Simplified Arabic" w:hAnsi="Simplified Arabic" w:cs="Simplified Arabic" w:hint="default"/>
                <w:szCs w:val="22"/>
                <w:rtl/>
              </w:rPr>
              <w:t>وينبغي تعزيز منابر التعاون الإقليمي ودون الإقليمي في مجال إنفاذ القانون، بما في ذلك المركز الإقليمي للمعلومات والتنسيق في آسيا الوسطى المعني بمكافحة الاتجار غير المشروع بالمخدرات والمؤثرات العقلية وسلائفهما، والمبادرة الثلاثية وخلية التخطيط المشتركة التابعة لها، والمبادرة المشتركة بين أفغانستان وقيرغيزستان وطاجيكستان.</w:t>
            </w:r>
          </w:p>
          <w:p w14:paraId="5927FD2F" w14:textId="25147BD3" w:rsidR="00EB2E12" w:rsidRPr="00895624" w:rsidRDefault="00EB2E12" w:rsidP="00BF7633">
            <w:pPr>
              <w:bidi/>
              <w:spacing w:before="40" w:after="120" w:line="360" w:lineRule="exact"/>
              <w:jc w:val="lowKashida"/>
              <w:rPr>
                <w:rFonts w:ascii="Simplified Arabic" w:hAnsi="Simplified Arabic" w:cs="Simplified Arabic" w:hint="default"/>
                <w:szCs w:val="22"/>
              </w:rPr>
            </w:pPr>
            <w:r w:rsidRPr="00895624">
              <w:rPr>
                <w:rFonts w:ascii="Simplified Arabic" w:hAnsi="Simplified Arabic" w:cs="Simplified Arabic" w:hint="default"/>
                <w:szCs w:val="22"/>
                <w:rtl/>
              </w:rPr>
              <w:t>وتستدعي التطورات في أفغانستان تحسين تحليل أثر اقتصاد المخدرات غير المشروعة، ورصد سوق المخدرات على نحو أشمل، ولا سيما الميثامفيتامين والمواد الكيميائية المستخدمة في صنعه.</w:t>
            </w:r>
          </w:p>
        </w:tc>
      </w:tr>
      <w:tr w:rsidR="00895624" w:rsidRPr="00895624" w14:paraId="6A09C828" w14:textId="77777777" w:rsidTr="00F00900">
        <w:trPr>
          <w:gridAfter w:val="1"/>
          <w:wAfter w:w="10" w:type="dxa"/>
        </w:trPr>
        <w:tc>
          <w:tcPr>
            <w:tcW w:w="7084" w:type="dxa"/>
            <w:tcBorders>
              <w:top w:val="single" w:sz="12" w:space="0" w:color="70AD47" w:themeColor="accent6"/>
              <w:left w:val="single" w:sz="12" w:space="0" w:color="70AD47" w:themeColor="accent6"/>
              <w:bottom w:val="nil"/>
            </w:tcBorders>
          </w:tcPr>
          <w:p w14:paraId="7E492A45" w14:textId="5768EAA0" w:rsidR="00E479C8" w:rsidRPr="00895624" w:rsidRDefault="00E479C8" w:rsidP="00BF7633">
            <w:pPr>
              <w:bidi/>
              <w:spacing w:before="40" w:after="120" w:line="360" w:lineRule="exact"/>
              <w:rPr>
                <w:rFonts w:ascii="Simplified Arabic" w:hAnsi="Simplified Arabic" w:cs="Simplified Arabic" w:hint="default"/>
                <w:b/>
                <w:bCs/>
                <w:i/>
                <w:iCs/>
                <w:szCs w:val="22"/>
                <w:rtl/>
                <w:lang w:val="ar-SA" w:eastAsia="zh-TW"/>
              </w:rPr>
            </w:pPr>
            <w:r w:rsidRPr="00895624">
              <w:rPr>
                <w:rFonts w:ascii="Simplified Arabic" w:hAnsi="Simplified Arabic" w:cs="Simplified Arabic" w:hint="default"/>
                <w:b/>
                <w:bCs/>
                <w:i/>
                <w:iCs/>
                <w:szCs w:val="22"/>
                <w:rtl/>
              </w:rPr>
              <w:lastRenderedPageBreak/>
              <w:t xml:space="preserve">ارتفعت مضبوطات </w:t>
            </w:r>
            <w:proofErr w:type="spellStart"/>
            <w:r w:rsidRPr="00895624">
              <w:rPr>
                <w:rFonts w:ascii="Simplified Arabic" w:hAnsi="Simplified Arabic" w:cs="Simplified Arabic" w:hint="default"/>
                <w:b/>
                <w:bCs/>
                <w:i/>
                <w:iCs/>
                <w:szCs w:val="22"/>
                <w:rtl/>
              </w:rPr>
              <w:t>الميثامفيتامين</w:t>
            </w:r>
            <w:proofErr w:type="spellEnd"/>
            <w:r w:rsidRPr="00895624">
              <w:rPr>
                <w:rFonts w:ascii="Simplified Arabic" w:hAnsi="Simplified Arabic" w:cs="Simplified Arabic" w:hint="default"/>
                <w:b/>
                <w:bCs/>
                <w:i/>
                <w:iCs/>
                <w:szCs w:val="22"/>
                <w:rtl/>
              </w:rPr>
              <w:t xml:space="preserve"> ارتفاعاً كبيراً ولكن سلائفها لا تُكتَشَف إلى حد كبير</w:t>
            </w:r>
          </w:p>
        </w:tc>
        <w:tc>
          <w:tcPr>
            <w:tcW w:w="8079" w:type="dxa"/>
            <w:tcBorders>
              <w:top w:val="single" w:sz="12" w:space="0" w:color="70AD47" w:themeColor="accent6"/>
              <w:bottom w:val="nil"/>
              <w:right w:val="single" w:sz="12" w:space="0" w:color="70AD47" w:themeColor="accent6"/>
            </w:tcBorders>
          </w:tcPr>
          <w:p w14:paraId="57E79346" w14:textId="77777777" w:rsidR="00E479C8" w:rsidRPr="00895624" w:rsidRDefault="00E479C8" w:rsidP="00BF7633">
            <w:pPr>
              <w:bidi/>
              <w:spacing w:before="40" w:after="120" w:line="360" w:lineRule="exact"/>
              <w:jc w:val="lowKashida"/>
              <w:rPr>
                <w:rFonts w:ascii="Simplified Arabic" w:hAnsi="Simplified Arabic" w:cs="Simplified Arabic" w:hint="default"/>
                <w:szCs w:val="22"/>
                <w:rtl/>
              </w:rPr>
            </w:pPr>
          </w:p>
        </w:tc>
      </w:tr>
      <w:tr w:rsidR="00895624" w:rsidRPr="00895624" w14:paraId="133DF6D5" w14:textId="041E5EAD" w:rsidTr="00F00900">
        <w:trPr>
          <w:gridAfter w:val="1"/>
          <w:wAfter w:w="10" w:type="dxa"/>
        </w:trPr>
        <w:tc>
          <w:tcPr>
            <w:tcW w:w="7084" w:type="dxa"/>
            <w:tcBorders>
              <w:top w:val="nil"/>
              <w:left w:val="single" w:sz="12" w:space="0" w:color="70AD47" w:themeColor="accent6"/>
              <w:bottom w:val="single" w:sz="12" w:space="0" w:color="70AD47" w:themeColor="accent6"/>
            </w:tcBorders>
          </w:tcPr>
          <w:p w14:paraId="6160CBE5" w14:textId="12BA1AFD" w:rsidR="00084274" w:rsidRPr="00895624" w:rsidRDefault="00BB3B17" w:rsidP="00BF7633">
            <w:pPr>
              <w:bidi/>
              <w:spacing w:before="40" w:after="120" w:line="320" w:lineRule="exact"/>
              <w:jc w:val="lowKashida"/>
              <w:rPr>
                <w:rFonts w:ascii="Simplified Arabic" w:hAnsi="Simplified Arabic" w:cs="Simplified Arabic" w:hint="default"/>
                <w:szCs w:val="22"/>
                <w:rtl/>
                <w:lang w:val="ar-SA" w:eastAsia="zh-TW"/>
              </w:rPr>
            </w:pPr>
            <w:r w:rsidRPr="00895624">
              <w:rPr>
                <w:rFonts w:ascii="Simplified Arabic" w:hAnsi="Simplified Arabic" w:cs="Simplified Arabic" w:hint="default"/>
                <w:szCs w:val="22"/>
                <w:rtl/>
              </w:rPr>
              <w:t xml:space="preserve">بالرغم من أن كمية الميثامفيتامين المضبوطة ازدادت بمقدار ثلاثة أضعاف بين عامي 2011 و2019، فإن مضبوطات سلائفها </w:t>
            </w:r>
            <w:r w:rsidR="00F905E1" w:rsidRPr="00895624">
              <w:rPr>
                <w:rFonts w:ascii="Simplified Arabic" w:hAnsi="Simplified Arabic" w:cs="Simplified Arabic" w:hint="default"/>
                <w:szCs w:val="22"/>
                <w:rtl/>
              </w:rPr>
              <w:t xml:space="preserve">الخاضعة للمراقبة الدولية </w:t>
            </w:r>
            <w:r w:rsidRPr="00895624">
              <w:rPr>
                <w:rFonts w:ascii="Simplified Arabic" w:hAnsi="Simplified Arabic" w:cs="Simplified Arabic" w:hint="default"/>
                <w:szCs w:val="22"/>
                <w:rtl/>
              </w:rPr>
              <w:t xml:space="preserve">انخفضت بنسبة 99 في </w:t>
            </w:r>
            <w:proofErr w:type="gramStart"/>
            <w:r w:rsidRPr="00895624">
              <w:rPr>
                <w:rFonts w:ascii="Simplified Arabic" w:hAnsi="Simplified Arabic" w:cs="Simplified Arabic" w:hint="default"/>
                <w:szCs w:val="22"/>
                <w:rtl/>
              </w:rPr>
              <w:t>المائة</w:t>
            </w:r>
            <w:proofErr w:type="gramEnd"/>
            <w:r w:rsidRPr="00895624">
              <w:rPr>
                <w:rFonts w:ascii="Simplified Arabic" w:hAnsi="Simplified Arabic" w:cs="Simplified Arabic" w:hint="default"/>
                <w:szCs w:val="22"/>
                <w:rtl/>
              </w:rPr>
              <w:t xml:space="preserve"> خلال الفترة نفسها. وكانت السلائف الكيميائية</w:t>
            </w:r>
            <w:r w:rsidR="00F905E1" w:rsidRPr="00895624">
              <w:rPr>
                <w:rFonts w:ascii="Simplified Arabic" w:hAnsi="Simplified Arabic" w:cs="Simplified Arabic" w:hint="default"/>
                <w:szCs w:val="22"/>
                <w:rtl/>
              </w:rPr>
              <w:t xml:space="preserve"> الخاضعة للمراقبة الدولية</w:t>
            </w:r>
            <w:r w:rsidRPr="00895624">
              <w:rPr>
                <w:rFonts w:ascii="Simplified Arabic" w:hAnsi="Simplified Arabic" w:cs="Simplified Arabic" w:hint="default"/>
                <w:szCs w:val="22"/>
                <w:rtl/>
              </w:rPr>
              <w:t xml:space="preserve"> المضبوطة في عام 2011 كافية لتصنيع 700 طن من المخدرات، أي سبعة أضعاف كمية الميثامفيتامين التي تم اعتراضها في ذلك العام. وبحلول عام 2019، انخفضت كمية السلائف الكيميائية المضبوطة إلى ما يعادل 10 أطنان من الميثامفيتامين، في حين ضُبطَت كمية أعلى بكثير من المخدرات، تبلغ 325 طناً.</w:t>
            </w:r>
          </w:p>
          <w:p w14:paraId="597AEE86" w14:textId="5748E5D6" w:rsidR="00084274" w:rsidRPr="00895624" w:rsidRDefault="00BB3B17" w:rsidP="00BF7633">
            <w:pPr>
              <w:bidi/>
              <w:spacing w:before="40" w:after="120" w:line="320" w:lineRule="exact"/>
              <w:jc w:val="lowKashida"/>
              <w:rPr>
                <w:rFonts w:ascii="Simplified Arabic" w:hAnsi="Simplified Arabic" w:cs="Simplified Arabic" w:hint="default"/>
                <w:spacing w:val="-2"/>
                <w:szCs w:val="22"/>
                <w:rtl/>
                <w:lang w:val="ar-SA" w:eastAsia="zh-TW"/>
              </w:rPr>
            </w:pPr>
            <w:r w:rsidRPr="00895624">
              <w:rPr>
                <w:rFonts w:ascii="Simplified Arabic" w:hAnsi="Simplified Arabic" w:cs="Simplified Arabic" w:hint="default"/>
                <w:spacing w:val="-2"/>
                <w:szCs w:val="22"/>
                <w:rtl/>
              </w:rPr>
              <w:t xml:space="preserve">وتعزى هذه الدينامية إلى مرونة المتجرين في تغيير المواد الكيميائية التي يستخدمونها، لتفادي اعتراضها. ومن المعروف أن الجماعات الإجرامية </w:t>
            </w:r>
            <w:r w:rsidR="00F905E1" w:rsidRPr="00895624">
              <w:rPr>
                <w:rFonts w:ascii="Simplified Arabic" w:hAnsi="Simplified Arabic" w:cs="Simplified Arabic" w:hint="default"/>
                <w:spacing w:val="-2"/>
                <w:szCs w:val="22"/>
                <w:rtl/>
              </w:rPr>
              <w:t xml:space="preserve">في </w:t>
            </w:r>
            <w:r w:rsidR="009D1EA8" w:rsidRPr="00895624">
              <w:rPr>
                <w:rFonts w:ascii="Simplified Arabic" w:hAnsi="Simplified Arabic" w:cs="Simplified Arabic" w:hint="default"/>
                <w:spacing w:val="-2"/>
                <w:szCs w:val="22"/>
                <w:rtl/>
              </w:rPr>
              <w:t>أف</w:t>
            </w:r>
            <w:r w:rsidR="009D1EA8">
              <w:rPr>
                <w:rFonts w:ascii="Simplified Arabic" w:hAnsi="Simplified Arabic" w:cs="Simplified Arabic"/>
                <w:spacing w:val="-2"/>
                <w:szCs w:val="22"/>
                <w:rtl/>
              </w:rPr>
              <w:t>غ</w:t>
            </w:r>
            <w:r w:rsidR="009D1EA8" w:rsidRPr="00895624">
              <w:rPr>
                <w:rFonts w:ascii="Simplified Arabic" w:hAnsi="Simplified Arabic" w:cs="Simplified Arabic" w:hint="default"/>
                <w:spacing w:val="-2"/>
                <w:szCs w:val="22"/>
                <w:rtl/>
              </w:rPr>
              <w:t xml:space="preserve">انستان </w:t>
            </w:r>
            <w:r w:rsidRPr="00895624">
              <w:rPr>
                <w:rFonts w:ascii="Simplified Arabic" w:hAnsi="Simplified Arabic" w:cs="Simplified Arabic" w:hint="default"/>
                <w:spacing w:val="-2"/>
                <w:szCs w:val="22"/>
                <w:rtl/>
              </w:rPr>
              <w:t xml:space="preserve">تستخدم </w:t>
            </w:r>
            <w:r w:rsidR="00F905E1" w:rsidRPr="00895624">
              <w:rPr>
                <w:rFonts w:ascii="Simplified Arabic" w:hAnsi="Simplified Arabic" w:cs="Simplified Arabic" w:hint="default"/>
                <w:spacing w:val="-2"/>
                <w:szCs w:val="22"/>
                <w:rtl/>
              </w:rPr>
              <w:t>نبات</w:t>
            </w:r>
            <w:r w:rsidR="00F905E1" w:rsidRPr="00895624">
              <w:rPr>
                <w:rFonts w:hint="default"/>
                <w:spacing w:val="-2"/>
                <w:rtl/>
              </w:rPr>
              <w:t xml:space="preserve"> </w:t>
            </w:r>
            <w:proofErr w:type="spellStart"/>
            <w:r w:rsidR="00F905E1" w:rsidRPr="00895624">
              <w:rPr>
                <w:rFonts w:ascii="Simplified Arabic" w:hAnsi="Simplified Arabic" w:cs="Simplified Arabic" w:hint="default"/>
                <w:spacing w:val="-2"/>
                <w:szCs w:val="22"/>
                <w:rtl/>
              </w:rPr>
              <w:t>الإيفيدرا</w:t>
            </w:r>
            <w:proofErr w:type="spellEnd"/>
            <w:r w:rsidR="00F905E1" w:rsidRPr="00895624">
              <w:rPr>
                <w:rFonts w:ascii="Simplified Arabic" w:hAnsi="Simplified Arabic" w:cs="Simplified Arabic" w:hint="default"/>
                <w:spacing w:val="-2"/>
                <w:szCs w:val="22"/>
                <w:rtl/>
              </w:rPr>
              <w:t>، وهو غير خاضع للمراقبة الدولية، في إنتاج السليفة الكيميائية "الإفيدرين"، في حين أن</w:t>
            </w:r>
            <w:r w:rsidR="000348CE" w:rsidRPr="00895624">
              <w:rPr>
                <w:rFonts w:ascii="Simplified Arabic" w:hAnsi="Simplified Arabic" w:cs="Simplified Arabic" w:hint="default"/>
                <w:spacing w:val="-2"/>
                <w:szCs w:val="22"/>
                <w:rtl/>
              </w:rPr>
              <w:t xml:space="preserve"> تلك الجماعات</w:t>
            </w:r>
            <w:r w:rsidR="00F905E1" w:rsidRPr="00895624">
              <w:rPr>
                <w:rFonts w:ascii="Simplified Arabic" w:hAnsi="Simplified Arabic" w:cs="Simplified Arabic" w:hint="default"/>
                <w:spacing w:val="-2"/>
                <w:szCs w:val="22"/>
                <w:rtl/>
              </w:rPr>
              <w:t xml:space="preserve"> في أمريكا الشمالية وغرب أوروبا تستخدم </w:t>
            </w:r>
            <w:r w:rsidRPr="00895624">
              <w:rPr>
                <w:rFonts w:ascii="Simplified Arabic" w:hAnsi="Simplified Arabic" w:cs="Simplified Arabic" w:hint="default"/>
                <w:spacing w:val="-2"/>
                <w:szCs w:val="22"/>
                <w:rtl/>
              </w:rPr>
              <w:t xml:space="preserve">مواد كيميائية غير خاضعة للمراقبة لصنع السليفة الكيميائية </w:t>
            </w:r>
            <w:r w:rsidR="00F905E1" w:rsidRPr="00895624">
              <w:rPr>
                <w:rFonts w:ascii="Simplified Arabic" w:hAnsi="Simplified Arabic" w:cs="Simplified Arabic" w:hint="default"/>
                <w:spacing w:val="-2"/>
                <w:szCs w:val="22"/>
                <w:rtl/>
              </w:rPr>
              <w:t>"</w:t>
            </w:r>
            <w:r w:rsidRPr="00895624">
              <w:rPr>
                <w:rFonts w:ascii="Simplified Arabic" w:hAnsi="Simplified Arabic" w:cs="Simplified Arabic" w:hint="default"/>
                <w:spacing w:val="-2"/>
                <w:szCs w:val="22"/>
                <w:rtl/>
              </w:rPr>
              <w:t>فينيل-2-بروبانون</w:t>
            </w:r>
            <w:r w:rsidR="00F905E1" w:rsidRPr="00895624">
              <w:rPr>
                <w:rFonts w:ascii="Simplified Arabic" w:hAnsi="Simplified Arabic" w:cs="Simplified Arabic" w:hint="default"/>
                <w:spacing w:val="-2"/>
                <w:szCs w:val="22"/>
                <w:rtl/>
              </w:rPr>
              <w:t>"</w:t>
            </w:r>
            <w:r w:rsidRPr="00895624">
              <w:rPr>
                <w:rFonts w:ascii="Simplified Arabic" w:hAnsi="Simplified Arabic" w:cs="Simplified Arabic" w:hint="default"/>
                <w:spacing w:val="-2"/>
                <w:szCs w:val="22"/>
                <w:rtl/>
              </w:rPr>
              <w:t>، التي تستخدم بعد ذلك في صنع الميثامفيتامين.</w:t>
            </w:r>
          </w:p>
          <w:p w14:paraId="02D6F9CA" w14:textId="06A158D7" w:rsidR="00084274" w:rsidRPr="00895624" w:rsidRDefault="00BB3B17" w:rsidP="00BF7633">
            <w:pPr>
              <w:bidi/>
              <w:spacing w:before="40" w:after="120" w:line="320" w:lineRule="exact"/>
              <w:jc w:val="lowKashida"/>
              <w:rPr>
                <w:rFonts w:ascii="Simplified Arabic" w:hAnsi="Simplified Arabic" w:cs="Simplified Arabic" w:hint="default"/>
                <w:szCs w:val="22"/>
                <w:rtl/>
                <w:lang w:val="ar-SA" w:eastAsia="zh-TW"/>
              </w:rPr>
            </w:pPr>
            <w:r w:rsidRPr="00895624">
              <w:rPr>
                <w:rFonts w:ascii="Simplified Arabic" w:hAnsi="Simplified Arabic" w:cs="Simplified Arabic" w:hint="default"/>
                <w:szCs w:val="22"/>
                <w:rtl/>
              </w:rPr>
              <w:t xml:space="preserve">وأصبحت قدرة المتجرين ودرايتهم وتعدد طرائقهم في استبدال المواد الكيميائية وتعديل عملياتهم تشكل تحدياً لقدرة الدول الأعضاء على مراقبة السلائف. </w:t>
            </w:r>
            <w:r w:rsidR="004F6385" w:rsidRPr="00895624">
              <w:rPr>
                <w:rFonts w:ascii="Simplified Arabic" w:hAnsi="Simplified Arabic" w:cs="Simplified Arabic" w:hint="default"/>
                <w:szCs w:val="22"/>
                <w:rtl/>
              </w:rPr>
              <w:t>وال</w:t>
            </w:r>
            <w:r w:rsidRPr="00895624">
              <w:rPr>
                <w:rFonts w:ascii="Simplified Arabic" w:hAnsi="Simplified Arabic" w:cs="Simplified Arabic" w:hint="default"/>
                <w:szCs w:val="22"/>
                <w:rtl/>
              </w:rPr>
              <w:t>انخفاض</w:t>
            </w:r>
            <w:r w:rsidR="004F6385" w:rsidRPr="00895624">
              <w:rPr>
                <w:rFonts w:ascii="Simplified Arabic" w:hAnsi="Simplified Arabic" w:cs="Simplified Arabic" w:hint="default"/>
                <w:szCs w:val="22"/>
                <w:rtl/>
              </w:rPr>
              <w:t xml:space="preserve"> في </w:t>
            </w:r>
            <w:r w:rsidRPr="00895624">
              <w:rPr>
                <w:rFonts w:ascii="Simplified Arabic" w:hAnsi="Simplified Arabic" w:cs="Simplified Arabic" w:hint="default"/>
                <w:szCs w:val="22"/>
                <w:rtl/>
              </w:rPr>
              <w:t xml:space="preserve">نسبة السلائف التي يتم اعتراضها يمكن أن يكون سببه أيضاً أن وكالات إنفاذ القانون تولي أولوية لضبط </w:t>
            </w:r>
            <w:r w:rsidR="004F6385" w:rsidRPr="00895624">
              <w:rPr>
                <w:rFonts w:ascii="Simplified Arabic" w:hAnsi="Simplified Arabic" w:cs="Simplified Arabic" w:hint="default"/>
                <w:szCs w:val="22"/>
                <w:rtl/>
              </w:rPr>
              <w:t>المنتج النهائي للمخدر</w:t>
            </w:r>
            <w:r w:rsidR="000A0EBE" w:rsidRPr="00895624">
              <w:rPr>
                <w:rFonts w:ascii="Simplified Arabic" w:hAnsi="Simplified Arabic" w:cs="Simplified Arabic" w:hint="default"/>
                <w:szCs w:val="22"/>
                <w:rtl/>
              </w:rPr>
              <w:t xml:space="preserve"> أعلى </w:t>
            </w:r>
            <w:r w:rsidR="004F6385" w:rsidRPr="00895624">
              <w:rPr>
                <w:rFonts w:ascii="Simplified Arabic" w:hAnsi="Simplified Arabic" w:cs="Simplified Arabic" w:hint="default"/>
                <w:szCs w:val="22"/>
                <w:rtl/>
              </w:rPr>
              <w:t xml:space="preserve">من </w:t>
            </w:r>
            <w:r w:rsidR="002166EF">
              <w:rPr>
                <w:rFonts w:ascii="Simplified Arabic" w:hAnsi="Simplified Arabic" w:cs="Simplified Arabic" w:hint="default"/>
                <w:szCs w:val="22"/>
                <w:rtl/>
              </w:rPr>
              <w:t xml:space="preserve">ضبط </w:t>
            </w:r>
            <w:r w:rsidR="004F6385" w:rsidRPr="00895624">
              <w:rPr>
                <w:rFonts w:ascii="Simplified Arabic" w:hAnsi="Simplified Arabic" w:cs="Simplified Arabic" w:hint="default"/>
                <w:szCs w:val="22"/>
                <w:rtl/>
              </w:rPr>
              <w:t>مكوناته</w:t>
            </w:r>
            <w:r w:rsidRPr="00895624">
              <w:rPr>
                <w:rFonts w:ascii="Simplified Arabic" w:hAnsi="Simplified Arabic" w:cs="Simplified Arabic" w:hint="default"/>
                <w:szCs w:val="22"/>
                <w:rtl/>
              </w:rPr>
              <w:t>.</w:t>
            </w:r>
          </w:p>
        </w:tc>
        <w:tc>
          <w:tcPr>
            <w:tcW w:w="8079" w:type="dxa"/>
            <w:tcBorders>
              <w:top w:val="nil"/>
              <w:bottom w:val="single" w:sz="12" w:space="0" w:color="70AD47" w:themeColor="accent6"/>
              <w:right w:val="single" w:sz="12" w:space="0" w:color="70AD47" w:themeColor="accent6"/>
            </w:tcBorders>
          </w:tcPr>
          <w:p w14:paraId="07738362" w14:textId="4258C8F7" w:rsidR="00084274" w:rsidRPr="00895624" w:rsidRDefault="00BB3B17" w:rsidP="00BF7633">
            <w:pPr>
              <w:bidi/>
              <w:spacing w:before="40" w:after="120" w:line="320" w:lineRule="exact"/>
              <w:jc w:val="lowKashida"/>
              <w:rPr>
                <w:rFonts w:ascii="Simplified Arabic" w:hAnsi="Simplified Arabic" w:cs="Simplified Arabic" w:hint="default"/>
                <w:spacing w:val="-4"/>
                <w:szCs w:val="22"/>
                <w:rtl/>
                <w:lang w:val="ar-SA" w:eastAsia="zh-TW"/>
              </w:rPr>
            </w:pPr>
            <w:r w:rsidRPr="00895624">
              <w:rPr>
                <w:rFonts w:ascii="Simplified Arabic" w:hAnsi="Simplified Arabic" w:cs="Simplified Arabic" w:hint="default"/>
                <w:spacing w:val="-4"/>
                <w:szCs w:val="22"/>
                <w:rtl/>
              </w:rPr>
              <w:t xml:space="preserve">أصبحت </w:t>
            </w:r>
            <w:r w:rsidRPr="00895624">
              <w:rPr>
                <w:rFonts w:ascii="Simplified Arabic" w:hAnsi="Simplified Arabic" w:cs="Simplified Arabic" w:hint="default"/>
                <w:b/>
                <w:bCs/>
                <w:spacing w:val="-4"/>
                <w:szCs w:val="22"/>
                <w:rtl/>
              </w:rPr>
              <w:t>الشراكة بين الحكومات والقطاع الخاص</w:t>
            </w:r>
            <w:r w:rsidRPr="00895624">
              <w:rPr>
                <w:rFonts w:ascii="Simplified Arabic" w:hAnsi="Simplified Arabic" w:cs="Simplified Arabic" w:hint="default"/>
                <w:spacing w:val="-4"/>
                <w:szCs w:val="22"/>
                <w:rtl/>
              </w:rPr>
              <w:t xml:space="preserve"> أساسية في مراقبة سلائف المخدرات الاصطناعية، بما في ذلك الميثامفيتامين. وهي تساعد على استبانة التسريب المحتمل للسلائف غير الخاضعة للمراقبة من سلسلة الإمداد المشروعة. ويمكن للرصد </w:t>
            </w:r>
            <w:r w:rsidR="004F6385" w:rsidRPr="00895624">
              <w:rPr>
                <w:rFonts w:ascii="Simplified Arabic" w:hAnsi="Simplified Arabic" w:cs="Simplified Arabic" w:hint="default"/>
                <w:spacing w:val="-4"/>
                <w:szCs w:val="22"/>
                <w:rtl/>
              </w:rPr>
              <w:t xml:space="preserve">المنتظم </w:t>
            </w:r>
            <w:r w:rsidRPr="00895624">
              <w:rPr>
                <w:rFonts w:ascii="Simplified Arabic" w:hAnsi="Simplified Arabic" w:cs="Simplified Arabic" w:hint="default"/>
                <w:spacing w:val="-4"/>
                <w:szCs w:val="22"/>
                <w:rtl/>
              </w:rPr>
              <w:t xml:space="preserve">من جانب السلطات الوطنية، مع القطاع الخاص، أن يتيح </w:t>
            </w:r>
            <w:r w:rsidR="004F6385" w:rsidRPr="00895624">
              <w:rPr>
                <w:rFonts w:ascii="Simplified Arabic" w:hAnsi="Simplified Arabic" w:cs="Simplified Arabic" w:hint="default"/>
                <w:spacing w:val="-4"/>
                <w:szCs w:val="22"/>
                <w:rtl/>
              </w:rPr>
              <w:t xml:space="preserve">للقائمين على </w:t>
            </w:r>
            <w:r w:rsidRPr="00895624">
              <w:rPr>
                <w:rFonts w:ascii="Simplified Arabic" w:hAnsi="Simplified Arabic" w:cs="Simplified Arabic" w:hint="default"/>
                <w:b/>
                <w:bCs/>
                <w:spacing w:val="-4"/>
                <w:szCs w:val="22"/>
                <w:rtl/>
              </w:rPr>
              <w:t xml:space="preserve">إنفاذ القانون أن </w:t>
            </w:r>
            <w:r w:rsidR="004F6385" w:rsidRPr="00895624">
              <w:rPr>
                <w:rFonts w:ascii="Simplified Arabic" w:hAnsi="Simplified Arabic" w:cs="Simplified Arabic" w:hint="default"/>
                <w:b/>
                <w:bCs/>
                <w:spacing w:val="-4"/>
                <w:szCs w:val="22"/>
                <w:rtl/>
              </w:rPr>
              <w:t xml:space="preserve">يكتسبوا </w:t>
            </w:r>
            <w:r w:rsidRPr="00895624">
              <w:rPr>
                <w:rFonts w:ascii="Simplified Arabic" w:hAnsi="Simplified Arabic" w:cs="Simplified Arabic" w:hint="default"/>
                <w:b/>
                <w:bCs/>
                <w:spacing w:val="-4"/>
                <w:szCs w:val="22"/>
                <w:rtl/>
              </w:rPr>
              <w:t xml:space="preserve">نفس </w:t>
            </w:r>
            <w:r w:rsidR="007E734C" w:rsidRPr="00895624">
              <w:rPr>
                <w:rFonts w:ascii="Simplified Arabic" w:hAnsi="Simplified Arabic" w:cs="Simplified Arabic" w:hint="default"/>
                <w:b/>
                <w:bCs/>
                <w:spacing w:val="-4"/>
                <w:szCs w:val="22"/>
                <w:rtl/>
              </w:rPr>
              <w:t>المرونة</w:t>
            </w:r>
            <w:r w:rsidRPr="00895624">
              <w:rPr>
                <w:rFonts w:ascii="Simplified Arabic" w:hAnsi="Simplified Arabic" w:cs="Simplified Arabic" w:hint="default"/>
                <w:b/>
                <w:bCs/>
                <w:spacing w:val="-4"/>
                <w:szCs w:val="22"/>
                <w:rtl/>
              </w:rPr>
              <w:t xml:space="preserve"> </w:t>
            </w:r>
            <w:r w:rsidR="007E734C" w:rsidRPr="00895624">
              <w:rPr>
                <w:rFonts w:ascii="Simplified Arabic" w:hAnsi="Simplified Arabic" w:cs="Simplified Arabic" w:hint="default"/>
                <w:b/>
                <w:bCs/>
                <w:spacing w:val="-4"/>
                <w:szCs w:val="22"/>
                <w:rtl/>
              </w:rPr>
              <w:t>التي يتحلى بها المتجرو</w:t>
            </w:r>
            <w:r w:rsidRPr="00895624">
              <w:rPr>
                <w:rFonts w:ascii="Simplified Arabic" w:hAnsi="Simplified Arabic" w:cs="Simplified Arabic" w:hint="default"/>
                <w:b/>
                <w:bCs/>
                <w:spacing w:val="-4"/>
                <w:szCs w:val="22"/>
                <w:rtl/>
              </w:rPr>
              <w:t>ن</w:t>
            </w:r>
            <w:r w:rsidRPr="00895624">
              <w:rPr>
                <w:rFonts w:ascii="Simplified Arabic" w:hAnsi="Simplified Arabic" w:cs="Simplified Arabic" w:hint="default"/>
                <w:spacing w:val="-4"/>
                <w:szCs w:val="22"/>
                <w:rtl/>
              </w:rPr>
              <w:t>، وأن تغير بسرعة الأهداف في استراتيجيتها لمراقبة السلائف،</w:t>
            </w:r>
            <w:r w:rsidR="00054AD7" w:rsidRPr="00895624">
              <w:rPr>
                <w:rFonts w:ascii="Simplified Arabic" w:hAnsi="Simplified Arabic" w:cs="Simplified Arabic" w:hint="default"/>
                <w:spacing w:val="-4"/>
                <w:szCs w:val="22"/>
                <w:rtl/>
              </w:rPr>
              <w:t xml:space="preserve"> </w:t>
            </w:r>
            <w:r w:rsidRPr="00895624">
              <w:rPr>
                <w:rFonts w:ascii="Simplified Arabic" w:hAnsi="Simplified Arabic" w:cs="Simplified Arabic" w:hint="default"/>
                <w:spacing w:val="-4"/>
                <w:szCs w:val="22"/>
                <w:rtl/>
              </w:rPr>
              <w:t xml:space="preserve">ولا سيما نحو المواد الكيميائية غير الخاضعة للمراقبة. ويمكن أيضاً لمختبرات الطب الشرعي التي لديها </w:t>
            </w:r>
            <w:r w:rsidRPr="00895624">
              <w:rPr>
                <w:rFonts w:ascii="Simplified Arabic" w:hAnsi="Simplified Arabic" w:cs="Simplified Arabic" w:hint="default"/>
                <w:b/>
                <w:bCs/>
                <w:spacing w:val="-4"/>
                <w:szCs w:val="22"/>
                <w:rtl/>
              </w:rPr>
              <w:t>القدرة على إجراء اختبارات تأكيدية</w:t>
            </w:r>
            <w:r w:rsidRPr="00895624">
              <w:rPr>
                <w:rFonts w:ascii="Simplified Arabic" w:hAnsi="Simplified Arabic" w:cs="Simplified Arabic" w:hint="default"/>
                <w:spacing w:val="-4"/>
                <w:szCs w:val="22"/>
                <w:rtl/>
              </w:rPr>
              <w:t xml:space="preserve"> على المخدرات والمواد الكيميائية المشتبه </w:t>
            </w:r>
            <w:r w:rsidR="007E734C" w:rsidRPr="00895624">
              <w:rPr>
                <w:rFonts w:ascii="Simplified Arabic" w:hAnsi="Simplified Arabic" w:cs="Simplified Arabic" w:hint="default"/>
                <w:spacing w:val="-4"/>
                <w:szCs w:val="22"/>
                <w:rtl/>
              </w:rPr>
              <w:t>ب</w:t>
            </w:r>
            <w:r w:rsidRPr="00895624">
              <w:rPr>
                <w:rFonts w:ascii="Simplified Arabic" w:hAnsi="Simplified Arabic" w:cs="Simplified Arabic" w:hint="default"/>
                <w:spacing w:val="-4"/>
                <w:szCs w:val="22"/>
                <w:rtl/>
              </w:rPr>
              <w:t xml:space="preserve">ها أن تولد معلومات </w:t>
            </w:r>
            <w:proofErr w:type="gramStart"/>
            <w:r w:rsidRPr="00895624">
              <w:rPr>
                <w:rFonts w:ascii="Simplified Arabic" w:hAnsi="Simplified Arabic" w:cs="Simplified Arabic" w:hint="default"/>
                <w:spacing w:val="-4"/>
                <w:szCs w:val="22"/>
                <w:rtl/>
              </w:rPr>
              <w:t>هامة</w:t>
            </w:r>
            <w:proofErr w:type="gramEnd"/>
            <w:r w:rsidRPr="00895624">
              <w:rPr>
                <w:rFonts w:ascii="Simplified Arabic" w:hAnsi="Simplified Arabic" w:cs="Simplified Arabic" w:hint="default"/>
                <w:spacing w:val="-4"/>
                <w:szCs w:val="22"/>
                <w:rtl/>
              </w:rPr>
              <w:t xml:space="preserve"> عن الميثامفيتامين، بما في ذلك </w:t>
            </w:r>
            <w:r w:rsidR="007E734C" w:rsidRPr="00895624">
              <w:rPr>
                <w:rFonts w:ascii="Simplified Arabic" w:hAnsi="Simplified Arabic" w:cs="Simplified Arabic" w:hint="default"/>
                <w:spacing w:val="-4"/>
                <w:szCs w:val="22"/>
                <w:rtl/>
              </w:rPr>
              <w:t xml:space="preserve">درجة </w:t>
            </w:r>
            <w:r w:rsidRPr="00895624">
              <w:rPr>
                <w:rFonts w:ascii="Simplified Arabic" w:hAnsi="Simplified Arabic" w:cs="Simplified Arabic" w:hint="default"/>
                <w:spacing w:val="-4"/>
                <w:szCs w:val="22"/>
                <w:rtl/>
              </w:rPr>
              <w:t xml:space="preserve">تجانسه ونقاوته، مما يسمح </w:t>
            </w:r>
            <w:r w:rsidR="007E734C" w:rsidRPr="00895624">
              <w:rPr>
                <w:rFonts w:ascii="Simplified Arabic" w:hAnsi="Simplified Arabic" w:cs="Simplified Arabic" w:hint="default"/>
                <w:spacing w:val="-4"/>
                <w:szCs w:val="22"/>
                <w:rtl/>
              </w:rPr>
              <w:t>باقتفاء أثر</w:t>
            </w:r>
            <w:r w:rsidRPr="00895624">
              <w:rPr>
                <w:rFonts w:ascii="Simplified Arabic" w:hAnsi="Simplified Arabic" w:cs="Simplified Arabic" w:hint="default"/>
                <w:spacing w:val="-4"/>
                <w:szCs w:val="22"/>
                <w:rtl/>
              </w:rPr>
              <w:t xml:space="preserve"> مسارات التوليف ومصدر السلائف الكيميائية.</w:t>
            </w:r>
          </w:p>
          <w:p w14:paraId="4FDF3323" w14:textId="595DBF70" w:rsidR="00084274" w:rsidRPr="00895624" w:rsidRDefault="00BB3B17" w:rsidP="00BF7633">
            <w:pPr>
              <w:bidi/>
              <w:spacing w:before="40" w:after="120" w:line="320" w:lineRule="exact"/>
              <w:jc w:val="lowKashida"/>
              <w:rPr>
                <w:rFonts w:ascii="Simplified Arabic" w:hAnsi="Simplified Arabic" w:cs="Simplified Arabic" w:hint="default"/>
                <w:szCs w:val="22"/>
                <w:rtl/>
                <w:lang w:val="ar-SA" w:eastAsia="zh-TW"/>
              </w:rPr>
            </w:pPr>
            <w:r w:rsidRPr="00895624">
              <w:rPr>
                <w:rFonts w:ascii="Simplified Arabic" w:hAnsi="Simplified Arabic" w:cs="Simplified Arabic" w:hint="default"/>
                <w:szCs w:val="22"/>
                <w:rtl/>
              </w:rPr>
              <w:t xml:space="preserve">ويمكن أن يؤدي إنشاء وتعزيز </w:t>
            </w:r>
            <w:r w:rsidRPr="00895624">
              <w:rPr>
                <w:rFonts w:ascii="Simplified Arabic" w:hAnsi="Simplified Arabic" w:cs="Simplified Arabic" w:hint="default"/>
                <w:b/>
                <w:bCs/>
                <w:szCs w:val="22"/>
                <w:rtl/>
              </w:rPr>
              <w:t>شبكات السلطات المركزية التي تنظم السلائف الكيميائية</w:t>
            </w:r>
            <w:r w:rsidRPr="00895624">
              <w:rPr>
                <w:rFonts w:ascii="Simplified Arabic" w:hAnsi="Simplified Arabic" w:cs="Simplified Arabic" w:hint="default"/>
                <w:szCs w:val="22"/>
                <w:rtl/>
              </w:rPr>
              <w:t xml:space="preserve"> على أساس بلدان المصدر والمرور العابر والمقصد إلى تيسير تبادل المعلومات والشروع في تحريات اقتفائية مشتركة. ويمكن لهذه الشبكات أيضاً أن تذكي الوعي بالمواد الكيميائية غير الخاضعة للمراقبة المستخدمة في صنع المنشطات الأمفيتامينية.</w:t>
            </w:r>
          </w:p>
          <w:p w14:paraId="3107264B" w14:textId="77777777" w:rsidR="00084274" w:rsidRPr="00895624" w:rsidRDefault="00BB3B17" w:rsidP="00BF7633">
            <w:pPr>
              <w:bidi/>
              <w:spacing w:before="40" w:after="120" w:line="320" w:lineRule="exact"/>
              <w:jc w:val="lowKashida"/>
              <w:rPr>
                <w:rFonts w:ascii="Simplified Arabic" w:hAnsi="Simplified Arabic" w:cs="Simplified Arabic" w:hint="default"/>
                <w:spacing w:val="-2"/>
                <w:szCs w:val="22"/>
                <w:rtl/>
              </w:rPr>
            </w:pPr>
            <w:r w:rsidRPr="00895624">
              <w:rPr>
                <w:rFonts w:ascii="Simplified Arabic" w:hAnsi="Simplified Arabic" w:cs="Simplified Arabic" w:hint="default"/>
                <w:spacing w:val="-2"/>
                <w:szCs w:val="22"/>
                <w:rtl/>
              </w:rPr>
              <w:t xml:space="preserve">ويمكن أيضاً للآليات التي </w:t>
            </w:r>
            <w:r w:rsidRPr="00895624">
              <w:rPr>
                <w:rFonts w:ascii="Simplified Arabic" w:hAnsi="Simplified Arabic" w:cs="Simplified Arabic" w:hint="default"/>
                <w:b/>
                <w:bCs/>
                <w:spacing w:val="-2"/>
                <w:szCs w:val="22"/>
                <w:rtl/>
              </w:rPr>
              <w:t>تدعم موظفي الخطوط الأمامية عند نقاط التفتيش الحدودية</w:t>
            </w:r>
            <w:r w:rsidRPr="00895624">
              <w:rPr>
                <w:rFonts w:ascii="Simplified Arabic" w:hAnsi="Simplified Arabic" w:cs="Simplified Arabic" w:hint="default"/>
                <w:spacing w:val="-2"/>
                <w:szCs w:val="22"/>
                <w:rtl/>
              </w:rPr>
              <w:t xml:space="preserve"> في المناطق التي ترتفع فيها مستويات الاتجار أن تعزز القدرة عبر الوطنية على تعطيل تدفقات المواد الكيميائية الخاضعة للمراقبة وغير الخاضعة للمراقبة في مناطق التصنيع.</w:t>
            </w:r>
          </w:p>
          <w:p w14:paraId="0C3974AE" w14:textId="235936E3" w:rsidR="004F6385" w:rsidRPr="00895624" w:rsidRDefault="004F6385" w:rsidP="00BF7633">
            <w:pPr>
              <w:bidi/>
              <w:spacing w:before="40" w:after="120" w:line="320" w:lineRule="exact"/>
              <w:jc w:val="lowKashida"/>
              <w:rPr>
                <w:rFonts w:ascii="Simplified Arabic" w:hAnsi="Simplified Arabic" w:cs="Simplified Arabic" w:hint="default"/>
                <w:spacing w:val="-6"/>
                <w:w w:val="101"/>
                <w:szCs w:val="22"/>
                <w:rtl/>
                <w:lang w:val="ar-SA" w:eastAsia="zh-TW"/>
              </w:rPr>
            </w:pPr>
            <w:r w:rsidRPr="00895624">
              <w:rPr>
                <w:rFonts w:ascii="Simplified Arabic" w:hAnsi="Simplified Arabic" w:cs="Simplified Arabic" w:hint="default"/>
                <w:spacing w:val="-6"/>
                <w:w w:val="101"/>
                <w:szCs w:val="22"/>
                <w:rtl/>
                <w:lang w:val="ar-SA" w:eastAsia="zh-TW"/>
              </w:rPr>
              <w:t>وأخيرًا، هناك حاجة لتحسين الرصد المنتظم لاستهلاك الميثامفيتامين بطرق فعالة من حيث التكلفة، مثل تحليل مياه الصرف. وهذا النوع من التحليل يمكن أن يساعد أيضاً على استبانة أي أنشطة تصنيع سرية محتملة على المستوى المحلي.</w:t>
            </w:r>
          </w:p>
        </w:tc>
      </w:tr>
      <w:tr w:rsidR="00895624" w:rsidRPr="00895624" w14:paraId="78F217F6" w14:textId="77777777" w:rsidTr="00F00900">
        <w:trPr>
          <w:gridAfter w:val="1"/>
          <w:wAfter w:w="10" w:type="dxa"/>
        </w:trPr>
        <w:tc>
          <w:tcPr>
            <w:tcW w:w="7084" w:type="dxa"/>
            <w:tcBorders>
              <w:top w:val="single" w:sz="12" w:space="0" w:color="70AD47" w:themeColor="accent6"/>
              <w:left w:val="single" w:sz="12" w:space="0" w:color="70AD47" w:themeColor="accent6"/>
              <w:bottom w:val="nil"/>
            </w:tcBorders>
          </w:tcPr>
          <w:p w14:paraId="4C3E1E2E" w14:textId="2A3569F6" w:rsidR="00E479C8" w:rsidRPr="00895624" w:rsidRDefault="00E479C8" w:rsidP="00BF7633">
            <w:pPr>
              <w:bidi/>
              <w:spacing w:before="40" w:after="120" w:line="360" w:lineRule="exact"/>
              <w:rPr>
                <w:rFonts w:ascii="Simplified Arabic" w:hAnsi="Simplified Arabic" w:cs="Simplified Arabic" w:hint="default"/>
                <w:szCs w:val="22"/>
                <w:rtl/>
              </w:rPr>
            </w:pPr>
            <w:r w:rsidRPr="00895624">
              <w:rPr>
                <w:rFonts w:ascii="Simplified Arabic" w:hAnsi="Simplified Arabic" w:cs="Simplified Arabic" w:hint="default"/>
                <w:b/>
                <w:bCs/>
                <w:i/>
                <w:iCs/>
                <w:szCs w:val="22"/>
                <w:rtl/>
              </w:rPr>
              <w:t>العقاقير الصيدلانية المستخدمة لعلاج الاضطرابات الناجمة عن تعاطي المؤثرات الأفيونية أصبحت أكثر توافراً</w:t>
            </w:r>
          </w:p>
        </w:tc>
        <w:tc>
          <w:tcPr>
            <w:tcW w:w="8079" w:type="dxa"/>
            <w:tcBorders>
              <w:top w:val="single" w:sz="12" w:space="0" w:color="70AD47" w:themeColor="accent6"/>
              <w:bottom w:val="nil"/>
              <w:right w:val="single" w:sz="12" w:space="0" w:color="70AD47" w:themeColor="accent6"/>
            </w:tcBorders>
          </w:tcPr>
          <w:p w14:paraId="06189AAA" w14:textId="77777777" w:rsidR="00E479C8" w:rsidRPr="00895624" w:rsidRDefault="00E479C8" w:rsidP="00BF7633">
            <w:pPr>
              <w:bidi/>
              <w:spacing w:before="40" w:after="120" w:line="360" w:lineRule="exact"/>
              <w:jc w:val="lowKashida"/>
              <w:rPr>
                <w:rFonts w:ascii="Simplified Arabic" w:hAnsi="Simplified Arabic" w:cs="Simplified Arabic" w:hint="default"/>
                <w:spacing w:val="-4"/>
                <w:szCs w:val="22"/>
                <w:rtl/>
              </w:rPr>
            </w:pPr>
          </w:p>
        </w:tc>
      </w:tr>
      <w:tr w:rsidR="00895624" w:rsidRPr="00BF7633" w14:paraId="6C6DD44F" w14:textId="11FFCEDC" w:rsidTr="00F00900">
        <w:trPr>
          <w:gridAfter w:val="1"/>
          <w:wAfter w:w="10" w:type="dxa"/>
        </w:trPr>
        <w:tc>
          <w:tcPr>
            <w:tcW w:w="7084" w:type="dxa"/>
            <w:tcBorders>
              <w:top w:val="nil"/>
              <w:left w:val="single" w:sz="12" w:space="0" w:color="70AD47" w:themeColor="accent6"/>
              <w:bottom w:val="single" w:sz="12" w:space="0" w:color="70AD47" w:themeColor="accent6"/>
            </w:tcBorders>
          </w:tcPr>
          <w:p w14:paraId="0C3BA33C" w14:textId="51266690" w:rsidR="00084274" w:rsidRPr="00BF7633" w:rsidRDefault="00BB3B17" w:rsidP="00BF7633">
            <w:pPr>
              <w:bidi/>
              <w:spacing w:before="40" w:after="120" w:line="320" w:lineRule="exact"/>
              <w:jc w:val="lowKashida"/>
              <w:rPr>
                <w:rFonts w:ascii="Simplified Arabic" w:hAnsi="Simplified Arabic" w:cs="Simplified Arabic" w:hint="default"/>
                <w:w w:val="103"/>
                <w:szCs w:val="22"/>
                <w:rtl/>
                <w:lang w:val="ar-SA" w:eastAsia="zh-TW"/>
              </w:rPr>
            </w:pPr>
            <w:r w:rsidRPr="00BF7633">
              <w:rPr>
                <w:rFonts w:ascii="Simplified Arabic" w:hAnsi="Simplified Arabic" w:cs="Simplified Arabic" w:hint="default"/>
                <w:w w:val="103"/>
                <w:szCs w:val="22"/>
                <w:rtl/>
              </w:rPr>
              <w:t>أصبح الوصول إلى المؤثر</w:t>
            </w:r>
            <w:r w:rsidR="00962841" w:rsidRPr="00BF7633">
              <w:rPr>
                <w:rFonts w:ascii="Simplified Arabic" w:hAnsi="Simplified Arabic" w:cs="Simplified Arabic" w:hint="default"/>
                <w:w w:val="103"/>
                <w:szCs w:val="22"/>
                <w:rtl/>
              </w:rPr>
              <w:t>َ</w:t>
            </w:r>
            <w:r w:rsidRPr="00BF7633">
              <w:rPr>
                <w:rFonts w:ascii="Simplified Arabic" w:hAnsi="Simplified Arabic" w:cs="Simplified Arabic" w:hint="default"/>
                <w:w w:val="103"/>
                <w:szCs w:val="22"/>
                <w:rtl/>
              </w:rPr>
              <w:t>ي</w:t>
            </w:r>
            <w:r w:rsidR="00962841" w:rsidRPr="00BF7633">
              <w:rPr>
                <w:rFonts w:ascii="Simplified Arabic" w:hAnsi="Simplified Arabic" w:cs="Simplified Arabic" w:hint="default"/>
                <w:w w:val="103"/>
                <w:szCs w:val="22"/>
                <w:rtl/>
              </w:rPr>
              <w:t>ْ</w:t>
            </w:r>
            <w:r w:rsidRPr="00BF7633">
              <w:rPr>
                <w:rFonts w:ascii="Simplified Arabic" w:hAnsi="Simplified Arabic" w:cs="Simplified Arabic" w:hint="default"/>
                <w:w w:val="103"/>
                <w:szCs w:val="22"/>
                <w:rtl/>
              </w:rPr>
              <w:t xml:space="preserve">ن الأفيونيين الصيدلانيين </w:t>
            </w:r>
            <w:r w:rsidR="007C70F6" w:rsidRPr="00BF7633">
              <w:rPr>
                <w:rFonts w:ascii="Simplified Arabic" w:hAnsi="Simplified Arabic" w:cs="Simplified Arabic" w:hint="default"/>
                <w:w w:val="103"/>
                <w:szCs w:val="22"/>
                <w:rtl/>
              </w:rPr>
              <w:t xml:space="preserve">الأشيع استخداماً </w:t>
            </w:r>
            <w:r w:rsidRPr="00BF7633">
              <w:rPr>
                <w:rFonts w:ascii="Simplified Arabic" w:hAnsi="Simplified Arabic" w:cs="Simplified Arabic" w:hint="default"/>
                <w:w w:val="103"/>
                <w:szCs w:val="22"/>
                <w:rtl/>
              </w:rPr>
              <w:t>لعلاج الأشخاص الذين يعانون من اضطرابات ناجمة عن تعاطي المؤثرات الأفيونية، وهما الميثادون والبوبرينورفين، ممكناً على نحو متزايد على مدى العقدين الماضيين. وقد زادت الكمية المتاحة للاستخدام الطبي ستة أضعاف منذ عام 1999، من 557 مليون جرعة يومية في ذلك العام إلى 317 3 مليون جرعة بحلول عام 2019. وهذه علامة إيجابية على أن العلاج الدوائي القائم على العلم متاح في الوقت الحالي أكثر مما كان عليه في الماضي.</w:t>
            </w:r>
          </w:p>
        </w:tc>
        <w:tc>
          <w:tcPr>
            <w:tcW w:w="8079" w:type="dxa"/>
            <w:tcBorders>
              <w:top w:val="nil"/>
              <w:bottom w:val="single" w:sz="12" w:space="0" w:color="70AD47" w:themeColor="accent6"/>
              <w:right w:val="single" w:sz="12" w:space="0" w:color="70AD47" w:themeColor="accent6"/>
            </w:tcBorders>
          </w:tcPr>
          <w:p w14:paraId="66F1FC6D" w14:textId="595B7508" w:rsidR="00084274" w:rsidRPr="00BF7633" w:rsidRDefault="00962841" w:rsidP="00BF7633">
            <w:pPr>
              <w:bidi/>
              <w:spacing w:before="40" w:after="120" w:line="320" w:lineRule="exact"/>
              <w:jc w:val="lowKashida"/>
              <w:rPr>
                <w:rFonts w:ascii="Simplified Arabic" w:hAnsi="Simplified Arabic" w:cs="Simplified Arabic" w:hint="default"/>
                <w:spacing w:val="-2"/>
                <w:w w:val="103"/>
                <w:szCs w:val="22"/>
                <w:rtl/>
                <w:lang w:val="ar-SA" w:eastAsia="zh-TW"/>
              </w:rPr>
            </w:pPr>
            <w:r w:rsidRPr="00BF7633">
              <w:rPr>
                <w:rFonts w:ascii="Simplified Arabic" w:hAnsi="Simplified Arabic" w:cs="Simplified Arabic" w:hint="default"/>
                <w:spacing w:val="-2"/>
                <w:w w:val="103"/>
                <w:szCs w:val="22"/>
                <w:rtl/>
              </w:rPr>
              <w:t xml:space="preserve">يهيئ </w:t>
            </w:r>
            <w:r w:rsidR="00BB3B17" w:rsidRPr="00BF7633">
              <w:rPr>
                <w:rFonts w:ascii="Simplified Arabic" w:hAnsi="Simplified Arabic" w:cs="Simplified Arabic" w:hint="default"/>
                <w:spacing w:val="-2"/>
                <w:w w:val="103"/>
                <w:szCs w:val="22"/>
                <w:rtl/>
              </w:rPr>
              <w:t xml:space="preserve">الاتجاه المشجع بوجود زيادة في توافر الميثادون والبوبرينورفين </w:t>
            </w:r>
            <w:r w:rsidR="00BB3B17" w:rsidRPr="00BF7633">
              <w:rPr>
                <w:rFonts w:ascii="Simplified Arabic" w:hAnsi="Simplified Arabic" w:cs="Simplified Arabic" w:hint="default"/>
                <w:b/>
                <w:bCs/>
                <w:spacing w:val="-2"/>
                <w:w w:val="103"/>
                <w:szCs w:val="22"/>
                <w:rtl/>
              </w:rPr>
              <w:t>فرصة</w:t>
            </w:r>
            <w:r w:rsidRPr="00BF7633">
              <w:rPr>
                <w:rFonts w:ascii="Simplified Arabic" w:hAnsi="Simplified Arabic" w:cs="Simplified Arabic" w:hint="default"/>
                <w:b/>
                <w:bCs/>
                <w:spacing w:val="-2"/>
                <w:w w:val="103"/>
                <w:szCs w:val="22"/>
                <w:rtl/>
              </w:rPr>
              <w:t>ً</w:t>
            </w:r>
            <w:r w:rsidR="00BB3B17" w:rsidRPr="00BF7633">
              <w:rPr>
                <w:rFonts w:ascii="Simplified Arabic" w:hAnsi="Simplified Arabic" w:cs="Simplified Arabic" w:hint="default"/>
                <w:b/>
                <w:bCs/>
                <w:spacing w:val="-2"/>
                <w:w w:val="103"/>
                <w:szCs w:val="22"/>
                <w:rtl/>
              </w:rPr>
              <w:t xml:space="preserve"> لتسريع العلاج</w:t>
            </w:r>
            <w:r w:rsidR="00BB3B17" w:rsidRPr="00BF7633">
              <w:rPr>
                <w:rFonts w:ascii="Simplified Arabic" w:hAnsi="Simplified Arabic" w:cs="Simplified Arabic" w:hint="default"/>
                <w:spacing w:val="-2"/>
                <w:w w:val="103"/>
                <w:szCs w:val="22"/>
                <w:rtl/>
              </w:rPr>
              <w:t xml:space="preserve"> </w:t>
            </w:r>
            <w:r w:rsidR="00BB3B17" w:rsidRPr="00BF7633">
              <w:rPr>
                <w:rFonts w:ascii="Simplified Arabic" w:hAnsi="Simplified Arabic" w:cs="Simplified Arabic" w:hint="default"/>
                <w:b/>
                <w:bCs/>
                <w:spacing w:val="-2"/>
                <w:w w:val="103"/>
                <w:szCs w:val="22"/>
                <w:rtl/>
              </w:rPr>
              <w:t xml:space="preserve">القائم على </w:t>
            </w:r>
            <w:r w:rsidR="00FA0F73" w:rsidRPr="00BF7633">
              <w:rPr>
                <w:rFonts w:ascii="Simplified Arabic" w:hAnsi="Simplified Arabic" w:cs="Simplified Arabic"/>
                <w:b/>
                <w:bCs/>
                <w:spacing w:val="-2"/>
                <w:w w:val="103"/>
                <w:szCs w:val="22"/>
                <w:rtl/>
              </w:rPr>
              <w:t>المعلومات العلمية</w:t>
            </w:r>
            <w:r w:rsidR="00FA0F73" w:rsidRPr="00BF7633">
              <w:rPr>
                <w:rFonts w:ascii="Simplified Arabic" w:hAnsi="Simplified Arabic" w:cs="Simplified Arabic" w:hint="default"/>
                <w:spacing w:val="-2"/>
                <w:w w:val="103"/>
                <w:szCs w:val="22"/>
                <w:rtl/>
              </w:rPr>
              <w:t xml:space="preserve"> </w:t>
            </w:r>
            <w:r w:rsidR="00BB3B17" w:rsidRPr="00BF7633">
              <w:rPr>
                <w:rFonts w:ascii="Simplified Arabic" w:hAnsi="Simplified Arabic" w:cs="Simplified Arabic" w:hint="default"/>
                <w:spacing w:val="-2"/>
                <w:w w:val="103"/>
                <w:szCs w:val="22"/>
                <w:rtl/>
              </w:rPr>
              <w:t>للاضطرابات الناجمة عن تعاطي المخدرات وإتاحة العلاج</w:t>
            </w:r>
            <w:r w:rsidR="00B07D56" w:rsidRPr="00BF7633">
              <w:rPr>
                <w:rFonts w:ascii="Simplified Arabic" w:hAnsi="Simplified Arabic" w:cs="Simplified Arabic" w:hint="default"/>
                <w:spacing w:val="-2"/>
                <w:w w:val="103"/>
                <w:szCs w:val="22"/>
                <w:rtl/>
              </w:rPr>
              <w:t xml:space="preserve"> </w:t>
            </w:r>
            <w:r w:rsidR="00E56A2B" w:rsidRPr="00BF7633">
              <w:rPr>
                <w:rFonts w:ascii="Simplified Arabic" w:hAnsi="Simplified Arabic" w:cs="Simplified Arabic" w:hint="default"/>
                <w:spacing w:val="-2"/>
                <w:w w:val="103"/>
                <w:szCs w:val="22"/>
                <w:rtl/>
              </w:rPr>
              <w:t xml:space="preserve">بالمواد </w:t>
            </w:r>
            <w:r w:rsidR="00BB3B17" w:rsidRPr="00BF7633">
              <w:rPr>
                <w:rFonts w:ascii="Simplified Arabic" w:hAnsi="Simplified Arabic" w:cs="Simplified Arabic" w:hint="default"/>
                <w:spacing w:val="-2"/>
                <w:w w:val="103"/>
                <w:szCs w:val="22"/>
                <w:rtl/>
              </w:rPr>
              <w:t xml:space="preserve">الناهضة ذات المفعول الأفيوني على نطاق أوسع. وينبغي بذل جهود خاصة في البلدان التي لا يزال التوافر فيها منخفضاً، مع مواصلة الجهود لمنع تسريب هاتين المادتين إلى الأسواق غير المشروعة. وينبغي أن يكون علاج </w:t>
            </w:r>
            <w:r w:rsidR="007C70F6" w:rsidRPr="00BF7633">
              <w:rPr>
                <w:rFonts w:ascii="Simplified Arabic" w:hAnsi="Simplified Arabic" w:cs="Simplified Arabic" w:hint="default"/>
                <w:spacing w:val="-2"/>
                <w:w w:val="103"/>
                <w:szCs w:val="22"/>
                <w:rtl/>
              </w:rPr>
              <w:t>المخدرات</w:t>
            </w:r>
            <w:r w:rsidR="00BB3B17" w:rsidRPr="00BF7633">
              <w:rPr>
                <w:rFonts w:ascii="Simplified Arabic" w:hAnsi="Simplified Arabic" w:cs="Simplified Arabic" w:hint="default"/>
                <w:spacing w:val="-2"/>
                <w:w w:val="103"/>
                <w:szCs w:val="22"/>
                <w:rtl/>
              </w:rPr>
              <w:t xml:space="preserve"> متاحاً لجميع المحتاجين إليه، بمن فيهم الأشخاص الذين يعانون من اضطرابات ناجمة عن تعاطي المخدرات في السجون وغيرها من الأماكن المغلقة. وقد أظهرت النهج المعتمدة خلال جائحة كوفيد-19 أنه يمكن إدامة إمكانية الحصول على العلاج بالمواد الناهضة ذات المفعول الأفيوني حتى في الظروف الصعبة من خلال الخدمات الميسرة وتوسيع نطاق أخذ جرعات العلاج إلى المنزل.</w:t>
            </w:r>
          </w:p>
        </w:tc>
      </w:tr>
      <w:tr w:rsidR="00895624" w:rsidRPr="00895624" w14:paraId="0CEF3F09" w14:textId="77777777" w:rsidTr="00F00900">
        <w:trPr>
          <w:gridAfter w:val="1"/>
          <w:wAfter w:w="10" w:type="dxa"/>
        </w:trPr>
        <w:tc>
          <w:tcPr>
            <w:tcW w:w="7084" w:type="dxa"/>
            <w:tcBorders>
              <w:top w:val="single" w:sz="12" w:space="0" w:color="70AD47" w:themeColor="accent6"/>
              <w:left w:val="single" w:sz="12" w:space="0" w:color="70AD47" w:themeColor="accent6"/>
              <w:bottom w:val="single" w:sz="12" w:space="0" w:color="70AD47" w:themeColor="accent6"/>
            </w:tcBorders>
          </w:tcPr>
          <w:p w14:paraId="300980BB" w14:textId="77777777" w:rsidR="00BE7FC7" w:rsidRPr="00BF7633" w:rsidRDefault="00BE7FC7" w:rsidP="00BF7633">
            <w:pPr>
              <w:bidi/>
              <w:spacing w:before="40" w:after="80" w:line="340" w:lineRule="exact"/>
              <w:jc w:val="lowKashida"/>
              <w:rPr>
                <w:rFonts w:ascii="Simplified Arabic" w:hAnsi="Simplified Arabic" w:cs="Simplified Arabic" w:hint="default"/>
                <w:w w:val="103"/>
                <w:szCs w:val="22"/>
                <w:rtl/>
              </w:rPr>
            </w:pPr>
            <w:r w:rsidRPr="00BF7633">
              <w:rPr>
                <w:rFonts w:ascii="Simplified Arabic" w:hAnsi="Simplified Arabic" w:cs="Simplified Arabic" w:hint="default"/>
                <w:w w:val="103"/>
                <w:szCs w:val="22"/>
                <w:rtl/>
              </w:rPr>
              <w:lastRenderedPageBreak/>
              <w:t>ومع ذلك، وكما هو الحال مع المؤثرات الأفيونية الصيدلانية الأخرى، توجد اختلافات كبيرة بين البلدان والمناطق. وعموماً، تتوافر هاتان المادتان بشكل كبير في أمريكا الشمالية وغرب ووسط أوروبا وفي الأجزاء الأكثر تطوراً في أوقيانوسيا. إلا أن بلداناً كثيرة في أفريقيا وآسيا أفادت إما بتوافرهما بدرجة محدودة أو بعدم توافر أي منهما. وهذا يؤدي إلى تغطية متفاوتة للعلاج بالمواد الناهضة ذات المفعول الأفيوني للاضطرابات الناجمة عن تعاطي المخدرات.</w:t>
            </w:r>
          </w:p>
          <w:p w14:paraId="274E94AF" w14:textId="779C40F9" w:rsidR="00BE7FC7" w:rsidRPr="00BF7633" w:rsidRDefault="00BE7FC7" w:rsidP="00BF7633">
            <w:pPr>
              <w:bidi/>
              <w:spacing w:before="40" w:after="80" w:line="340" w:lineRule="exact"/>
              <w:jc w:val="lowKashida"/>
              <w:rPr>
                <w:rFonts w:ascii="Simplified Arabic" w:hAnsi="Simplified Arabic" w:cs="Simplified Arabic" w:hint="default"/>
                <w:w w:val="103"/>
                <w:szCs w:val="22"/>
                <w:rtl/>
              </w:rPr>
            </w:pPr>
            <w:r w:rsidRPr="00BF7633">
              <w:rPr>
                <w:rFonts w:ascii="Simplified Arabic" w:hAnsi="Simplified Arabic" w:cs="Simplified Arabic" w:hint="default"/>
                <w:w w:val="103"/>
                <w:szCs w:val="22"/>
                <w:rtl/>
              </w:rPr>
              <w:t>ويمكن لتوافر المادتين للأغراض الطبية أن يجسد عوامل تشمل مستوى دخل البلد، أو استخدام هاتين المادتين لأغراض تسكين الألم، أو عدد الأشخاص الذين يعانون من اضطرابات ناجمة عن تعاطي المؤثرات الأفيونية. وهذا التوافر يمكن أن يتأثر بالسياسات المتعلقة بالعلاج بالمواد الناهضة ذات المفعول الأفيوني.</w:t>
            </w:r>
          </w:p>
        </w:tc>
        <w:tc>
          <w:tcPr>
            <w:tcW w:w="8079" w:type="dxa"/>
            <w:tcBorders>
              <w:top w:val="single" w:sz="12" w:space="0" w:color="70AD47" w:themeColor="accent6"/>
              <w:bottom w:val="single" w:sz="12" w:space="0" w:color="70AD47" w:themeColor="accent6"/>
              <w:right w:val="single" w:sz="12" w:space="0" w:color="70AD47" w:themeColor="accent6"/>
            </w:tcBorders>
          </w:tcPr>
          <w:p w14:paraId="0CAABBB1" w14:textId="77777777" w:rsidR="00BE7FC7" w:rsidRPr="00895624" w:rsidRDefault="00BE7FC7" w:rsidP="00BF7633">
            <w:pPr>
              <w:bidi/>
              <w:spacing w:before="40" w:after="80" w:line="340" w:lineRule="exact"/>
              <w:jc w:val="lowKashida"/>
              <w:rPr>
                <w:rFonts w:ascii="Simplified Arabic" w:hAnsi="Simplified Arabic" w:cs="Simplified Arabic" w:hint="default"/>
                <w:spacing w:val="-2"/>
                <w:szCs w:val="22"/>
                <w:rtl/>
              </w:rPr>
            </w:pPr>
          </w:p>
        </w:tc>
      </w:tr>
      <w:tr w:rsidR="00895624" w:rsidRPr="00895624" w14:paraId="7DEBD628" w14:textId="77777777" w:rsidTr="00F00900">
        <w:trPr>
          <w:gridAfter w:val="1"/>
          <w:wAfter w:w="10" w:type="dxa"/>
        </w:trPr>
        <w:tc>
          <w:tcPr>
            <w:tcW w:w="7084" w:type="dxa"/>
            <w:tcBorders>
              <w:top w:val="single" w:sz="12" w:space="0" w:color="2E74B5" w:themeColor="accent5" w:themeShade="BF"/>
              <w:left w:val="single" w:sz="12" w:space="0" w:color="4472C4" w:themeColor="accent1"/>
              <w:bottom w:val="nil"/>
              <w:right w:val="single" w:sz="4" w:space="0" w:color="auto"/>
            </w:tcBorders>
            <w:shd w:val="clear" w:color="auto" w:fill="auto"/>
          </w:tcPr>
          <w:p w14:paraId="72804502" w14:textId="77777777" w:rsidR="00C316F1" w:rsidRPr="00BF7633" w:rsidRDefault="00C316F1" w:rsidP="00BF7633">
            <w:pPr>
              <w:bidi/>
              <w:spacing w:before="40" w:after="120" w:line="360" w:lineRule="exact"/>
              <w:jc w:val="lowKashida"/>
              <w:rPr>
                <w:rFonts w:ascii="Simplified Arabic" w:hAnsi="Simplified Arabic" w:cs="Simplified Arabic" w:hint="default"/>
                <w:b/>
                <w:bCs/>
                <w:i/>
                <w:iCs/>
                <w:w w:val="103"/>
                <w:szCs w:val="22"/>
                <w:rtl/>
                <w:lang w:val="ar-SA" w:eastAsia="zh-TW"/>
              </w:rPr>
            </w:pPr>
            <w:r w:rsidRPr="00BF7633">
              <w:rPr>
                <w:rFonts w:ascii="Simplified Arabic" w:hAnsi="Simplified Arabic" w:cs="Simplified Arabic" w:hint="default"/>
                <w:b/>
                <w:bCs/>
                <w:i/>
                <w:iCs/>
                <w:w w:val="103"/>
                <w:szCs w:val="22"/>
                <w:rtl/>
              </w:rPr>
              <w:t>المرضى الذين يعانون من آلام شديدة في البلدان الفقيرة ما زالوا يعانون من نقص الأدوية</w:t>
            </w:r>
            <w:r w:rsidRPr="00BF7633">
              <w:rPr>
                <w:rFonts w:ascii="Simplified Arabic" w:hAnsi="Simplified Arabic" w:cs="Simplified Arabic" w:hint="default"/>
                <w:bCs/>
                <w:w w:val="103"/>
                <w:szCs w:val="22"/>
                <w:rtl/>
              </w:rPr>
              <w:t xml:space="preserve"> </w:t>
            </w:r>
          </w:p>
        </w:tc>
        <w:tc>
          <w:tcPr>
            <w:tcW w:w="8079" w:type="dxa"/>
            <w:tcBorders>
              <w:top w:val="single" w:sz="12" w:space="0" w:color="2E74B5" w:themeColor="accent5" w:themeShade="BF"/>
              <w:left w:val="single" w:sz="4" w:space="0" w:color="auto"/>
              <w:bottom w:val="nil"/>
              <w:right w:val="single" w:sz="12" w:space="0" w:color="4472C4" w:themeColor="accent1"/>
            </w:tcBorders>
            <w:shd w:val="clear" w:color="auto" w:fill="auto"/>
          </w:tcPr>
          <w:p w14:paraId="7C30F9CB" w14:textId="05ADAADB" w:rsidR="00C316F1" w:rsidRPr="00895624" w:rsidRDefault="00C316F1" w:rsidP="00BF7633">
            <w:pPr>
              <w:pStyle w:val="ListParagraph"/>
              <w:bidi/>
              <w:spacing w:before="40" w:after="120" w:line="360" w:lineRule="exact"/>
              <w:jc w:val="lowKashida"/>
              <w:rPr>
                <w:rFonts w:ascii="Simplified Arabic" w:hAnsi="Simplified Arabic" w:cs="Simplified Arabic" w:hint="default"/>
                <w:szCs w:val="22"/>
              </w:rPr>
            </w:pPr>
          </w:p>
        </w:tc>
      </w:tr>
      <w:tr w:rsidR="00895624" w:rsidRPr="00BF7633" w14:paraId="0D74F377" w14:textId="09A710B4" w:rsidTr="00F00900">
        <w:trPr>
          <w:gridAfter w:val="1"/>
          <w:wAfter w:w="10" w:type="dxa"/>
        </w:trPr>
        <w:tc>
          <w:tcPr>
            <w:tcW w:w="7084" w:type="dxa"/>
            <w:tcBorders>
              <w:top w:val="nil"/>
              <w:left w:val="single" w:sz="12" w:space="0" w:color="4472C4" w:themeColor="accent1"/>
              <w:bottom w:val="single" w:sz="12" w:space="0" w:color="4472C4" w:themeColor="accent1"/>
            </w:tcBorders>
          </w:tcPr>
          <w:p w14:paraId="79D49CFD" w14:textId="69A82F73" w:rsidR="00335ACD" w:rsidRPr="00BF7633" w:rsidRDefault="00335ACD" w:rsidP="00BF7633">
            <w:pPr>
              <w:bidi/>
              <w:spacing w:before="40" w:after="80" w:line="340" w:lineRule="exact"/>
              <w:jc w:val="lowKashida"/>
              <w:rPr>
                <w:rFonts w:ascii="Simplified Arabic" w:hAnsi="Simplified Arabic" w:cs="Simplified Arabic" w:hint="default"/>
                <w:spacing w:val="-4"/>
                <w:szCs w:val="22"/>
                <w:rtl/>
                <w:lang w:val="ar-SA" w:eastAsia="zh-TW"/>
              </w:rPr>
            </w:pPr>
            <w:r w:rsidRPr="00BF7633">
              <w:rPr>
                <w:rFonts w:ascii="Simplified Arabic" w:hAnsi="Simplified Arabic" w:cs="Simplified Arabic" w:hint="default"/>
                <w:spacing w:val="-4"/>
                <w:szCs w:val="22"/>
                <w:rtl/>
              </w:rPr>
              <w:t xml:space="preserve">في عام 2019، كان الأخصائيون الطبيون في غرب ووسط أفريقيا يحصلون على 4 جرعات قياسية من أدوية الألم الخاضعة للمراقبة كل يوم لكل مليون نسمة. وفي أمريكا الشمالية، بلغ الرقم حوالي 000 32 جرعة. </w:t>
            </w:r>
            <w:r w:rsidR="002166EF" w:rsidRPr="00BF7633">
              <w:rPr>
                <w:rFonts w:ascii="Simplified Arabic" w:hAnsi="Simplified Arabic" w:cs="Simplified Arabic" w:hint="default"/>
                <w:spacing w:val="-4"/>
                <w:szCs w:val="22"/>
                <w:rtl/>
              </w:rPr>
              <w:t>و</w:t>
            </w:r>
            <w:r w:rsidRPr="00BF7633">
              <w:rPr>
                <w:rFonts w:ascii="Simplified Arabic" w:hAnsi="Simplified Arabic" w:cs="Simplified Arabic" w:hint="default"/>
                <w:spacing w:val="-4"/>
                <w:szCs w:val="22"/>
                <w:rtl/>
              </w:rPr>
              <w:t>يجوز المرضى الذين يعانون من آلام حادة أو مزمنة ناجمة عن أمراض خطيرة مثل السرطان في معاناة لا داعي لها على نطاق واسع.</w:t>
            </w:r>
          </w:p>
          <w:p w14:paraId="6C978374" w14:textId="77777777" w:rsidR="00335ACD" w:rsidRPr="00BF7633" w:rsidRDefault="00335ACD" w:rsidP="00BF7633">
            <w:pPr>
              <w:bidi/>
              <w:spacing w:before="40" w:after="80" w:line="340" w:lineRule="exact"/>
              <w:jc w:val="lowKashida"/>
              <w:rPr>
                <w:rFonts w:ascii="Simplified Arabic" w:hAnsi="Simplified Arabic" w:cs="Simplified Arabic" w:hint="default"/>
                <w:spacing w:val="-4"/>
                <w:szCs w:val="22"/>
                <w:rtl/>
                <w:lang w:val="ar-SA" w:eastAsia="zh-TW"/>
              </w:rPr>
            </w:pPr>
            <w:r w:rsidRPr="00BF7633">
              <w:rPr>
                <w:rFonts w:ascii="Simplified Arabic" w:hAnsi="Simplified Arabic" w:cs="Simplified Arabic" w:hint="default"/>
                <w:spacing w:val="-4"/>
                <w:szCs w:val="22"/>
                <w:rtl/>
              </w:rPr>
              <w:t xml:space="preserve">ولم يقتصر النقص في العرض على أفريقيا. فقد أبلغت أيضاً أجزاء من آسيا وأوقيانوسيا وأمريكا الوسطى والجنوبية ومنطقة البحر الكاريبي أن مستوى التوافر أقل من 1 في </w:t>
            </w:r>
            <w:proofErr w:type="gramStart"/>
            <w:r w:rsidRPr="00BF7633">
              <w:rPr>
                <w:rFonts w:ascii="Simplified Arabic" w:hAnsi="Simplified Arabic" w:cs="Simplified Arabic" w:hint="default"/>
                <w:spacing w:val="-4"/>
                <w:szCs w:val="22"/>
                <w:rtl/>
              </w:rPr>
              <w:t>المائة</w:t>
            </w:r>
            <w:proofErr w:type="gramEnd"/>
            <w:r w:rsidRPr="00BF7633">
              <w:rPr>
                <w:rFonts w:ascii="Simplified Arabic" w:hAnsi="Simplified Arabic" w:cs="Simplified Arabic" w:hint="default"/>
                <w:spacing w:val="-4"/>
                <w:szCs w:val="22"/>
                <w:rtl/>
              </w:rPr>
              <w:t xml:space="preserve"> من نظيره في أمريكا الشمالية.</w:t>
            </w:r>
          </w:p>
          <w:p w14:paraId="5B01AE1F" w14:textId="0B9AE890" w:rsidR="00335ACD" w:rsidRPr="00BF7633" w:rsidRDefault="00335ACD" w:rsidP="00BF7633">
            <w:pPr>
              <w:bidi/>
              <w:spacing w:before="40" w:after="80" w:line="340" w:lineRule="exact"/>
              <w:jc w:val="lowKashida"/>
              <w:rPr>
                <w:rFonts w:ascii="Simplified Arabic" w:hAnsi="Simplified Arabic" w:cs="Simplified Arabic" w:hint="default"/>
                <w:spacing w:val="-4"/>
                <w:szCs w:val="22"/>
                <w:rtl/>
                <w:lang w:val="ar-SA" w:eastAsia="zh-TW"/>
              </w:rPr>
            </w:pPr>
            <w:r w:rsidRPr="00BF7633">
              <w:rPr>
                <w:rFonts w:ascii="Simplified Arabic" w:hAnsi="Simplified Arabic" w:cs="Simplified Arabic" w:hint="default"/>
                <w:spacing w:val="-4"/>
                <w:szCs w:val="22"/>
                <w:rtl/>
              </w:rPr>
              <w:t xml:space="preserve">وبشكل عام، كان توافر المؤثرات الأفيونية الصيدلانية لكل شخص في البلدان المنخفضة والمتوسطة الدخل أقل من 1 في </w:t>
            </w:r>
            <w:proofErr w:type="gramStart"/>
            <w:r w:rsidRPr="00BF7633">
              <w:rPr>
                <w:rFonts w:ascii="Simplified Arabic" w:hAnsi="Simplified Arabic" w:cs="Simplified Arabic" w:hint="default"/>
                <w:spacing w:val="-4"/>
                <w:szCs w:val="22"/>
                <w:rtl/>
              </w:rPr>
              <w:t>المائة</w:t>
            </w:r>
            <w:proofErr w:type="gramEnd"/>
            <w:r w:rsidRPr="00BF7633">
              <w:rPr>
                <w:rFonts w:ascii="Simplified Arabic" w:hAnsi="Simplified Arabic" w:cs="Simplified Arabic" w:hint="default"/>
                <w:spacing w:val="-4"/>
                <w:szCs w:val="22"/>
                <w:rtl/>
              </w:rPr>
              <w:t xml:space="preserve"> من نظيره في البلدان المرتفعة الدخل في عام 2019. وهذا هو الحال على الرغم من أن 84 في </w:t>
            </w:r>
            <w:proofErr w:type="gramStart"/>
            <w:r w:rsidRPr="00BF7633">
              <w:rPr>
                <w:rFonts w:ascii="Simplified Arabic" w:hAnsi="Simplified Arabic" w:cs="Simplified Arabic" w:hint="default"/>
                <w:spacing w:val="-4"/>
                <w:szCs w:val="22"/>
                <w:rtl/>
              </w:rPr>
              <w:t>المائة</w:t>
            </w:r>
            <w:proofErr w:type="gramEnd"/>
            <w:r w:rsidRPr="00BF7633">
              <w:rPr>
                <w:rFonts w:ascii="Simplified Arabic" w:hAnsi="Simplified Arabic" w:cs="Simplified Arabic" w:hint="default"/>
                <w:spacing w:val="-4"/>
                <w:szCs w:val="22"/>
                <w:rtl/>
              </w:rPr>
              <w:t xml:space="preserve"> من سكان العالم يعيشون في بلدان منخفضة ومتوسطة الدخل.</w:t>
            </w:r>
          </w:p>
        </w:tc>
        <w:tc>
          <w:tcPr>
            <w:tcW w:w="8079" w:type="dxa"/>
            <w:tcBorders>
              <w:top w:val="nil"/>
              <w:bottom w:val="single" w:sz="12" w:space="0" w:color="4472C4" w:themeColor="accent1"/>
              <w:right w:val="single" w:sz="12" w:space="0" w:color="4472C4" w:themeColor="accent1"/>
            </w:tcBorders>
          </w:tcPr>
          <w:p w14:paraId="65171FDE" w14:textId="77777777" w:rsidR="00335ACD" w:rsidRPr="00BF7633" w:rsidRDefault="00335ACD" w:rsidP="00BF7633">
            <w:pPr>
              <w:bidi/>
              <w:spacing w:before="40" w:after="80" w:line="340" w:lineRule="exact"/>
              <w:jc w:val="both"/>
              <w:rPr>
                <w:rFonts w:ascii="Simplified Arabic" w:hAnsi="Simplified Arabic" w:cs="Simplified Arabic" w:hint="default"/>
                <w:spacing w:val="-4"/>
                <w:szCs w:val="22"/>
                <w:rtl/>
                <w:lang w:val="ar-SA" w:eastAsia="zh-TW"/>
              </w:rPr>
            </w:pPr>
            <w:r w:rsidRPr="00BF7633">
              <w:rPr>
                <w:rFonts w:ascii="Simplified Arabic" w:hAnsi="Simplified Arabic" w:cs="Simplified Arabic" w:hint="default"/>
                <w:spacing w:val="-4"/>
                <w:szCs w:val="22"/>
                <w:rtl/>
              </w:rPr>
              <w:t xml:space="preserve">على البلدان والمجتمع العالمي، باتباع المبادئ الأساسية لاتفاقيات المخدرات، أن يحققا </w:t>
            </w:r>
            <w:r w:rsidRPr="00BF7633">
              <w:rPr>
                <w:rFonts w:ascii="Simplified Arabic" w:hAnsi="Simplified Arabic" w:cs="Simplified Arabic" w:hint="default"/>
                <w:b/>
                <w:bCs/>
                <w:spacing w:val="-4"/>
                <w:szCs w:val="22"/>
                <w:rtl/>
              </w:rPr>
              <w:t>توازناً أفضل في توفير إمكانية الحصول على الأدوية الخاضعة للمراقبة</w:t>
            </w:r>
            <w:r w:rsidRPr="00BF7633">
              <w:rPr>
                <w:rFonts w:ascii="Simplified Arabic" w:hAnsi="Simplified Arabic" w:cs="Simplified Arabic" w:hint="default"/>
                <w:spacing w:val="-4"/>
                <w:szCs w:val="22"/>
                <w:rtl/>
              </w:rPr>
              <w:t xml:space="preserve"> لإدارة الألم مع تجنب إنشاء سوق للاستخدام غير الطبي لهذه الأدوية. ويتعين على البلدان أن </w:t>
            </w:r>
            <w:r w:rsidRPr="00BF7633">
              <w:rPr>
                <w:rFonts w:ascii="Simplified Arabic" w:hAnsi="Simplified Arabic" w:cs="Simplified Arabic" w:hint="default"/>
                <w:b/>
                <w:bCs/>
                <w:spacing w:val="-4"/>
                <w:szCs w:val="22"/>
                <w:rtl/>
              </w:rPr>
              <w:t>تتصدى للحواجز</w:t>
            </w:r>
            <w:r w:rsidRPr="00BF7633">
              <w:rPr>
                <w:rFonts w:ascii="Simplified Arabic" w:hAnsi="Simplified Arabic" w:cs="Simplified Arabic" w:hint="default"/>
                <w:spacing w:val="-4"/>
                <w:szCs w:val="22"/>
                <w:rtl/>
              </w:rPr>
              <w:t xml:space="preserve"> التي تحول دون الحصول على الأدوية على نحو منصف من أجل إدارة الألم والرعاية التلطيفية، وذلك باستعراض السياسات، والتصدي للتحديات في سلسلة الإمداد، ودعم العاملين الصحيين، وإذكاء الوعي بين عامة الجمهور لزيادة فرص الحصول على الأدوية الخاضعة للمراقبة مع منع التسريب والاستخدام غير الطبي.</w:t>
            </w:r>
          </w:p>
          <w:p w14:paraId="6A81B7CC" w14:textId="4C0BD497" w:rsidR="00335ACD" w:rsidRPr="00BF7633" w:rsidRDefault="00335ACD" w:rsidP="00BF7633">
            <w:pPr>
              <w:bidi/>
              <w:spacing w:before="40" w:after="80" w:line="340" w:lineRule="exact"/>
              <w:jc w:val="both"/>
              <w:rPr>
                <w:rFonts w:ascii="Simplified Arabic" w:hAnsi="Simplified Arabic" w:cs="Simplified Arabic" w:hint="default"/>
                <w:spacing w:val="-4"/>
                <w:szCs w:val="22"/>
                <w:rtl/>
                <w:lang w:val="ar-SA" w:eastAsia="zh-TW"/>
              </w:rPr>
            </w:pPr>
            <w:r w:rsidRPr="00BF7633">
              <w:rPr>
                <w:rFonts w:ascii="Simplified Arabic" w:hAnsi="Simplified Arabic" w:cs="Simplified Arabic" w:hint="default"/>
                <w:spacing w:val="-4"/>
                <w:szCs w:val="22"/>
                <w:rtl/>
              </w:rPr>
              <w:t>وخلال الجائحة، كان الحصول على الأدوية الخاضعة للمراقبة لإدارة الألم أمراً بالغ الأهمية بصفة خاصة لدعم المرضى الذين أصيبوا بالفيروس وأولئك الذين لم يتمكنوا من الحصول على رعاية ملائمة في المستشفيات بسبب الفيروس. وقد دعت الهيئة الدولية لمراقبة المخدرات ومكتب الأمم المتحدة المعني بالمخدرات والجريمة ومنظمة الصحة العالمية الحكومات إلى ضمان تلبية مشتريات وإمدادات الأدوية الخاضعة للمراقبة أثناء الجائحة لاحتياجات المرضى، سواء أولئك الذين أصيبوا بفيروس كوفيد-19 أو الذين يحتاجون إلى أدوية خاضعة للمراقبة الدولية لحالات مرضية أخرى.</w:t>
            </w:r>
          </w:p>
        </w:tc>
      </w:tr>
      <w:tr w:rsidR="00895624" w:rsidRPr="00895624" w14:paraId="4102B8DF" w14:textId="77777777" w:rsidTr="00F00900">
        <w:trPr>
          <w:gridAfter w:val="1"/>
          <w:wAfter w:w="10" w:type="dxa"/>
        </w:trPr>
        <w:tc>
          <w:tcPr>
            <w:tcW w:w="7084" w:type="dxa"/>
            <w:tcBorders>
              <w:top w:val="single" w:sz="12" w:space="0" w:color="4472C4" w:themeColor="accent1"/>
              <w:left w:val="single" w:sz="12" w:space="0" w:color="4472C4" w:themeColor="accent1"/>
              <w:bottom w:val="nil"/>
            </w:tcBorders>
          </w:tcPr>
          <w:p w14:paraId="4EAA5B42" w14:textId="4F8824C8" w:rsidR="00DA1784" w:rsidRPr="00895624" w:rsidRDefault="00DA1784" w:rsidP="00BF7633">
            <w:pPr>
              <w:keepNext/>
              <w:keepLines/>
              <w:bidi/>
              <w:spacing w:before="40" w:after="120" w:line="360" w:lineRule="exact"/>
              <w:jc w:val="lowKashida"/>
              <w:rPr>
                <w:rFonts w:ascii="Simplified Arabic" w:hAnsi="Simplified Arabic" w:cs="Simplified Arabic" w:hint="default"/>
                <w:b/>
                <w:bCs/>
                <w:i/>
                <w:iCs/>
                <w:szCs w:val="22"/>
                <w:rtl/>
                <w:lang w:val="ar-SA" w:eastAsia="zh-TW"/>
              </w:rPr>
            </w:pPr>
            <w:r w:rsidRPr="00895624">
              <w:rPr>
                <w:rFonts w:ascii="Simplified Arabic" w:hAnsi="Simplified Arabic" w:cs="Simplified Arabic" w:hint="default"/>
                <w:b/>
                <w:bCs/>
                <w:i/>
                <w:iCs/>
                <w:szCs w:val="22"/>
                <w:rtl/>
              </w:rPr>
              <w:t xml:space="preserve">ارتفع عدد الأشخاص الذين يتعاطون المخدرات بنسبة 22 في </w:t>
            </w:r>
            <w:proofErr w:type="gramStart"/>
            <w:r w:rsidRPr="00895624">
              <w:rPr>
                <w:rFonts w:ascii="Simplified Arabic" w:hAnsi="Simplified Arabic" w:cs="Simplified Arabic" w:hint="default"/>
                <w:b/>
                <w:bCs/>
                <w:i/>
                <w:iCs/>
                <w:szCs w:val="22"/>
                <w:rtl/>
              </w:rPr>
              <w:t>المائة</w:t>
            </w:r>
            <w:proofErr w:type="gramEnd"/>
            <w:r w:rsidRPr="00895624">
              <w:rPr>
                <w:rFonts w:ascii="Simplified Arabic" w:hAnsi="Simplified Arabic" w:cs="Simplified Arabic" w:hint="default"/>
                <w:b/>
                <w:bCs/>
                <w:i/>
                <w:iCs/>
                <w:szCs w:val="22"/>
                <w:rtl/>
              </w:rPr>
              <w:t xml:space="preserve"> في العقد الماضي</w:t>
            </w:r>
          </w:p>
        </w:tc>
        <w:tc>
          <w:tcPr>
            <w:tcW w:w="8079" w:type="dxa"/>
            <w:tcBorders>
              <w:top w:val="single" w:sz="12" w:space="0" w:color="4472C4" w:themeColor="accent1"/>
              <w:bottom w:val="nil"/>
              <w:right w:val="single" w:sz="12" w:space="0" w:color="4472C4" w:themeColor="accent1"/>
            </w:tcBorders>
          </w:tcPr>
          <w:p w14:paraId="787BD0B5" w14:textId="77777777" w:rsidR="00DA1784" w:rsidRPr="00895624" w:rsidRDefault="00DA1784" w:rsidP="00BF7633">
            <w:pPr>
              <w:keepNext/>
              <w:keepLines/>
              <w:bidi/>
              <w:spacing w:before="40" w:after="120" w:line="360" w:lineRule="exact"/>
              <w:jc w:val="lowKashida"/>
              <w:rPr>
                <w:rFonts w:ascii="Simplified Arabic" w:hAnsi="Simplified Arabic" w:cs="Simplified Arabic" w:hint="default"/>
                <w:spacing w:val="-4"/>
                <w:szCs w:val="22"/>
                <w:rtl/>
              </w:rPr>
            </w:pPr>
          </w:p>
        </w:tc>
      </w:tr>
      <w:tr w:rsidR="00895624" w:rsidRPr="00895624" w14:paraId="0B8B1296" w14:textId="77777777" w:rsidTr="00F00900">
        <w:trPr>
          <w:gridAfter w:val="1"/>
          <w:wAfter w:w="10" w:type="dxa"/>
        </w:trPr>
        <w:tc>
          <w:tcPr>
            <w:tcW w:w="7084" w:type="dxa"/>
            <w:tcBorders>
              <w:top w:val="nil"/>
              <w:left w:val="single" w:sz="12" w:space="0" w:color="4472C4" w:themeColor="accent1"/>
              <w:bottom w:val="single" w:sz="12" w:space="0" w:color="4472C4" w:themeColor="accent1"/>
            </w:tcBorders>
          </w:tcPr>
          <w:p w14:paraId="07F7A702" w14:textId="1FC9FEAD" w:rsidR="00335ACD" w:rsidRPr="00895624" w:rsidRDefault="00335ACD" w:rsidP="00BF7633">
            <w:pPr>
              <w:keepNext/>
              <w:keepLines/>
              <w:bidi/>
              <w:spacing w:before="40" w:after="120" w:line="360" w:lineRule="exact"/>
              <w:jc w:val="lowKashida"/>
              <w:rPr>
                <w:rFonts w:ascii="Simplified Arabic" w:hAnsi="Simplified Arabic" w:cs="Simplified Arabic" w:hint="default"/>
                <w:szCs w:val="22"/>
                <w:rtl/>
              </w:rPr>
            </w:pPr>
            <w:r w:rsidRPr="00895624">
              <w:rPr>
                <w:rFonts w:ascii="Simplified Arabic" w:hAnsi="Simplified Arabic" w:cs="Simplified Arabic" w:hint="default"/>
                <w:szCs w:val="22"/>
                <w:rtl/>
              </w:rPr>
              <w:t xml:space="preserve">تعاطى ما يقرب من 275 مليون شخص على الصعيد العالمي المخدرات في العام الماضي، ارتفاعاً من 226 مليون شخص في عام 2010. ويعزى جزئياً هذا الارتفاع الذي تبلغ نسبته 22 في </w:t>
            </w:r>
            <w:proofErr w:type="gramStart"/>
            <w:r w:rsidRPr="00895624">
              <w:rPr>
                <w:rFonts w:ascii="Simplified Arabic" w:hAnsi="Simplified Arabic" w:cs="Simplified Arabic" w:hint="default"/>
                <w:szCs w:val="22"/>
                <w:rtl/>
              </w:rPr>
              <w:t>المائة</w:t>
            </w:r>
            <w:proofErr w:type="gramEnd"/>
            <w:r w:rsidRPr="00895624">
              <w:rPr>
                <w:rFonts w:ascii="Simplified Arabic" w:hAnsi="Simplified Arabic" w:cs="Simplified Arabic" w:hint="default"/>
                <w:szCs w:val="22"/>
                <w:rtl/>
              </w:rPr>
              <w:t xml:space="preserve"> إلى زيادة نسبتها 10 في المائة في عدد سكان العالم.</w:t>
            </w:r>
          </w:p>
        </w:tc>
        <w:tc>
          <w:tcPr>
            <w:tcW w:w="8079" w:type="dxa"/>
            <w:tcBorders>
              <w:top w:val="nil"/>
              <w:bottom w:val="single" w:sz="12" w:space="0" w:color="4472C4" w:themeColor="accent1"/>
              <w:right w:val="single" w:sz="12" w:space="0" w:color="4472C4" w:themeColor="accent1"/>
            </w:tcBorders>
          </w:tcPr>
          <w:p w14:paraId="42CE9DDD" w14:textId="32F922B6" w:rsidR="00335ACD" w:rsidRPr="00895624" w:rsidRDefault="00335ACD" w:rsidP="00BF7633">
            <w:pPr>
              <w:keepNext/>
              <w:keepLines/>
              <w:bidi/>
              <w:spacing w:before="40" w:after="120" w:line="360" w:lineRule="exact"/>
              <w:jc w:val="lowKashida"/>
              <w:rPr>
                <w:rFonts w:ascii="Simplified Arabic" w:hAnsi="Simplified Arabic" w:cs="Simplified Arabic" w:hint="default"/>
                <w:spacing w:val="-4"/>
                <w:szCs w:val="22"/>
                <w:rtl/>
              </w:rPr>
            </w:pPr>
            <w:r w:rsidRPr="00895624">
              <w:rPr>
                <w:rFonts w:ascii="Simplified Arabic" w:hAnsi="Simplified Arabic" w:cs="Simplified Arabic" w:hint="default"/>
                <w:szCs w:val="22"/>
                <w:rtl/>
              </w:rPr>
              <w:t>لا تزال الوقاية هي أفضل نهوج الخيار الأول للحد من تعاطي المخدرات والاضطرابات الناجمة عن تعاطي المخدرات. وأكثر النهج فعالية هي تلك التي تسهم في المشاركة الإيجابية للشباب مع أسرهم ومدارسهم ومجتمعاتهم المحلية، مما ينشئ أحياء آمنة وشاملة للجميع.</w:t>
            </w:r>
          </w:p>
        </w:tc>
      </w:tr>
      <w:tr w:rsidR="00895624" w:rsidRPr="00895624" w14:paraId="27D0EFF4" w14:textId="0ABCCE3A" w:rsidTr="00F00900">
        <w:trPr>
          <w:gridAfter w:val="1"/>
          <w:wAfter w:w="10" w:type="dxa"/>
        </w:trPr>
        <w:tc>
          <w:tcPr>
            <w:tcW w:w="7084" w:type="dxa"/>
            <w:tcBorders>
              <w:top w:val="single" w:sz="12" w:space="0" w:color="4472C4" w:themeColor="accent1"/>
              <w:left w:val="single" w:sz="12" w:space="0" w:color="4472C4" w:themeColor="accent1"/>
              <w:bottom w:val="single" w:sz="12" w:space="0" w:color="4472C4" w:themeColor="accent1"/>
            </w:tcBorders>
          </w:tcPr>
          <w:p w14:paraId="2E530282" w14:textId="74E40A06" w:rsidR="00084274" w:rsidRPr="00895624" w:rsidRDefault="0012072D" w:rsidP="00BF7633">
            <w:pPr>
              <w:keepNext/>
              <w:keepLines/>
              <w:bidi/>
              <w:spacing w:before="40" w:after="120" w:line="360" w:lineRule="exact"/>
              <w:jc w:val="lowKashida"/>
              <w:rPr>
                <w:rFonts w:ascii="Simplified Arabic" w:hAnsi="Simplified Arabic" w:cs="Simplified Arabic" w:hint="default"/>
                <w:szCs w:val="22"/>
                <w:rtl/>
                <w:lang w:val="ar-SA" w:eastAsia="zh-TW"/>
              </w:rPr>
            </w:pPr>
            <w:r w:rsidRPr="00895624">
              <w:rPr>
                <w:rFonts w:ascii="Simplified Arabic" w:hAnsi="Simplified Arabic" w:cs="Simplified Arabic" w:hint="default"/>
                <w:szCs w:val="22"/>
                <w:rtl/>
              </w:rPr>
              <w:lastRenderedPageBreak/>
              <w:t>وتواجه نظم الرعاية الصحية</w:t>
            </w:r>
            <w:r w:rsidR="00BB3B17" w:rsidRPr="00895624">
              <w:rPr>
                <w:rFonts w:ascii="Simplified Arabic" w:hAnsi="Simplified Arabic" w:cs="Simplified Arabic" w:hint="default"/>
                <w:szCs w:val="22"/>
                <w:rtl/>
              </w:rPr>
              <w:t xml:space="preserve"> مهمة صعبة بشكل متزايد، حيث تشير التقديرات إلى أن </w:t>
            </w:r>
            <w:r w:rsidRPr="00895624">
              <w:rPr>
                <w:rFonts w:ascii="Simplified Arabic" w:hAnsi="Simplified Arabic" w:cs="Simplified Arabic" w:hint="default"/>
                <w:szCs w:val="22"/>
                <w:rtl/>
              </w:rPr>
              <w:t xml:space="preserve">نحو 36 </w:t>
            </w:r>
            <w:r w:rsidR="00BB3B17" w:rsidRPr="00895624">
              <w:rPr>
                <w:rFonts w:ascii="Simplified Arabic" w:hAnsi="Simplified Arabic" w:cs="Simplified Arabic" w:hint="default"/>
                <w:szCs w:val="22"/>
                <w:rtl/>
              </w:rPr>
              <w:t xml:space="preserve">مليون شخص يعانون من اضطرابات ناجمة عن تعاطي المخدرات في عام 2019، مقارنة بتقديرات سابقة قدرها 27 مليون </w:t>
            </w:r>
            <w:r w:rsidR="00BB3B17" w:rsidRPr="00986548">
              <w:rPr>
                <w:rFonts w:ascii="Simplified Arabic" w:hAnsi="Simplified Arabic" w:cs="Simplified Arabic" w:hint="default"/>
                <w:szCs w:val="22"/>
                <w:rtl/>
              </w:rPr>
              <w:t>شخص</w:t>
            </w:r>
            <w:r w:rsidR="00BB3B17" w:rsidRPr="00895624">
              <w:rPr>
                <w:rFonts w:ascii="Simplified Arabic" w:hAnsi="Simplified Arabic" w:cs="Simplified Arabic" w:hint="default"/>
                <w:szCs w:val="22"/>
                <w:rtl/>
              </w:rPr>
              <w:t xml:space="preserve"> في عام 2010. ويمثل ذلك زيادة من 0</w:t>
            </w:r>
            <w:r w:rsidR="00C331A8">
              <w:rPr>
                <w:rFonts w:ascii="Simplified Arabic" w:hAnsi="Simplified Arabic" w:cs="Simplified Arabic"/>
                <w:szCs w:val="22"/>
                <w:rtl/>
              </w:rPr>
              <w:t>,</w:t>
            </w:r>
            <w:r w:rsidR="00BB3B17" w:rsidRPr="00895624">
              <w:rPr>
                <w:rFonts w:ascii="Simplified Arabic" w:hAnsi="Simplified Arabic" w:cs="Simplified Arabic" w:hint="default"/>
                <w:szCs w:val="22"/>
                <w:rtl/>
              </w:rPr>
              <w:t xml:space="preserve">6 في </w:t>
            </w:r>
            <w:proofErr w:type="gramStart"/>
            <w:r w:rsidR="00BB3B17" w:rsidRPr="00895624">
              <w:rPr>
                <w:rFonts w:ascii="Simplified Arabic" w:hAnsi="Simplified Arabic" w:cs="Simplified Arabic" w:hint="default"/>
                <w:szCs w:val="22"/>
                <w:rtl/>
              </w:rPr>
              <w:t>المائة</w:t>
            </w:r>
            <w:proofErr w:type="gramEnd"/>
            <w:r w:rsidR="00BB3B17" w:rsidRPr="00895624">
              <w:rPr>
                <w:rFonts w:ascii="Simplified Arabic" w:hAnsi="Simplified Arabic" w:cs="Simplified Arabic" w:hint="default"/>
                <w:szCs w:val="22"/>
                <w:rtl/>
              </w:rPr>
              <w:t xml:space="preserve"> إلى 0</w:t>
            </w:r>
            <w:r w:rsidR="00C331A8">
              <w:rPr>
                <w:rFonts w:ascii="Simplified Arabic" w:hAnsi="Simplified Arabic" w:cs="Simplified Arabic"/>
                <w:szCs w:val="22"/>
                <w:rtl/>
              </w:rPr>
              <w:t>,</w:t>
            </w:r>
            <w:r w:rsidR="00BB3B17" w:rsidRPr="00895624">
              <w:rPr>
                <w:rFonts w:ascii="Simplified Arabic" w:hAnsi="Simplified Arabic" w:cs="Simplified Arabic" w:hint="default"/>
                <w:szCs w:val="22"/>
                <w:rtl/>
              </w:rPr>
              <w:t>7 في المائة من سكان العالم.</w:t>
            </w:r>
          </w:p>
          <w:p w14:paraId="41940EFE" w14:textId="41B4FCAF" w:rsidR="00084274" w:rsidRPr="00895624" w:rsidRDefault="00BB3B17" w:rsidP="00BF7633">
            <w:pPr>
              <w:keepNext/>
              <w:keepLines/>
              <w:bidi/>
              <w:spacing w:before="40" w:after="120" w:line="360" w:lineRule="exact"/>
              <w:jc w:val="lowKashida"/>
              <w:rPr>
                <w:rFonts w:ascii="Simplified Arabic" w:hAnsi="Simplified Arabic" w:cs="Simplified Arabic" w:hint="default"/>
                <w:spacing w:val="2"/>
                <w:szCs w:val="22"/>
                <w:rtl/>
                <w:lang w:val="ar-SA" w:eastAsia="zh-TW"/>
              </w:rPr>
            </w:pPr>
            <w:r w:rsidRPr="00895624">
              <w:rPr>
                <w:rFonts w:ascii="Simplified Arabic" w:hAnsi="Simplified Arabic" w:cs="Simplified Arabic" w:hint="default"/>
                <w:spacing w:val="2"/>
                <w:szCs w:val="22"/>
                <w:rtl/>
              </w:rPr>
              <w:t xml:space="preserve">وعلى الرغم من زيادة عدد الأشخاص الذين يعانون من اضطرابات ناجمة عن تعاطي المخدرات، فإن توافر التدخلات العلاجية ظل منخفضاً. فإن واحداً فقط من كل ثمانية </w:t>
            </w:r>
            <w:r w:rsidR="00E2288D" w:rsidRPr="00895624">
              <w:rPr>
                <w:rFonts w:ascii="Simplified Arabic" w:hAnsi="Simplified Arabic" w:cs="Simplified Arabic" w:hint="default"/>
                <w:spacing w:val="2"/>
                <w:szCs w:val="22"/>
                <w:rtl/>
              </w:rPr>
              <w:t>ممن</w:t>
            </w:r>
            <w:r w:rsidRPr="00895624">
              <w:rPr>
                <w:rFonts w:ascii="Simplified Arabic" w:hAnsi="Simplified Arabic" w:cs="Simplified Arabic" w:hint="default"/>
                <w:spacing w:val="2"/>
                <w:szCs w:val="22"/>
                <w:rtl/>
              </w:rPr>
              <w:t xml:space="preserve"> يعانون من اضطراب ناجم عن تعاطي المخدرات تلقى مساعدة </w:t>
            </w:r>
            <w:r w:rsidR="00E2288D" w:rsidRPr="00895624">
              <w:rPr>
                <w:rFonts w:ascii="Simplified Arabic" w:hAnsi="Simplified Arabic" w:cs="Simplified Arabic" w:hint="default"/>
                <w:spacing w:val="2"/>
                <w:szCs w:val="22"/>
                <w:rtl/>
              </w:rPr>
              <w:t>من مختصين</w:t>
            </w:r>
            <w:r w:rsidRPr="00895624">
              <w:rPr>
                <w:rFonts w:ascii="Simplified Arabic" w:hAnsi="Simplified Arabic" w:cs="Simplified Arabic" w:hint="default"/>
                <w:spacing w:val="2"/>
                <w:szCs w:val="22"/>
                <w:rtl/>
              </w:rPr>
              <w:t xml:space="preserve"> في عام 2019. وكان النقص في هذه الخدمات محسوساً بالأكثر في البلدان الفقيرة. وهذا هو الحال بالرغم من وجود أدلة دامغة على أن تكلفة علاج الاضطرابات الناجمة عن تعاطي المخدرات أقل بكثير من تكلفة الارتهان للمخدرات المتروك دون علاج.</w:t>
            </w:r>
          </w:p>
          <w:p w14:paraId="67B80A02" w14:textId="4CBEF9AE" w:rsidR="00084274" w:rsidRPr="00895624" w:rsidRDefault="00BB3B17" w:rsidP="00BF7633">
            <w:pPr>
              <w:keepNext/>
              <w:keepLines/>
              <w:bidi/>
              <w:spacing w:before="40" w:after="120" w:line="360" w:lineRule="exact"/>
              <w:jc w:val="lowKashida"/>
              <w:rPr>
                <w:rFonts w:ascii="Simplified Arabic" w:hAnsi="Simplified Arabic" w:cs="Simplified Arabic" w:hint="default"/>
                <w:szCs w:val="22"/>
                <w:rtl/>
                <w:lang w:val="ar-SA" w:eastAsia="zh-TW"/>
              </w:rPr>
            </w:pPr>
            <w:r w:rsidRPr="00895624">
              <w:rPr>
                <w:rFonts w:ascii="Simplified Arabic" w:hAnsi="Simplified Arabic" w:cs="Simplified Arabic" w:hint="default"/>
                <w:szCs w:val="22"/>
                <w:rtl/>
              </w:rPr>
              <w:t xml:space="preserve">وقد سار ارتفاع عدد الأشخاص الذين يتعاطون المخدرات ويعانون من اضطرابات ناجمة عن تعاطي المخدرات جنباً إلى جنب وصول مئات المخدرات الاصطناعية إلى السوق، وحدوث توسع كبير في الاستخدام غير الطبي للمؤثرات الأفيونية. وعلاوة على ذلك، </w:t>
            </w:r>
            <w:r w:rsidR="009529FC" w:rsidRPr="00895624">
              <w:rPr>
                <w:rFonts w:ascii="Simplified Arabic" w:hAnsi="Simplified Arabic" w:cs="Simplified Arabic" w:hint="default"/>
                <w:szCs w:val="22"/>
                <w:rtl/>
              </w:rPr>
              <w:t>أصبح</w:t>
            </w:r>
            <w:r w:rsidRPr="00895624">
              <w:rPr>
                <w:rFonts w:ascii="Simplified Arabic" w:hAnsi="Simplified Arabic" w:cs="Simplified Arabic" w:hint="default"/>
                <w:szCs w:val="22"/>
                <w:rtl/>
              </w:rPr>
              <w:t xml:space="preserve"> </w:t>
            </w:r>
            <w:r w:rsidR="009529FC" w:rsidRPr="00895624">
              <w:rPr>
                <w:rFonts w:ascii="Simplified Arabic" w:hAnsi="Simplified Arabic" w:cs="Simplified Arabic" w:hint="default"/>
                <w:szCs w:val="22"/>
                <w:rtl/>
              </w:rPr>
              <w:t>مفعول بعض المخدرات أقوى مما كان</w:t>
            </w:r>
            <w:r w:rsidRPr="00895624">
              <w:rPr>
                <w:rFonts w:ascii="Simplified Arabic" w:hAnsi="Simplified Arabic" w:cs="Simplified Arabic" w:hint="default"/>
                <w:szCs w:val="22"/>
                <w:rtl/>
              </w:rPr>
              <w:t xml:space="preserve"> عليه قبل عقد من الزمان. وكل هذا يزيد من المخاطر على المستخدمين الأفراد ويزيد من عبء </w:t>
            </w:r>
            <w:r w:rsidR="0012072D" w:rsidRPr="00895624">
              <w:rPr>
                <w:rFonts w:ascii="Simplified Arabic" w:hAnsi="Simplified Arabic" w:cs="Simplified Arabic" w:hint="default"/>
                <w:szCs w:val="22"/>
                <w:rtl/>
              </w:rPr>
              <w:t>نظم الرعاية الصحية</w:t>
            </w:r>
            <w:r w:rsidRPr="00895624">
              <w:rPr>
                <w:rFonts w:ascii="Simplified Arabic" w:hAnsi="Simplified Arabic" w:cs="Simplified Arabic" w:hint="default"/>
                <w:szCs w:val="22"/>
                <w:rtl/>
              </w:rPr>
              <w:t>.</w:t>
            </w:r>
          </w:p>
        </w:tc>
        <w:tc>
          <w:tcPr>
            <w:tcW w:w="8079" w:type="dxa"/>
            <w:tcBorders>
              <w:top w:val="single" w:sz="12" w:space="0" w:color="4472C4" w:themeColor="accent1"/>
              <w:bottom w:val="single" w:sz="12" w:space="0" w:color="4472C4" w:themeColor="accent1"/>
              <w:right w:val="single" w:sz="12" w:space="0" w:color="4472C4" w:themeColor="accent1"/>
            </w:tcBorders>
          </w:tcPr>
          <w:p w14:paraId="00F6D746" w14:textId="6D935B7F" w:rsidR="00084274" w:rsidRPr="00895624" w:rsidRDefault="00BB3B17" w:rsidP="00BF7633">
            <w:pPr>
              <w:keepNext/>
              <w:keepLines/>
              <w:bidi/>
              <w:spacing w:before="40" w:after="120" w:line="360" w:lineRule="exact"/>
              <w:jc w:val="lowKashida"/>
              <w:rPr>
                <w:rFonts w:ascii="Simplified Arabic" w:hAnsi="Simplified Arabic" w:cs="Simplified Arabic" w:hint="default"/>
                <w:szCs w:val="22"/>
                <w:rtl/>
                <w:lang w:val="ar-SA" w:eastAsia="zh-TW"/>
              </w:rPr>
            </w:pPr>
            <w:r w:rsidRPr="00895624">
              <w:rPr>
                <w:rFonts w:ascii="Simplified Arabic" w:hAnsi="Simplified Arabic" w:cs="Simplified Arabic" w:hint="default"/>
                <w:szCs w:val="22"/>
                <w:rtl/>
              </w:rPr>
              <w:t xml:space="preserve">ويمكن </w:t>
            </w:r>
            <w:r w:rsidRPr="00895624">
              <w:rPr>
                <w:rFonts w:ascii="Simplified Arabic" w:hAnsi="Simplified Arabic" w:cs="Simplified Arabic" w:hint="default"/>
                <w:b/>
                <w:bCs/>
                <w:szCs w:val="22"/>
                <w:rtl/>
              </w:rPr>
              <w:t>للمجتمعات المحلية ومنظمات المجتمع المدني</w:t>
            </w:r>
            <w:r w:rsidRPr="00895624">
              <w:rPr>
                <w:rFonts w:ascii="Simplified Arabic" w:hAnsi="Simplified Arabic" w:cs="Simplified Arabic" w:hint="default"/>
                <w:szCs w:val="22"/>
                <w:rtl/>
              </w:rPr>
              <w:t xml:space="preserve"> - بما في ذلك منظمات وشبكات</w:t>
            </w:r>
            <w:r w:rsidR="006F6431" w:rsidRPr="00895624">
              <w:rPr>
                <w:rFonts w:ascii="Simplified Arabic" w:hAnsi="Simplified Arabic" w:cs="Simplified Arabic" w:hint="default"/>
                <w:szCs w:val="22"/>
                <w:rtl/>
              </w:rPr>
              <w:t xml:space="preserve"> الأشخاص الذين يتعاطون المخدرات</w:t>
            </w:r>
            <w:r w:rsidRPr="00895624">
              <w:rPr>
                <w:rFonts w:ascii="Simplified Arabic" w:hAnsi="Simplified Arabic" w:cs="Simplified Arabic" w:hint="default"/>
                <w:szCs w:val="22"/>
                <w:rtl/>
              </w:rPr>
              <w:t xml:space="preserve"> والأشخاص الذين يتعافون منها وغيرهم من الأشخاص المتضررين من المخدرات - أن </w:t>
            </w:r>
            <w:r w:rsidRPr="00895624">
              <w:rPr>
                <w:rFonts w:ascii="Simplified Arabic" w:hAnsi="Simplified Arabic" w:cs="Simplified Arabic" w:hint="default"/>
                <w:b/>
                <w:bCs/>
                <w:szCs w:val="22"/>
                <w:rtl/>
              </w:rPr>
              <w:t>تدعم إلى حد كبير</w:t>
            </w:r>
            <w:r w:rsidRPr="00895624">
              <w:rPr>
                <w:rFonts w:ascii="Simplified Arabic" w:hAnsi="Simplified Arabic" w:cs="Simplified Arabic" w:hint="default"/>
                <w:szCs w:val="22"/>
                <w:rtl/>
              </w:rPr>
              <w:t xml:space="preserve"> جهود الوقاية والعلاج. وينبغي أن يجري إشراكها ودعمها وتمكينها في جميع جوانب تقديم الخدمات من حيث التصميم والتنفيذ والرصد والتقييم.</w:t>
            </w:r>
          </w:p>
          <w:p w14:paraId="1A64CB1E" w14:textId="122DBD69" w:rsidR="00084274" w:rsidRPr="00895624" w:rsidRDefault="00BB3B17" w:rsidP="00BF7633">
            <w:pPr>
              <w:pStyle w:val="NormalWeb"/>
              <w:keepNext/>
              <w:keepLines/>
              <w:bidi/>
              <w:spacing w:before="40" w:beforeAutospacing="0" w:after="120" w:afterAutospacing="0" w:line="360" w:lineRule="exact"/>
              <w:jc w:val="lowKashida"/>
              <w:rPr>
                <w:rFonts w:ascii="Simplified Arabic" w:hAnsi="Simplified Arabic" w:cs="Simplified Arabic" w:hint="default"/>
                <w:sz w:val="22"/>
                <w:szCs w:val="22"/>
                <w:rtl/>
                <w:lang w:val="ar-SA" w:eastAsia="zh-TW"/>
              </w:rPr>
            </w:pPr>
            <w:r w:rsidRPr="00895624">
              <w:rPr>
                <w:rFonts w:ascii="Simplified Arabic" w:hAnsi="Simplified Arabic" w:cs="Simplified Arabic" w:hint="default"/>
                <w:sz w:val="22"/>
                <w:szCs w:val="22"/>
                <w:rtl/>
              </w:rPr>
              <w:t xml:space="preserve">والزيادة في عدد الأشخاص الذين يعانون من اضطرابات ناجمة عن تعاطي المخدرات على مستوى العالم تدعو إلى توسيع نطاق التدخلات القائمة على الأدلة التي تتخذ نهجاً متعدد العوامل. وينبغي إدماج هذه التدخلات في </w:t>
            </w:r>
            <w:r w:rsidR="006F6431" w:rsidRPr="00895624">
              <w:rPr>
                <w:rFonts w:ascii="Simplified Arabic" w:hAnsi="Simplified Arabic" w:cs="Simplified Arabic" w:hint="default"/>
                <w:sz w:val="22"/>
                <w:szCs w:val="22"/>
                <w:rtl/>
              </w:rPr>
              <w:t>ال</w:t>
            </w:r>
            <w:r w:rsidRPr="00895624">
              <w:rPr>
                <w:rFonts w:ascii="Simplified Arabic" w:hAnsi="Simplified Arabic" w:cs="Simplified Arabic" w:hint="default"/>
                <w:sz w:val="22"/>
                <w:szCs w:val="22"/>
                <w:rtl/>
              </w:rPr>
              <w:t xml:space="preserve">نظام </w:t>
            </w:r>
            <w:r w:rsidR="006F6431" w:rsidRPr="00895624">
              <w:rPr>
                <w:rFonts w:ascii="Simplified Arabic" w:hAnsi="Simplified Arabic" w:cs="Simplified Arabic" w:hint="default"/>
                <w:sz w:val="22"/>
                <w:szCs w:val="22"/>
                <w:rtl/>
              </w:rPr>
              <w:t>العام ل</w:t>
            </w:r>
            <w:r w:rsidRPr="00895624">
              <w:rPr>
                <w:rFonts w:ascii="Simplified Arabic" w:hAnsi="Simplified Arabic" w:cs="Simplified Arabic" w:hint="default"/>
                <w:sz w:val="22"/>
                <w:szCs w:val="22"/>
                <w:rtl/>
              </w:rPr>
              <w:t xml:space="preserve">خدمات الرعاية الصحية، وينبغي أن تلبي احتياجات الأشخاص الذين يعانون من ظروف هشة، بمن فيهم النساء والأطفال والمراهقون والمحتكون بنظام العدالة الجنائية. ويلزم أن تكون </w:t>
            </w:r>
            <w:r w:rsidRPr="00895624">
              <w:rPr>
                <w:rFonts w:ascii="Simplified Arabic" w:hAnsi="Simplified Arabic" w:cs="Simplified Arabic" w:hint="default"/>
                <w:b/>
                <w:bCs/>
                <w:sz w:val="22"/>
                <w:szCs w:val="22"/>
                <w:rtl/>
              </w:rPr>
              <w:t>حماية وتعزيز حقوق الإنسان للأشخاص الذين يتعاطون المخدرات</w:t>
            </w:r>
            <w:r w:rsidR="006F6431" w:rsidRPr="00895624">
              <w:rPr>
                <w:rFonts w:ascii="Simplified Arabic" w:hAnsi="Simplified Arabic" w:cs="Simplified Arabic" w:hint="default"/>
                <w:sz w:val="22"/>
                <w:szCs w:val="22"/>
                <w:rtl/>
              </w:rPr>
              <w:t>،</w:t>
            </w:r>
            <w:r w:rsidRPr="00895624">
              <w:rPr>
                <w:rFonts w:ascii="Simplified Arabic" w:hAnsi="Simplified Arabic" w:cs="Simplified Arabic" w:hint="default"/>
                <w:sz w:val="22"/>
                <w:szCs w:val="22"/>
                <w:rtl/>
              </w:rPr>
              <w:t xml:space="preserve"> </w:t>
            </w:r>
            <w:r w:rsidR="006F6431" w:rsidRPr="00895624">
              <w:rPr>
                <w:rFonts w:ascii="Simplified Arabic" w:hAnsi="Simplified Arabic" w:cs="Simplified Arabic" w:hint="default"/>
                <w:sz w:val="22"/>
                <w:szCs w:val="22"/>
                <w:rtl/>
              </w:rPr>
              <w:t>من خلال</w:t>
            </w:r>
            <w:r w:rsidRPr="00895624">
              <w:rPr>
                <w:rFonts w:ascii="Simplified Arabic" w:hAnsi="Simplified Arabic" w:cs="Simplified Arabic" w:hint="default"/>
                <w:sz w:val="22"/>
                <w:szCs w:val="22"/>
                <w:rtl/>
              </w:rPr>
              <w:t xml:space="preserve"> معاملتهم بكرامة وإزالة الوصم وتوفير فرص متساوية للحصول على الخدمات الصحية والاجتماعية، هي المبادئ الأساسية التي ترتكز عليها جميع التدخلات المتعلقة بالوقاية من تعاطي المخدرات وعلاجه.</w:t>
            </w:r>
          </w:p>
        </w:tc>
      </w:tr>
      <w:tr w:rsidR="00895624" w:rsidRPr="00895624" w14:paraId="5D3965E7" w14:textId="77777777" w:rsidTr="00F00900">
        <w:trPr>
          <w:gridAfter w:val="1"/>
          <w:wAfter w:w="10" w:type="dxa"/>
        </w:trPr>
        <w:tc>
          <w:tcPr>
            <w:tcW w:w="7084" w:type="dxa"/>
            <w:tcBorders>
              <w:top w:val="single" w:sz="12" w:space="0" w:color="4472C4" w:themeColor="accent1"/>
              <w:left w:val="single" w:sz="12" w:space="0" w:color="4472C4" w:themeColor="accent1"/>
              <w:bottom w:val="nil"/>
            </w:tcBorders>
          </w:tcPr>
          <w:p w14:paraId="5CB92608" w14:textId="4ECC855A" w:rsidR="00E479C8" w:rsidRPr="00895624" w:rsidRDefault="00E479C8" w:rsidP="00BF7633">
            <w:pPr>
              <w:pStyle w:val="Heading2"/>
              <w:keepNext w:val="0"/>
              <w:keepLines w:val="0"/>
              <w:bidi/>
              <w:spacing w:after="120" w:line="360" w:lineRule="exact"/>
              <w:outlineLvl w:val="1"/>
              <w:rPr>
                <w:rFonts w:ascii="Simplified Arabic" w:hAnsi="Simplified Arabic" w:cs="Simplified Arabic" w:hint="default"/>
                <w:b/>
                <w:bCs/>
                <w:i/>
                <w:iCs/>
                <w:color w:val="auto"/>
                <w:sz w:val="22"/>
                <w:szCs w:val="22"/>
                <w:rtl/>
                <w:lang w:val="ar-SA" w:eastAsia="zh-TW"/>
              </w:rPr>
            </w:pPr>
            <w:r w:rsidRPr="00895624">
              <w:rPr>
                <w:rFonts w:ascii="Simplified Arabic" w:hAnsi="Simplified Arabic" w:cs="Simplified Arabic" w:hint="default"/>
                <w:b/>
                <w:bCs/>
                <w:i/>
                <w:iCs/>
                <w:color w:val="auto"/>
                <w:sz w:val="22"/>
                <w:szCs w:val="22"/>
                <w:rtl/>
              </w:rPr>
              <w:t xml:space="preserve">ما زالت مركبات </w:t>
            </w:r>
            <w:proofErr w:type="spellStart"/>
            <w:r w:rsidRPr="00895624">
              <w:rPr>
                <w:rFonts w:ascii="Simplified Arabic" w:hAnsi="Simplified Arabic" w:cs="Simplified Arabic" w:hint="default"/>
                <w:b/>
                <w:bCs/>
                <w:i/>
                <w:iCs/>
                <w:color w:val="auto"/>
                <w:sz w:val="22"/>
                <w:szCs w:val="22"/>
                <w:rtl/>
              </w:rPr>
              <w:t>الفنتانيل</w:t>
            </w:r>
            <w:proofErr w:type="spellEnd"/>
            <w:r w:rsidRPr="00895624">
              <w:rPr>
                <w:rFonts w:ascii="Simplified Arabic" w:hAnsi="Simplified Arabic" w:cs="Simplified Arabic" w:hint="default"/>
                <w:b/>
                <w:bCs/>
                <w:i/>
                <w:iCs/>
                <w:color w:val="auto"/>
                <w:sz w:val="22"/>
                <w:szCs w:val="22"/>
                <w:rtl/>
              </w:rPr>
              <w:t xml:space="preserve"> هي المؤثرات </w:t>
            </w:r>
            <w:proofErr w:type="spellStart"/>
            <w:r w:rsidRPr="00895624">
              <w:rPr>
                <w:rFonts w:ascii="Simplified Arabic" w:hAnsi="Simplified Arabic" w:cs="Simplified Arabic" w:hint="default"/>
                <w:b/>
                <w:bCs/>
                <w:i/>
                <w:iCs/>
                <w:color w:val="auto"/>
                <w:sz w:val="22"/>
                <w:szCs w:val="22"/>
                <w:rtl/>
              </w:rPr>
              <w:t>الأفيونية</w:t>
            </w:r>
            <w:proofErr w:type="spellEnd"/>
            <w:r w:rsidRPr="00895624">
              <w:rPr>
                <w:rFonts w:ascii="Simplified Arabic" w:hAnsi="Simplified Arabic" w:cs="Simplified Arabic" w:hint="default"/>
                <w:b/>
                <w:bCs/>
                <w:i/>
                <w:iCs/>
                <w:color w:val="auto"/>
                <w:sz w:val="22"/>
                <w:szCs w:val="22"/>
                <w:rtl/>
              </w:rPr>
              <w:t xml:space="preserve"> الصيدلانية الأكثر ضبطاً من حيث الجرعات، وأغلب هذه المضبوطات في أمريكا الشمالية</w:t>
            </w:r>
          </w:p>
        </w:tc>
        <w:tc>
          <w:tcPr>
            <w:tcW w:w="8079" w:type="dxa"/>
            <w:tcBorders>
              <w:top w:val="single" w:sz="12" w:space="0" w:color="4472C4" w:themeColor="accent1"/>
              <w:bottom w:val="nil"/>
              <w:right w:val="single" w:sz="12" w:space="0" w:color="4472C4" w:themeColor="accent1"/>
            </w:tcBorders>
          </w:tcPr>
          <w:p w14:paraId="45F4D919" w14:textId="77777777" w:rsidR="00E479C8" w:rsidRPr="00895624" w:rsidRDefault="00E479C8" w:rsidP="00BF7633">
            <w:pPr>
              <w:pStyle w:val="CommentText"/>
              <w:bidi/>
              <w:spacing w:before="40" w:after="120" w:line="360" w:lineRule="exact"/>
              <w:jc w:val="lowKashida"/>
              <w:rPr>
                <w:rFonts w:ascii="Simplified Arabic" w:hAnsi="Simplified Arabic" w:cs="Simplified Arabic" w:hint="default"/>
                <w:sz w:val="22"/>
                <w:szCs w:val="22"/>
              </w:rPr>
            </w:pPr>
          </w:p>
        </w:tc>
      </w:tr>
      <w:tr w:rsidR="00895624" w:rsidRPr="00895624" w14:paraId="2337B6B2" w14:textId="77777777" w:rsidTr="00F00900">
        <w:trPr>
          <w:gridAfter w:val="1"/>
          <w:wAfter w:w="10" w:type="dxa"/>
        </w:trPr>
        <w:tc>
          <w:tcPr>
            <w:tcW w:w="7084" w:type="dxa"/>
            <w:tcBorders>
              <w:top w:val="nil"/>
              <w:left w:val="single" w:sz="12" w:space="0" w:color="4472C4" w:themeColor="accent1"/>
              <w:bottom w:val="single" w:sz="12" w:space="0" w:color="4472C4" w:themeColor="accent1"/>
            </w:tcBorders>
          </w:tcPr>
          <w:p w14:paraId="39D61F2B" w14:textId="12552852" w:rsidR="00084274" w:rsidRPr="00895624" w:rsidRDefault="00BB3B17" w:rsidP="00BF7633">
            <w:pPr>
              <w:bidi/>
              <w:spacing w:before="40" w:after="120" w:line="360" w:lineRule="exact"/>
              <w:jc w:val="lowKashida"/>
              <w:rPr>
                <w:rFonts w:ascii="Simplified Arabic" w:hAnsi="Simplified Arabic" w:cs="Simplified Arabic" w:hint="default"/>
                <w:szCs w:val="22"/>
                <w:rtl/>
                <w:lang w:val="ar-SA" w:eastAsia="zh-TW"/>
              </w:rPr>
            </w:pPr>
            <w:r w:rsidRPr="00895624">
              <w:rPr>
                <w:rFonts w:ascii="Simplified Arabic" w:hAnsi="Simplified Arabic" w:cs="Simplified Arabic" w:hint="default"/>
                <w:szCs w:val="22"/>
                <w:rtl/>
              </w:rPr>
              <w:t xml:space="preserve">ازدادت كميات الفنتانيل ونظائره المضبوطة على مستوى العالم زيادة سريعة في السنوات الأخيرة، وبأكثر من 60 في </w:t>
            </w:r>
            <w:proofErr w:type="gramStart"/>
            <w:r w:rsidRPr="00895624">
              <w:rPr>
                <w:rFonts w:ascii="Simplified Arabic" w:hAnsi="Simplified Arabic" w:cs="Simplified Arabic" w:hint="default"/>
                <w:szCs w:val="22"/>
                <w:rtl/>
              </w:rPr>
              <w:t>المائة</w:t>
            </w:r>
            <w:proofErr w:type="gramEnd"/>
            <w:r w:rsidRPr="00895624">
              <w:rPr>
                <w:rFonts w:ascii="Simplified Arabic" w:hAnsi="Simplified Arabic" w:cs="Simplified Arabic" w:hint="default"/>
                <w:szCs w:val="22"/>
                <w:rtl/>
              </w:rPr>
              <w:t xml:space="preserve"> في عام 2019 مقارنة بالعام السابق. وبشكل عام، ارتفعت</w:t>
            </w:r>
            <w:r w:rsidR="0012072D" w:rsidRPr="00895624">
              <w:rPr>
                <w:rFonts w:ascii="Simplified Arabic" w:hAnsi="Simplified Arabic" w:cs="Simplified Arabic" w:hint="default"/>
                <w:szCs w:val="22"/>
                <w:rtl/>
              </w:rPr>
              <w:t xml:space="preserve"> هذه</w:t>
            </w:r>
            <w:r w:rsidRPr="00895624">
              <w:rPr>
                <w:rFonts w:ascii="Simplified Arabic" w:hAnsi="Simplified Arabic" w:cs="Simplified Arabic" w:hint="default"/>
                <w:szCs w:val="22"/>
                <w:rtl/>
              </w:rPr>
              <w:t xml:space="preserve"> الكميات بأكثر من عشرين ضعفاً منذ عام 2015. </w:t>
            </w:r>
            <w:r w:rsidR="0012072D" w:rsidRPr="00895624">
              <w:rPr>
                <w:rFonts w:ascii="Simplified Arabic" w:hAnsi="Simplified Arabic" w:cs="Simplified Arabic" w:hint="default"/>
                <w:szCs w:val="22"/>
                <w:rtl/>
              </w:rPr>
              <w:t>وضُبطَت أكبر كميات</w:t>
            </w:r>
            <w:r w:rsidRPr="00895624">
              <w:rPr>
                <w:rFonts w:ascii="Simplified Arabic" w:hAnsi="Simplified Arabic" w:cs="Simplified Arabic" w:hint="default"/>
                <w:szCs w:val="22"/>
                <w:rtl/>
              </w:rPr>
              <w:t xml:space="preserve"> في أمريكا الشمالية.</w:t>
            </w:r>
          </w:p>
          <w:p w14:paraId="211D8781" w14:textId="7A2702E6" w:rsidR="00C316F1" w:rsidRPr="00895624" w:rsidRDefault="00BB3B17" w:rsidP="00BF7633">
            <w:pPr>
              <w:bidi/>
              <w:spacing w:before="40" w:after="120" w:line="360" w:lineRule="exact"/>
              <w:jc w:val="lowKashida"/>
              <w:rPr>
                <w:rFonts w:ascii="Simplified Arabic" w:hAnsi="Simplified Arabic" w:cs="Simplified Arabic" w:hint="default"/>
                <w:szCs w:val="22"/>
                <w:rtl/>
                <w:lang w:val="ar-SA" w:eastAsia="zh-TW"/>
              </w:rPr>
            </w:pPr>
            <w:r w:rsidRPr="00895624">
              <w:rPr>
                <w:rFonts w:ascii="Simplified Arabic" w:hAnsi="Simplified Arabic" w:cs="Simplified Arabic" w:hint="default"/>
                <w:szCs w:val="22"/>
                <w:rtl/>
              </w:rPr>
              <w:t xml:space="preserve">وفي أماكن أخرى من العالم، تسود مؤثرات أفيونية صيدلانية أخرى (الكوديين والترامادول). وخلال الفترة 2015-2019، أُبلغ عن أكبر كميات من الترامادول المضبوطة في غرب ووسط أفريقيا؛ وهي تمثل 86 في </w:t>
            </w:r>
            <w:proofErr w:type="gramStart"/>
            <w:r w:rsidRPr="00895624">
              <w:rPr>
                <w:rFonts w:ascii="Simplified Arabic" w:hAnsi="Simplified Arabic" w:cs="Simplified Arabic" w:hint="default"/>
                <w:szCs w:val="22"/>
                <w:rtl/>
              </w:rPr>
              <w:t>المائة</w:t>
            </w:r>
            <w:proofErr w:type="gramEnd"/>
            <w:r w:rsidRPr="00895624">
              <w:rPr>
                <w:rFonts w:ascii="Simplified Arabic" w:hAnsi="Simplified Arabic" w:cs="Simplified Arabic" w:hint="default"/>
                <w:szCs w:val="22"/>
                <w:rtl/>
              </w:rPr>
              <w:t xml:space="preserve"> من المجموع العالمي. وتم اعتراض الكوديين بكميات كبيرة في آسيا، غالباً في شكل أشربة سعال </w:t>
            </w:r>
            <w:r w:rsidR="00EE6991" w:rsidRPr="00895624">
              <w:rPr>
                <w:rFonts w:ascii="Simplified Arabic" w:hAnsi="Simplified Arabic" w:cs="Simplified Arabic" w:hint="default"/>
                <w:szCs w:val="22"/>
                <w:rtl/>
              </w:rPr>
              <w:t>مسربة</w:t>
            </w:r>
            <w:r w:rsidRPr="00895624">
              <w:rPr>
                <w:rFonts w:ascii="Simplified Arabic" w:hAnsi="Simplified Arabic" w:cs="Simplified Arabic" w:hint="default"/>
                <w:szCs w:val="22"/>
                <w:rtl/>
              </w:rPr>
              <w:t>.</w:t>
            </w:r>
          </w:p>
        </w:tc>
        <w:tc>
          <w:tcPr>
            <w:tcW w:w="8079" w:type="dxa"/>
            <w:tcBorders>
              <w:top w:val="nil"/>
              <w:bottom w:val="single" w:sz="12" w:space="0" w:color="4472C4" w:themeColor="accent1"/>
              <w:right w:val="single" w:sz="12" w:space="0" w:color="4472C4" w:themeColor="accent1"/>
            </w:tcBorders>
          </w:tcPr>
          <w:p w14:paraId="0D161531" w14:textId="74E6E150" w:rsidR="00084274" w:rsidRPr="00895624" w:rsidRDefault="00BB3B17" w:rsidP="00BF7633">
            <w:pPr>
              <w:bidi/>
              <w:spacing w:before="40" w:after="120" w:line="360" w:lineRule="exact"/>
              <w:jc w:val="lowKashida"/>
              <w:rPr>
                <w:rFonts w:ascii="Simplified Arabic" w:hAnsi="Simplified Arabic" w:cs="Simplified Arabic" w:hint="default"/>
                <w:spacing w:val="-2"/>
                <w:szCs w:val="22"/>
                <w:rtl/>
              </w:rPr>
            </w:pPr>
            <w:r w:rsidRPr="00895624">
              <w:rPr>
                <w:rFonts w:ascii="Simplified Arabic" w:hAnsi="Simplified Arabic" w:cs="Simplified Arabic" w:hint="default"/>
                <w:spacing w:val="-2"/>
                <w:szCs w:val="22"/>
                <w:rtl/>
              </w:rPr>
              <w:t xml:space="preserve">تأتي إمدادات أجزاء كبيرة من الأسواق غير المشروعة التي تغذي الاستخدام غير الطبي للمؤثرات الأفيونية الصيدلانية من </w:t>
            </w:r>
            <w:r w:rsidRPr="00895624">
              <w:rPr>
                <w:rFonts w:ascii="Simplified Arabic" w:hAnsi="Simplified Arabic" w:cs="Simplified Arabic" w:hint="default"/>
                <w:b/>
                <w:bCs/>
                <w:spacing w:val="-2"/>
                <w:szCs w:val="22"/>
                <w:rtl/>
              </w:rPr>
              <w:t>المؤثرات الأفيونية المصنعة بصورة غير مشروعة</w:t>
            </w:r>
            <w:r w:rsidRPr="00895624">
              <w:rPr>
                <w:rFonts w:ascii="Simplified Arabic" w:hAnsi="Simplified Arabic" w:cs="Simplified Arabic" w:hint="default"/>
                <w:spacing w:val="-2"/>
                <w:szCs w:val="22"/>
                <w:rtl/>
              </w:rPr>
              <w:t xml:space="preserve">؛ ويتطلب الحد من هذه الأسواق غير المشروعة زيادة التعاون الدولي والقدرات في مجال إنفاذ القانون لتفكيك جماعات الاتجار بالمخدرات عبر الوطنية. وفي أمريكا الشمالية، حيث </w:t>
            </w:r>
            <w:r w:rsidR="00421428" w:rsidRPr="00895624">
              <w:rPr>
                <w:rFonts w:ascii="Simplified Arabic" w:hAnsi="Simplified Arabic" w:cs="Simplified Arabic" w:hint="default"/>
                <w:spacing w:val="-2"/>
                <w:szCs w:val="22"/>
                <w:rtl/>
              </w:rPr>
              <w:br/>
            </w:r>
            <w:r w:rsidRPr="00895624">
              <w:rPr>
                <w:rFonts w:ascii="Simplified Arabic" w:hAnsi="Simplified Arabic" w:cs="Simplified Arabic" w:hint="default"/>
                <w:spacing w:val="-2"/>
                <w:szCs w:val="22"/>
                <w:rtl/>
              </w:rPr>
              <w:t>لا تُسرب عموما</w:t>
            </w:r>
            <w:r w:rsidR="00EE6991" w:rsidRPr="00895624">
              <w:rPr>
                <w:rFonts w:ascii="Simplified Arabic" w:hAnsi="Simplified Arabic" w:cs="Simplified Arabic" w:hint="default"/>
                <w:spacing w:val="-2"/>
                <w:szCs w:val="22"/>
                <w:rtl/>
              </w:rPr>
              <w:t>ً</w:t>
            </w:r>
            <w:r w:rsidRPr="00895624">
              <w:rPr>
                <w:rFonts w:ascii="Simplified Arabic" w:hAnsi="Simplified Arabic" w:cs="Simplified Arabic" w:hint="default"/>
                <w:spacing w:val="-2"/>
                <w:szCs w:val="22"/>
                <w:rtl/>
              </w:rPr>
              <w:t xml:space="preserve"> مركبات الفنتانيل من السوق الطبية القانونية وغالباً ما يستهلكها الناس عن غير قصد كمادة مدسوسة في مخدرات أخرى، يلزم أن تركز محاولات الحد من السوق غير المشروعة </w:t>
            </w:r>
            <w:r w:rsidRPr="00895624">
              <w:rPr>
                <w:rFonts w:ascii="Simplified Arabic" w:hAnsi="Simplified Arabic" w:cs="Simplified Arabic" w:hint="default"/>
                <w:b/>
                <w:bCs/>
                <w:spacing w:val="-2"/>
                <w:szCs w:val="22"/>
                <w:rtl/>
              </w:rPr>
              <w:t>على تفكيك الجماعات الإجرامية ووقف التصنيع غير القانوني</w:t>
            </w:r>
            <w:r w:rsidRPr="00895624">
              <w:rPr>
                <w:rFonts w:ascii="Simplified Arabic" w:hAnsi="Simplified Arabic" w:cs="Simplified Arabic" w:hint="default"/>
                <w:spacing w:val="-2"/>
                <w:szCs w:val="22"/>
                <w:rtl/>
              </w:rPr>
              <w:t>، ولا سيما من خلال مراقبة السلائف.</w:t>
            </w:r>
          </w:p>
        </w:tc>
      </w:tr>
      <w:tr w:rsidR="00895624" w:rsidRPr="00895624" w14:paraId="76B7EFCC" w14:textId="77777777" w:rsidTr="00F00900">
        <w:trPr>
          <w:gridAfter w:val="1"/>
          <w:wAfter w:w="10" w:type="dxa"/>
        </w:trPr>
        <w:tc>
          <w:tcPr>
            <w:tcW w:w="7084" w:type="dxa"/>
            <w:tcBorders>
              <w:top w:val="single" w:sz="12" w:space="0" w:color="4472C4" w:themeColor="accent1"/>
              <w:left w:val="single" w:sz="12" w:space="0" w:color="4472C4" w:themeColor="accent1"/>
              <w:bottom w:val="single" w:sz="12" w:space="0" w:color="4472C4" w:themeColor="accent1"/>
            </w:tcBorders>
          </w:tcPr>
          <w:p w14:paraId="5539EB43" w14:textId="77777777" w:rsidR="001F2A54" w:rsidRPr="00895624" w:rsidRDefault="001F2A54" w:rsidP="00BF7633">
            <w:pPr>
              <w:bidi/>
              <w:spacing w:before="40" w:after="120" w:line="360" w:lineRule="exact"/>
              <w:jc w:val="lowKashida"/>
              <w:rPr>
                <w:rFonts w:ascii="Simplified Arabic" w:hAnsi="Simplified Arabic" w:cs="Simplified Arabic" w:hint="default"/>
                <w:szCs w:val="22"/>
                <w:rtl/>
                <w:lang w:val="ar-SA" w:eastAsia="zh-TW"/>
              </w:rPr>
            </w:pPr>
            <w:r w:rsidRPr="00895624">
              <w:rPr>
                <w:rFonts w:ascii="Simplified Arabic" w:hAnsi="Simplified Arabic" w:cs="Simplified Arabic" w:hint="default"/>
                <w:szCs w:val="22"/>
                <w:rtl/>
              </w:rPr>
              <w:lastRenderedPageBreak/>
              <w:t xml:space="preserve">ومن حيث الوزن المضبوط، تفوق المؤثرات الأفيونية الصيدلانية الأخرى مركبات الفنتانيل بكثير. </w:t>
            </w:r>
            <w:r w:rsidRPr="00895624">
              <w:rPr>
                <w:rFonts w:ascii="Simplified Arabic" w:hAnsi="Simplified Arabic" w:cs="Simplified Arabic" w:hint="default"/>
                <w:szCs w:val="22"/>
                <w:rtl/>
              </w:rPr>
              <w:br/>
              <w:t xml:space="preserve">إلا أن الفنتانيل، معبراً عنه بجرعات يومية قياسية، استأثر بنسبة 63 في </w:t>
            </w:r>
            <w:proofErr w:type="gramStart"/>
            <w:r w:rsidRPr="00895624">
              <w:rPr>
                <w:rFonts w:ascii="Simplified Arabic" w:hAnsi="Simplified Arabic" w:cs="Simplified Arabic" w:hint="default"/>
                <w:szCs w:val="22"/>
                <w:rtl/>
              </w:rPr>
              <w:t>المائة</w:t>
            </w:r>
            <w:proofErr w:type="gramEnd"/>
            <w:r w:rsidRPr="00895624">
              <w:rPr>
                <w:rFonts w:ascii="Simplified Arabic" w:hAnsi="Simplified Arabic" w:cs="Simplified Arabic" w:hint="default"/>
                <w:szCs w:val="22"/>
                <w:rtl/>
              </w:rPr>
              <w:t xml:space="preserve"> من المؤثرات الأفيونية الصيدلانية المضبوطة في عام 2019. ويرتفع هذا الرقم إلى 83 في </w:t>
            </w:r>
            <w:proofErr w:type="gramStart"/>
            <w:r w:rsidRPr="00895624">
              <w:rPr>
                <w:rFonts w:ascii="Simplified Arabic" w:hAnsi="Simplified Arabic" w:cs="Simplified Arabic" w:hint="default"/>
                <w:szCs w:val="22"/>
                <w:rtl/>
              </w:rPr>
              <w:t>المائة</w:t>
            </w:r>
            <w:proofErr w:type="gramEnd"/>
            <w:r w:rsidRPr="00895624">
              <w:rPr>
                <w:rFonts w:ascii="Simplified Arabic" w:hAnsi="Simplified Arabic" w:cs="Simplified Arabic" w:hint="default"/>
                <w:szCs w:val="22"/>
                <w:rtl/>
              </w:rPr>
              <w:t xml:space="preserve"> عند ضم جميع مخاليط مركبات الفنتانيل المختلفة ونظائرها.</w:t>
            </w:r>
          </w:p>
          <w:p w14:paraId="57B0A591" w14:textId="2A034AD3" w:rsidR="001F2A54" w:rsidRPr="00895624" w:rsidRDefault="001F2A54" w:rsidP="00BF7633">
            <w:pPr>
              <w:bidi/>
              <w:spacing w:before="40" w:after="120" w:line="360" w:lineRule="exact"/>
              <w:jc w:val="lowKashida"/>
              <w:rPr>
                <w:rFonts w:ascii="Simplified Arabic" w:hAnsi="Simplified Arabic" w:cs="Simplified Arabic" w:hint="default"/>
                <w:szCs w:val="22"/>
                <w:rtl/>
              </w:rPr>
            </w:pPr>
            <w:r w:rsidRPr="00895624">
              <w:rPr>
                <w:rFonts w:ascii="Simplified Arabic" w:hAnsi="Simplified Arabic" w:cs="Simplified Arabic" w:hint="default"/>
                <w:szCs w:val="22"/>
                <w:rtl/>
              </w:rPr>
              <w:t>ويجسد نمط مضبوطات المؤثرات الأفيونية الصيدلانية الأسواق غير القانونية المختلفة التي تغذي الاستخدام غير الطبي للمؤثرات الأفيونية الصيدلانية في مناطق مختلفة. وأثر هذه الأسواق غير القانونية واضح في الضرر الذي تلحقه هذه المواد بالصحة.</w:t>
            </w:r>
          </w:p>
        </w:tc>
        <w:tc>
          <w:tcPr>
            <w:tcW w:w="8079" w:type="dxa"/>
            <w:tcBorders>
              <w:top w:val="single" w:sz="12" w:space="0" w:color="4472C4" w:themeColor="accent1"/>
              <w:bottom w:val="single" w:sz="12" w:space="0" w:color="4472C4" w:themeColor="accent1"/>
              <w:right w:val="single" w:sz="12" w:space="0" w:color="4472C4" w:themeColor="accent1"/>
            </w:tcBorders>
          </w:tcPr>
          <w:p w14:paraId="2ECC8285" w14:textId="0E6E0313" w:rsidR="001F2A54" w:rsidRPr="00895624" w:rsidRDefault="001F2A54" w:rsidP="00BF7633">
            <w:pPr>
              <w:bidi/>
              <w:spacing w:before="40" w:after="120" w:line="360" w:lineRule="exact"/>
              <w:jc w:val="lowKashida"/>
              <w:rPr>
                <w:rFonts w:ascii="Simplified Arabic" w:hAnsi="Simplified Arabic" w:cs="Simplified Arabic" w:hint="default"/>
                <w:szCs w:val="22"/>
                <w:rtl/>
              </w:rPr>
            </w:pPr>
            <w:r w:rsidRPr="00895624">
              <w:rPr>
                <w:rFonts w:ascii="Simplified Arabic" w:hAnsi="Simplified Arabic" w:cs="Simplified Arabic" w:hint="default"/>
                <w:szCs w:val="22"/>
                <w:rtl/>
              </w:rPr>
              <w:t xml:space="preserve">والحالة في غرب ووسط وشمال أفريقيا أكثر تعقيداً. وعلى الرغم من أن السوق غير المشروعة للترامادول ما زالت تستمد إمداداتها من التصنيع غير القانوني، فإن هناك طلباً محدداً يتعلق بالاستخدام غير الطبي للترامادول. والتمييز بين الأسواق غير القانونية والقانونية للأدوية غير واضح، وهناك سوق غير رسمية كبيرة للأدوية. وتتميز هذه البيئة أيضاً بقلة فرص الحصول على الأدوية الأساسية. وفي هذا السياق، تظل إجراءات إنفاذ القانون والتعاون الدولي أساسية لتفكيك الجماعات الإجرامية ذات الصلة، ولكنها ليست كافية. ولا بد من بذل المزيد من الجهود لتحديد </w:t>
            </w:r>
            <w:r w:rsidRPr="00895624">
              <w:rPr>
                <w:rFonts w:ascii="Simplified Arabic" w:hAnsi="Simplified Arabic" w:cs="Simplified Arabic" w:hint="default"/>
                <w:b/>
                <w:bCs/>
                <w:szCs w:val="22"/>
                <w:rtl/>
              </w:rPr>
              <w:t>التوازن الصحيح بين إتاحة إمكانية الحصول على الأدوية الأساسية وتجنب الاستخدام غير الطبي</w:t>
            </w:r>
            <w:r w:rsidRPr="00895624">
              <w:rPr>
                <w:rFonts w:ascii="Simplified Arabic" w:hAnsi="Simplified Arabic" w:cs="Simplified Arabic" w:hint="default"/>
                <w:szCs w:val="22"/>
                <w:rtl/>
              </w:rPr>
              <w:t>. وينبغي تصميم حملات الوقاية لجعل الناس أكثر وعياً بفوائد استخدام المؤثرات الأفيونية مثل الترامادول للاستخدام الطبي، والضرر الذي تشكله عند استخدامها لأغراض غير طبية.</w:t>
            </w:r>
          </w:p>
        </w:tc>
      </w:tr>
      <w:tr w:rsidR="00895624" w:rsidRPr="00895624" w14:paraId="1ACCD4F5" w14:textId="77777777" w:rsidTr="00F00900">
        <w:trPr>
          <w:gridAfter w:val="1"/>
          <w:wAfter w:w="10" w:type="dxa"/>
        </w:trPr>
        <w:tc>
          <w:tcPr>
            <w:tcW w:w="7084" w:type="dxa"/>
            <w:tcBorders>
              <w:top w:val="single" w:sz="12" w:space="0" w:color="4472C4" w:themeColor="accent1"/>
              <w:left w:val="single" w:sz="12" w:space="0" w:color="4472C4" w:themeColor="accent1"/>
              <w:bottom w:val="nil"/>
            </w:tcBorders>
          </w:tcPr>
          <w:p w14:paraId="7C9A01C7" w14:textId="101B4DAF" w:rsidR="00E479C8" w:rsidRPr="00895624" w:rsidRDefault="00E479C8" w:rsidP="00BF7633">
            <w:pPr>
              <w:bidi/>
              <w:spacing w:before="40" w:after="120" w:line="360" w:lineRule="exact"/>
              <w:rPr>
                <w:rFonts w:ascii="Simplified Arabic" w:hAnsi="Simplified Arabic" w:cs="Simplified Arabic" w:hint="default"/>
                <w:spacing w:val="-4"/>
                <w:szCs w:val="22"/>
                <w:rtl/>
              </w:rPr>
            </w:pPr>
            <w:r w:rsidRPr="00895624">
              <w:rPr>
                <w:rFonts w:ascii="Simplified Arabic" w:hAnsi="Simplified Arabic" w:cs="Simplified Arabic" w:hint="default"/>
                <w:b/>
                <w:bCs/>
                <w:i/>
                <w:iCs/>
                <w:szCs w:val="22"/>
                <w:rtl/>
              </w:rPr>
              <w:t xml:space="preserve">المساحة العالمية لزراعة الكوكا آخذة في الانخفاض ولكن تصنيع الكوكايين يسجل رقماً قياسياً </w:t>
            </w:r>
            <w:r w:rsidRPr="00895624">
              <w:rPr>
                <w:rFonts w:ascii="Simplified Arabic" w:hAnsi="Simplified Arabic" w:cs="Simplified Arabic" w:hint="default"/>
                <w:b/>
                <w:bCs/>
                <w:i/>
                <w:iCs/>
                <w:szCs w:val="22"/>
                <w:rtl/>
              </w:rPr>
              <w:br/>
              <w:t>في الارتفاع</w:t>
            </w:r>
          </w:p>
        </w:tc>
        <w:tc>
          <w:tcPr>
            <w:tcW w:w="8079" w:type="dxa"/>
            <w:tcBorders>
              <w:top w:val="single" w:sz="12" w:space="0" w:color="4472C4" w:themeColor="accent1"/>
              <w:bottom w:val="nil"/>
              <w:right w:val="single" w:sz="12" w:space="0" w:color="4472C4" w:themeColor="accent1"/>
            </w:tcBorders>
          </w:tcPr>
          <w:p w14:paraId="3B432AC7" w14:textId="77777777" w:rsidR="00E479C8" w:rsidRPr="00895624" w:rsidRDefault="00E479C8" w:rsidP="00BF7633">
            <w:pPr>
              <w:bidi/>
              <w:spacing w:before="40" w:after="120" w:line="360" w:lineRule="exact"/>
              <w:jc w:val="lowKashida"/>
              <w:rPr>
                <w:rFonts w:ascii="Simplified Arabic" w:hAnsi="Simplified Arabic" w:cs="Simplified Arabic" w:hint="default"/>
                <w:szCs w:val="22"/>
                <w:rtl/>
              </w:rPr>
            </w:pPr>
          </w:p>
        </w:tc>
      </w:tr>
      <w:tr w:rsidR="00895624" w:rsidRPr="00895624" w14:paraId="222289B0" w14:textId="1B1C401F" w:rsidTr="00895624">
        <w:trPr>
          <w:gridAfter w:val="1"/>
          <w:wAfter w:w="10" w:type="dxa"/>
          <w:trHeight w:val="5520"/>
        </w:trPr>
        <w:tc>
          <w:tcPr>
            <w:tcW w:w="7084" w:type="dxa"/>
            <w:tcBorders>
              <w:top w:val="nil"/>
              <w:left w:val="single" w:sz="12" w:space="0" w:color="4472C4" w:themeColor="accent1"/>
              <w:bottom w:val="single" w:sz="12" w:space="0" w:color="4472C4" w:themeColor="accent1"/>
            </w:tcBorders>
          </w:tcPr>
          <w:p w14:paraId="5546BE79" w14:textId="113E7082" w:rsidR="00687A0E" w:rsidRPr="00895624" w:rsidRDefault="00687A0E" w:rsidP="00BF7633">
            <w:pPr>
              <w:bidi/>
              <w:spacing w:before="40" w:after="120" w:line="360" w:lineRule="exact"/>
              <w:jc w:val="lowKashida"/>
              <w:rPr>
                <w:rFonts w:ascii="Simplified Arabic" w:hAnsi="Simplified Arabic" w:cs="Simplified Arabic" w:hint="default"/>
                <w:szCs w:val="22"/>
                <w:rtl/>
                <w:lang w:val="ar-SA" w:eastAsia="zh-TW"/>
              </w:rPr>
            </w:pPr>
            <w:r w:rsidRPr="00895624">
              <w:rPr>
                <w:rFonts w:ascii="Simplified Arabic" w:hAnsi="Simplified Arabic" w:cs="Simplified Arabic" w:hint="default"/>
                <w:szCs w:val="22"/>
                <w:rtl/>
              </w:rPr>
              <w:t xml:space="preserve">تضاعف إنتاج صناعة الكوكايين العالمية بين عامي 2014 و2019 ليصل إلى ما يقدر بنحو 784 1 طناً في عام 2019، وهو أعلى مستوى على الإطلاق. وخلال الفترة نفسها، زادت مضبوطات الكوكايين بأكثر من الضعف. وفي الوقت نفسه، أظهر تحليل مياه الصرف الصحي زيادة ملحوظة في كميات الكوكايين </w:t>
            </w:r>
            <w:r w:rsidR="000A0EBE">
              <w:rPr>
                <w:rFonts w:ascii="Simplified Arabic" w:hAnsi="Simplified Arabic" w:cs="Simplified Arabic" w:hint="default"/>
                <w:szCs w:val="22"/>
                <w:rtl/>
              </w:rPr>
              <w:t>التي يستهلكها</w:t>
            </w:r>
            <w:r w:rsidR="000A0EBE" w:rsidRPr="00895624">
              <w:rPr>
                <w:rFonts w:ascii="Simplified Arabic" w:hAnsi="Simplified Arabic" w:cs="Simplified Arabic" w:hint="default"/>
                <w:szCs w:val="22"/>
                <w:rtl/>
              </w:rPr>
              <w:t xml:space="preserve"> </w:t>
            </w:r>
            <w:r w:rsidR="000A0EBE">
              <w:rPr>
                <w:rFonts w:ascii="Simplified Arabic" w:hAnsi="Simplified Arabic" w:cs="Simplified Arabic" w:hint="default"/>
                <w:szCs w:val="22"/>
                <w:rtl/>
              </w:rPr>
              <w:t>ا</w:t>
            </w:r>
            <w:r w:rsidR="000A0EBE" w:rsidRPr="00895624">
              <w:rPr>
                <w:rFonts w:ascii="Simplified Arabic" w:hAnsi="Simplified Arabic" w:cs="Simplified Arabic" w:hint="default"/>
                <w:szCs w:val="22"/>
                <w:rtl/>
              </w:rPr>
              <w:t xml:space="preserve">لفرد </w:t>
            </w:r>
            <w:r w:rsidRPr="00895624">
              <w:rPr>
                <w:rFonts w:ascii="Simplified Arabic" w:hAnsi="Simplified Arabic" w:cs="Simplified Arabic" w:hint="default"/>
                <w:szCs w:val="22"/>
                <w:rtl/>
              </w:rPr>
              <w:t>الواحد</w:t>
            </w:r>
            <w:r w:rsidR="000A0EBE" w:rsidRPr="00895624">
              <w:rPr>
                <w:rFonts w:ascii="Simplified Arabic" w:hAnsi="Simplified Arabic" w:cs="Simplified Arabic" w:hint="default"/>
                <w:szCs w:val="22"/>
                <w:rtl/>
              </w:rPr>
              <w:t xml:space="preserve"> في أوروبا</w:t>
            </w:r>
            <w:r w:rsidRPr="00895624">
              <w:rPr>
                <w:rFonts w:ascii="Simplified Arabic" w:hAnsi="Simplified Arabic" w:cs="Simplified Arabic" w:hint="default"/>
                <w:szCs w:val="22"/>
                <w:rtl/>
              </w:rPr>
              <w:t>، وهي واحدة من السوقين العالميتين الرئيسيتين. وهذا كله يشير إلى زيادة كبيرة على امتداد سلسلة إمداد الكوكايين بأسرها.</w:t>
            </w:r>
          </w:p>
          <w:p w14:paraId="160611AF" w14:textId="183B4375" w:rsidR="00687A0E" w:rsidRPr="00895624" w:rsidRDefault="00687A0E" w:rsidP="00BF7633">
            <w:pPr>
              <w:bidi/>
              <w:spacing w:before="40" w:after="120" w:line="360" w:lineRule="exact"/>
              <w:jc w:val="lowKashida"/>
              <w:rPr>
                <w:rFonts w:ascii="Simplified Arabic" w:hAnsi="Simplified Arabic" w:cs="Simplified Arabic" w:hint="default"/>
                <w:szCs w:val="22"/>
                <w:rtl/>
                <w:lang w:val="ar-SA" w:eastAsia="zh-TW"/>
              </w:rPr>
            </w:pPr>
            <w:r w:rsidRPr="00895624">
              <w:rPr>
                <w:rFonts w:ascii="Simplified Arabic" w:hAnsi="Simplified Arabic" w:cs="Simplified Arabic" w:hint="default"/>
                <w:szCs w:val="22"/>
                <w:rtl/>
              </w:rPr>
              <w:t xml:space="preserve">إلا أن معدل الزيادة في التصنيع تباطأ. وعلى الرغم من أن الزيادة السنوية في التصنيع في عام 2016 بلغت 37 في </w:t>
            </w:r>
            <w:proofErr w:type="gramStart"/>
            <w:r w:rsidRPr="00895624">
              <w:rPr>
                <w:rFonts w:ascii="Simplified Arabic" w:hAnsi="Simplified Arabic" w:cs="Simplified Arabic" w:hint="default"/>
                <w:szCs w:val="22"/>
                <w:rtl/>
              </w:rPr>
              <w:t>المائة</w:t>
            </w:r>
            <w:proofErr w:type="gramEnd"/>
            <w:r w:rsidRPr="00895624">
              <w:rPr>
                <w:rFonts w:ascii="Simplified Arabic" w:hAnsi="Simplified Arabic" w:cs="Simplified Arabic" w:hint="default"/>
                <w:szCs w:val="22"/>
                <w:rtl/>
              </w:rPr>
              <w:t>، إلا أنها لم تتجاوز 3</w:t>
            </w:r>
            <w:r w:rsidR="00C331A8">
              <w:rPr>
                <w:rFonts w:ascii="Simplified Arabic" w:hAnsi="Simplified Arabic" w:cs="Simplified Arabic"/>
                <w:szCs w:val="22"/>
                <w:rtl/>
              </w:rPr>
              <w:t>,</w:t>
            </w:r>
            <w:r w:rsidRPr="00895624">
              <w:rPr>
                <w:rFonts w:ascii="Simplified Arabic" w:hAnsi="Simplified Arabic" w:cs="Simplified Arabic" w:hint="default"/>
                <w:szCs w:val="22"/>
                <w:rtl/>
              </w:rPr>
              <w:t>5 في المائة في عام 2019.</w:t>
            </w:r>
          </w:p>
          <w:p w14:paraId="01E1255E" w14:textId="77777777" w:rsidR="00687A0E" w:rsidRPr="00895624" w:rsidRDefault="00687A0E" w:rsidP="00BF7633">
            <w:pPr>
              <w:bidi/>
              <w:spacing w:before="40" w:after="120" w:line="360" w:lineRule="exact"/>
              <w:jc w:val="lowKashida"/>
              <w:rPr>
                <w:rFonts w:ascii="Simplified Arabic" w:hAnsi="Simplified Arabic" w:cs="Simplified Arabic" w:hint="default"/>
                <w:spacing w:val="-4"/>
                <w:szCs w:val="22"/>
                <w:rtl/>
                <w:lang w:val="ar-SA" w:eastAsia="zh-TW"/>
              </w:rPr>
            </w:pPr>
            <w:r w:rsidRPr="00895624">
              <w:rPr>
                <w:rFonts w:ascii="Simplified Arabic" w:hAnsi="Simplified Arabic" w:cs="Simplified Arabic" w:hint="default"/>
                <w:spacing w:val="-4"/>
                <w:szCs w:val="22"/>
                <w:rtl/>
              </w:rPr>
              <w:t xml:space="preserve">وعلاوة على ذلك، انخفضت المساحة المزروعة </w:t>
            </w:r>
            <w:r w:rsidRPr="00895624">
              <w:rPr>
                <w:rFonts w:ascii="Simplified Arabic" w:hAnsi="Simplified Arabic" w:cs="Simplified Arabic" w:hint="default"/>
                <w:b/>
                <w:bCs/>
                <w:spacing w:val="-4"/>
                <w:szCs w:val="22"/>
                <w:rtl/>
              </w:rPr>
              <w:t>بشجيرات الكوكا</w:t>
            </w:r>
            <w:r w:rsidRPr="00895624">
              <w:rPr>
                <w:rFonts w:ascii="Simplified Arabic" w:hAnsi="Simplified Arabic" w:cs="Simplified Arabic" w:hint="default"/>
                <w:spacing w:val="-4"/>
                <w:szCs w:val="22"/>
                <w:rtl/>
              </w:rPr>
              <w:t xml:space="preserve"> على الصعيد العالمي بنسبة 5 في </w:t>
            </w:r>
            <w:proofErr w:type="gramStart"/>
            <w:r w:rsidRPr="00895624">
              <w:rPr>
                <w:rFonts w:ascii="Simplified Arabic" w:hAnsi="Simplified Arabic" w:cs="Simplified Arabic" w:hint="default"/>
                <w:spacing w:val="-4"/>
                <w:szCs w:val="22"/>
                <w:rtl/>
              </w:rPr>
              <w:t>المائة</w:t>
            </w:r>
            <w:proofErr w:type="gramEnd"/>
            <w:r w:rsidRPr="00895624">
              <w:rPr>
                <w:rFonts w:ascii="Simplified Arabic" w:hAnsi="Simplified Arabic" w:cs="Simplified Arabic" w:hint="default"/>
                <w:spacing w:val="-4"/>
                <w:szCs w:val="22"/>
                <w:rtl/>
              </w:rPr>
              <w:t xml:space="preserve"> في عام 2019، ويرجع ذلك إلى حد كبير إلى أول انخفاض كبير في الزراعة شُهد منذ ست سنوات في كولومبيا. وعلى الرغم من ذلك، لا يزال البلد حتى الوقت الراهن أكبر مصدر للكوكايين على الصعيد العالمي. وظلت المساحة المزروعة مستقرة في بيرو وازدادت في دولة بوليفيا المتعددة القوميات.</w:t>
            </w:r>
          </w:p>
          <w:p w14:paraId="2E8C3778" w14:textId="356342DE" w:rsidR="00687A0E" w:rsidRPr="00895624" w:rsidRDefault="00687A0E" w:rsidP="00BF7633">
            <w:pPr>
              <w:bidi/>
              <w:spacing w:before="40" w:after="120" w:line="360" w:lineRule="exact"/>
              <w:jc w:val="lowKashida"/>
              <w:rPr>
                <w:rFonts w:ascii="Simplified Arabic" w:hAnsi="Simplified Arabic" w:cs="Simplified Arabic" w:hint="default"/>
                <w:szCs w:val="22"/>
                <w:rtl/>
                <w:lang w:val="ar-SA" w:eastAsia="zh-TW"/>
              </w:rPr>
            </w:pPr>
            <w:r w:rsidRPr="00895624">
              <w:rPr>
                <w:rFonts w:ascii="Simplified Arabic" w:hAnsi="Simplified Arabic" w:cs="Simplified Arabic" w:hint="default"/>
                <w:szCs w:val="22"/>
                <w:rtl/>
              </w:rPr>
              <w:t>وكان التباطؤ الذي شُهد في معدل نمو الزراعة يشير إلى أن السنوات اللاحقة ستشهد انخفاضاً في تصنيع الكوكايين. إلا أن جائحة كوفيد-19 وما نجم عنها من تداعيات اجتماعية واقتصادية قد يزيد من ضعف المزارعين ويخلق حوافز لمواصلة إنتاج أوراق الكوكا.</w:t>
            </w:r>
          </w:p>
        </w:tc>
        <w:tc>
          <w:tcPr>
            <w:tcW w:w="8079" w:type="dxa"/>
            <w:tcBorders>
              <w:top w:val="nil"/>
              <w:bottom w:val="single" w:sz="12" w:space="0" w:color="4472C4" w:themeColor="accent1"/>
              <w:right w:val="single" w:sz="12" w:space="0" w:color="4472C4" w:themeColor="accent1"/>
            </w:tcBorders>
          </w:tcPr>
          <w:p w14:paraId="646D565C" w14:textId="77777777" w:rsidR="00687A0E" w:rsidRPr="00895624" w:rsidRDefault="00687A0E" w:rsidP="00BF7633">
            <w:pPr>
              <w:bidi/>
              <w:spacing w:before="40" w:after="120" w:line="360" w:lineRule="exact"/>
              <w:jc w:val="lowKashida"/>
              <w:rPr>
                <w:rFonts w:ascii="Simplified Arabic" w:hAnsi="Simplified Arabic" w:cs="Simplified Arabic" w:hint="default"/>
                <w:szCs w:val="22"/>
                <w:rtl/>
                <w:lang w:val="ar-SA" w:eastAsia="zh-TW"/>
              </w:rPr>
            </w:pPr>
            <w:r w:rsidRPr="00895624">
              <w:rPr>
                <w:rFonts w:ascii="Simplified Arabic" w:hAnsi="Simplified Arabic" w:cs="Simplified Arabic" w:hint="default"/>
                <w:szCs w:val="22"/>
                <w:rtl/>
              </w:rPr>
              <w:t xml:space="preserve">ما زالت </w:t>
            </w:r>
            <w:r w:rsidRPr="00895624">
              <w:rPr>
                <w:rFonts w:ascii="Simplified Arabic" w:hAnsi="Simplified Arabic" w:cs="Simplified Arabic" w:hint="default"/>
                <w:b/>
                <w:bCs/>
                <w:szCs w:val="22"/>
                <w:rtl/>
              </w:rPr>
              <w:t>المساعدة</w:t>
            </w:r>
            <w:r w:rsidRPr="00895624">
              <w:rPr>
                <w:rFonts w:ascii="Simplified Arabic" w:hAnsi="Simplified Arabic" w:cs="Simplified Arabic" w:hint="default"/>
                <w:szCs w:val="22"/>
                <w:rtl/>
              </w:rPr>
              <w:t xml:space="preserve"> الدولية المقدمة </w:t>
            </w:r>
            <w:r w:rsidRPr="00895624">
              <w:rPr>
                <w:rFonts w:ascii="Simplified Arabic" w:hAnsi="Simplified Arabic" w:cs="Simplified Arabic" w:hint="default"/>
                <w:b/>
                <w:bCs/>
                <w:szCs w:val="22"/>
                <w:rtl/>
              </w:rPr>
              <w:t>للمزارعين</w:t>
            </w:r>
            <w:r w:rsidRPr="00895624">
              <w:rPr>
                <w:rFonts w:ascii="Simplified Arabic" w:hAnsi="Simplified Arabic" w:cs="Simplified Arabic" w:hint="default"/>
                <w:szCs w:val="22"/>
                <w:rtl/>
              </w:rPr>
              <w:t xml:space="preserve"> في مناطق زراعة شجيرة الكوكا في منطقة الأنديز تشكل دعامة أساسية للحد من الزراعة والإنتاج غير المشروعين في تلك المناطق. وتشمل الاستراتيجيات التي أثبتت فعاليتها توفير المحاصيل وغيرها من سبل العيش البديلة التي تمنح الأمن الغذائي، وحلول الحراجة الزراعية التي تفتح أسواق التصدير للزراعة المستدامة وتقلل من مستويات النزاع بين مزارعي الكوكا.</w:t>
            </w:r>
          </w:p>
          <w:p w14:paraId="5196F14B" w14:textId="74330D32" w:rsidR="00687A0E" w:rsidRPr="00895624" w:rsidRDefault="00687A0E" w:rsidP="00BF7633">
            <w:pPr>
              <w:bidi/>
              <w:spacing w:before="40" w:after="120" w:line="360" w:lineRule="exact"/>
              <w:jc w:val="lowKashida"/>
              <w:rPr>
                <w:rFonts w:ascii="Simplified Arabic" w:hAnsi="Simplified Arabic" w:cs="Simplified Arabic" w:hint="default"/>
                <w:szCs w:val="22"/>
                <w:rtl/>
                <w:lang w:val="ar-SA" w:eastAsia="zh-TW"/>
              </w:rPr>
            </w:pPr>
            <w:r w:rsidRPr="00895624">
              <w:rPr>
                <w:rFonts w:ascii="Simplified Arabic" w:hAnsi="Simplified Arabic" w:cs="Simplified Arabic" w:hint="default"/>
                <w:szCs w:val="22"/>
                <w:rtl/>
              </w:rPr>
              <w:t xml:space="preserve">ويستدعي تهريب الكوكايين على نطاق واسع من بلدان الأنديز تعزيز </w:t>
            </w:r>
            <w:r w:rsidRPr="00895624">
              <w:rPr>
                <w:rFonts w:ascii="Simplified Arabic" w:hAnsi="Simplified Arabic" w:cs="Simplified Arabic" w:hint="default"/>
                <w:b/>
                <w:bCs/>
                <w:szCs w:val="22"/>
                <w:rtl/>
              </w:rPr>
              <w:t>التعاون الدولي من جانب وكالات إنفاذ القانون</w:t>
            </w:r>
            <w:r w:rsidRPr="00895624">
              <w:rPr>
                <w:rFonts w:ascii="Simplified Arabic" w:hAnsi="Simplified Arabic" w:cs="Simplified Arabic" w:hint="default"/>
                <w:szCs w:val="22"/>
                <w:rtl/>
              </w:rPr>
              <w:t xml:space="preserve">، ولا سيما على الطرق البرية والبحرية للاتجار التي أنشئت نتيجة القيود المفروضة على السفر الجوي </w:t>
            </w:r>
            <w:r w:rsidR="001D3702" w:rsidRPr="00895624">
              <w:rPr>
                <w:rFonts w:ascii="Simplified Arabic" w:hAnsi="Simplified Arabic" w:cs="Simplified Arabic" w:hint="default"/>
                <w:szCs w:val="22"/>
                <w:rtl/>
              </w:rPr>
              <w:br/>
            </w:r>
            <w:r w:rsidRPr="00895624">
              <w:rPr>
                <w:rFonts w:ascii="Simplified Arabic" w:hAnsi="Simplified Arabic" w:cs="Simplified Arabic" w:hint="default"/>
                <w:szCs w:val="22"/>
                <w:rtl/>
              </w:rPr>
              <w:t xml:space="preserve">بعد تفشي جائحة كوفيد-19. ويمكن لتحسين </w:t>
            </w:r>
            <w:r w:rsidRPr="00895624">
              <w:rPr>
                <w:rFonts w:ascii="Simplified Arabic" w:hAnsi="Simplified Arabic" w:cs="Simplified Arabic" w:hint="default"/>
                <w:b/>
                <w:bCs/>
                <w:szCs w:val="22"/>
                <w:rtl/>
              </w:rPr>
              <w:t>مراقبة الحاويات</w:t>
            </w:r>
            <w:r w:rsidRPr="00895624">
              <w:rPr>
                <w:rFonts w:ascii="Simplified Arabic" w:hAnsi="Simplified Arabic" w:cs="Simplified Arabic" w:hint="default"/>
                <w:szCs w:val="22"/>
                <w:rtl/>
              </w:rPr>
              <w:t xml:space="preserve"> أن يكون مفيداً. وتحتاج منظومة الممرات المائية بين بارانا وباراغواي، على سبيل المثال، إلى زيادة الضوابط في الموانئ التي تربط عدة بلدان بالمحيط الأطلسي، وهو طريق ما فتئت أهميته تتزايد بسرعة. ويلزم وضع استراتيجيات جديدة للتصدي للعدد الكبير من الموانئ السرية والمحلية في المنطقة التي تُستخدم بصورة متزايدة كطرق بديلة للاتجار.</w:t>
            </w:r>
          </w:p>
          <w:p w14:paraId="5438CD23" w14:textId="26B3BD56" w:rsidR="00687A0E" w:rsidRPr="00895624" w:rsidRDefault="00687A0E" w:rsidP="00BF7633">
            <w:pPr>
              <w:bidi/>
              <w:spacing w:before="40" w:after="120" w:line="360" w:lineRule="exact"/>
              <w:jc w:val="lowKashida"/>
              <w:rPr>
                <w:rFonts w:ascii="Simplified Arabic" w:hAnsi="Simplified Arabic" w:cs="Simplified Arabic" w:hint="default"/>
                <w:szCs w:val="22"/>
                <w:rtl/>
                <w:lang w:val="ar-SA" w:eastAsia="zh-TW"/>
              </w:rPr>
            </w:pPr>
            <w:r w:rsidRPr="00895624">
              <w:rPr>
                <w:rFonts w:ascii="Simplified Arabic" w:hAnsi="Simplified Arabic" w:cs="Simplified Arabic" w:hint="default"/>
                <w:szCs w:val="22"/>
                <w:rtl/>
              </w:rPr>
              <w:t xml:space="preserve">وتستدعي زيادة استخدام الطائرات الخفيفة لنقل الكوكايين عبر أمريكا الجنوبية خلال جائحة كوفيد-19 </w:t>
            </w:r>
            <w:r w:rsidRPr="00986548">
              <w:rPr>
                <w:rFonts w:ascii="Simplified Arabic" w:hAnsi="Simplified Arabic" w:cs="Simplified Arabic" w:hint="default"/>
                <w:szCs w:val="22"/>
                <w:rtl/>
              </w:rPr>
              <w:t>تعزيز</w:t>
            </w:r>
            <w:r w:rsidRPr="00895624">
              <w:rPr>
                <w:rFonts w:ascii="Simplified Arabic" w:hAnsi="Simplified Arabic" w:cs="Simplified Arabic" w:hint="default"/>
                <w:b/>
                <w:bCs/>
                <w:szCs w:val="22"/>
                <w:rtl/>
              </w:rPr>
              <w:t xml:space="preserve"> المراقبة على الطيران العام</w:t>
            </w:r>
            <w:r w:rsidRPr="00895624">
              <w:rPr>
                <w:rFonts w:ascii="Simplified Arabic" w:hAnsi="Simplified Arabic" w:cs="Simplified Arabic" w:hint="default"/>
                <w:szCs w:val="22"/>
                <w:rtl/>
              </w:rPr>
              <w:t>. وثمة فعالية خاصة للمساعدة التقنية في مجالات مثل تنظيم تراخيص الطيارين وتسجيل المعاملات المتعلقة بأجزاء الطائرات ووقود الطيران.</w:t>
            </w:r>
          </w:p>
        </w:tc>
      </w:tr>
      <w:tr w:rsidR="00895624" w:rsidRPr="00895624" w14:paraId="07FA5E76" w14:textId="77777777" w:rsidTr="00895624">
        <w:trPr>
          <w:gridAfter w:val="1"/>
          <w:wAfter w:w="10" w:type="dxa"/>
        </w:trPr>
        <w:tc>
          <w:tcPr>
            <w:tcW w:w="7084" w:type="dxa"/>
            <w:tcBorders>
              <w:top w:val="single" w:sz="12" w:space="0" w:color="4472C4" w:themeColor="accent1"/>
              <w:left w:val="single" w:sz="12" w:space="0" w:color="4472C4" w:themeColor="accent1"/>
              <w:bottom w:val="single" w:sz="12" w:space="0" w:color="4472C4" w:themeColor="accent1"/>
            </w:tcBorders>
          </w:tcPr>
          <w:p w14:paraId="6461F870" w14:textId="3B1C5F4B" w:rsidR="00E479C8" w:rsidRPr="00895624" w:rsidRDefault="00E479C8" w:rsidP="00072E78">
            <w:pPr>
              <w:bidi/>
              <w:spacing w:before="40" w:after="120" w:line="320" w:lineRule="exact"/>
              <w:jc w:val="lowKashida"/>
              <w:rPr>
                <w:rFonts w:ascii="Simplified Arabic" w:hAnsi="Simplified Arabic" w:cs="Simplified Arabic" w:hint="default"/>
                <w:szCs w:val="22"/>
                <w:rtl/>
              </w:rPr>
            </w:pPr>
          </w:p>
        </w:tc>
        <w:tc>
          <w:tcPr>
            <w:tcW w:w="8079" w:type="dxa"/>
            <w:tcBorders>
              <w:top w:val="single" w:sz="12" w:space="0" w:color="4472C4" w:themeColor="accent1"/>
              <w:bottom w:val="single" w:sz="12" w:space="0" w:color="4472C4" w:themeColor="accent1"/>
              <w:right w:val="single" w:sz="12" w:space="0" w:color="4472C4" w:themeColor="accent1"/>
            </w:tcBorders>
          </w:tcPr>
          <w:p w14:paraId="7E843D14" w14:textId="77777777" w:rsidR="00E479C8" w:rsidRPr="00895624" w:rsidRDefault="00E479C8" w:rsidP="00072E78">
            <w:pPr>
              <w:bidi/>
              <w:spacing w:before="40" w:after="120" w:line="320" w:lineRule="exact"/>
              <w:jc w:val="lowKashida"/>
              <w:rPr>
                <w:rFonts w:ascii="Simplified Arabic" w:hAnsi="Simplified Arabic" w:cs="Simplified Arabic" w:hint="default"/>
                <w:szCs w:val="22"/>
                <w:rtl/>
                <w:lang w:val="ar-SA" w:eastAsia="zh-TW"/>
              </w:rPr>
            </w:pPr>
            <w:r w:rsidRPr="00895624">
              <w:rPr>
                <w:rFonts w:ascii="Simplified Arabic" w:hAnsi="Simplified Arabic" w:cs="Simplified Arabic" w:hint="default"/>
                <w:szCs w:val="22"/>
                <w:rtl/>
              </w:rPr>
              <w:t xml:space="preserve">ويلزم تقديم المزيد من المساعدة على </w:t>
            </w:r>
            <w:r w:rsidRPr="00895624">
              <w:rPr>
                <w:rFonts w:ascii="Simplified Arabic" w:hAnsi="Simplified Arabic" w:cs="Simplified Arabic" w:hint="default"/>
                <w:b/>
                <w:bCs/>
                <w:szCs w:val="22"/>
                <w:rtl/>
              </w:rPr>
              <w:t>مستوى الأدلة الجنائية</w:t>
            </w:r>
            <w:r w:rsidRPr="00895624">
              <w:rPr>
                <w:rFonts w:ascii="Simplified Arabic" w:hAnsi="Simplified Arabic" w:cs="Simplified Arabic" w:hint="default"/>
                <w:szCs w:val="22"/>
                <w:rtl/>
              </w:rPr>
              <w:t>، ولا سيما فيما يتعلق ببناء القدرات المختبرية لتحليل البصمة الكيميائية التي يمكن أن تدعم في نهاية المطاف التحقيقات الجنائية المحلية والدولية في الاتجار بالكوكايين.</w:t>
            </w:r>
          </w:p>
          <w:p w14:paraId="32282A7E" w14:textId="77777777" w:rsidR="00E479C8" w:rsidRPr="00895624" w:rsidRDefault="00E479C8" w:rsidP="00072E78">
            <w:pPr>
              <w:bidi/>
              <w:spacing w:before="40" w:after="120" w:line="320" w:lineRule="exact"/>
              <w:jc w:val="lowKashida"/>
              <w:rPr>
                <w:rFonts w:ascii="Simplified Arabic" w:hAnsi="Simplified Arabic" w:cs="Simplified Arabic" w:hint="default"/>
                <w:szCs w:val="22"/>
                <w:rtl/>
                <w:lang w:val="ar-SA" w:eastAsia="zh-TW"/>
              </w:rPr>
            </w:pPr>
            <w:r w:rsidRPr="00895624">
              <w:rPr>
                <w:rFonts w:ascii="Simplified Arabic" w:hAnsi="Simplified Arabic" w:cs="Simplified Arabic" w:hint="default"/>
                <w:szCs w:val="22"/>
                <w:rtl/>
              </w:rPr>
              <w:t>ويجب أيضاً أن تشمل الاستراتيجيات التي تعزز سبل العيش البديلة لزراعة شجيرة الكوكا وإنتاج الكوكا تعزيز المؤسسات وتحسين فرص الحصول على الخدمات التي تقدمها.</w:t>
            </w:r>
          </w:p>
          <w:p w14:paraId="1D84BAAE" w14:textId="49F2F1EC" w:rsidR="00E479C8" w:rsidRPr="00895624" w:rsidRDefault="00E479C8" w:rsidP="00072E78">
            <w:pPr>
              <w:bidi/>
              <w:spacing w:before="40" w:after="120" w:line="320" w:lineRule="exact"/>
              <w:jc w:val="lowKashida"/>
              <w:rPr>
                <w:rFonts w:ascii="Simplified Arabic" w:hAnsi="Simplified Arabic" w:cs="Simplified Arabic" w:hint="default"/>
                <w:szCs w:val="22"/>
                <w:rtl/>
              </w:rPr>
            </w:pPr>
            <w:r w:rsidRPr="00895624">
              <w:rPr>
                <w:rFonts w:ascii="Simplified Arabic" w:hAnsi="Simplified Arabic" w:cs="Simplified Arabic" w:hint="default"/>
                <w:szCs w:val="22"/>
                <w:rtl/>
              </w:rPr>
              <w:t>وما زال الرصد الآني لزراعة شجيرة الكوكا وصنع الكوكايين والاتجار به، بما في ذلك التدفقات المالية غير المشروعة ذات الصلة، يشكل أولوية. وإلى جانب ذلك، يجب استخدام أدوات مبتكرة وتحليل جغرافي مكاني لتعزيز فهم العوامل الدافعة لاقتصاد الكوكا وصلاته بالاقتصاد القانوني في المجالات الواقعة على امتداد سلسلة التوريد.</w:t>
            </w:r>
          </w:p>
        </w:tc>
      </w:tr>
      <w:tr w:rsidR="00895624" w:rsidRPr="00895624" w14:paraId="5A4D36F0" w14:textId="77777777" w:rsidTr="00895624">
        <w:trPr>
          <w:gridAfter w:val="1"/>
          <w:wAfter w:w="10" w:type="dxa"/>
        </w:trPr>
        <w:tc>
          <w:tcPr>
            <w:tcW w:w="7084" w:type="dxa"/>
            <w:tcBorders>
              <w:top w:val="single" w:sz="12" w:space="0" w:color="4472C4" w:themeColor="accent1"/>
              <w:left w:val="single" w:sz="12" w:space="0" w:color="4472C4" w:themeColor="accent1"/>
              <w:bottom w:val="nil"/>
            </w:tcBorders>
          </w:tcPr>
          <w:p w14:paraId="1FB4B66C" w14:textId="1CD62B91" w:rsidR="00E479C8" w:rsidRPr="00895624" w:rsidRDefault="00E479C8" w:rsidP="00BF7633">
            <w:pPr>
              <w:bidi/>
              <w:spacing w:before="40" w:after="120" w:line="360" w:lineRule="exact"/>
              <w:rPr>
                <w:rFonts w:ascii="Simplified Arabic" w:hAnsi="Simplified Arabic" w:cs="Simplified Arabic" w:hint="default"/>
                <w:b/>
                <w:bCs/>
                <w:i/>
                <w:iCs/>
                <w:spacing w:val="-4"/>
                <w:szCs w:val="22"/>
                <w:rtl/>
                <w:lang w:val="ar-SA" w:eastAsia="zh-TW"/>
              </w:rPr>
            </w:pPr>
            <w:r w:rsidRPr="00895624">
              <w:rPr>
                <w:rFonts w:ascii="Simplified Arabic" w:hAnsi="Simplified Arabic" w:cs="Simplified Arabic" w:hint="default"/>
                <w:b/>
                <w:bCs/>
                <w:i/>
                <w:iCs/>
                <w:szCs w:val="22"/>
                <w:rtl/>
              </w:rPr>
              <w:t>الثغرات الأمنية في المناطق التي يصنع فيها الميثامفيتامين غالباً ما ستدفع توسع السوق</w:t>
            </w:r>
            <w:r w:rsidR="002B562C" w:rsidRPr="00895624">
              <w:rPr>
                <w:rFonts w:ascii="Simplified Arabic" w:hAnsi="Simplified Arabic" w:cs="Simplified Arabic" w:hint="default"/>
                <w:b/>
                <w:bCs/>
                <w:i/>
                <w:iCs/>
                <w:szCs w:val="22"/>
                <w:rtl/>
              </w:rPr>
              <w:t xml:space="preserve"> </w:t>
            </w:r>
            <w:r w:rsidRPr="00895624">
              <w:rPr>
                <w:rFonts w:ascii="Simplified Arabic" w:hAnsi="Simplified Arabic" w:cs="Simplified Arabic" w:hint="default"/>
                <w:b/>
                <w:bCs/>
                <w:i/>
                <w:iCs/>
                <w:szCs w:val="22"/>
                <w:rtl/>
              </w:rPr>
              <w:t>في جنوب شرق آسيا وأمريكا الشمالية</w:t>
            </w:r>
          </w:p>
        </w:tc>
        <w:tc>
          <w:tcPr>
            <w:tcW w:w="8079" w:type="dxa"/>
            <w:tcBorders>
              <w:top w:val="single" w:sz="12" w:space="0" w:color="4472C4" w:themeColor="accent1"/>
              <w:bottom w:val="nil"/>
              <w:right w:val="single" w:sz="12" w:space="0" w:color="4472C4" w:themeColor="accent1"/>
            </w:tcBorders>
          </w:tcPr>
          <w:p w14:paraId="72C713BD" w14:textId="77777777" w:rsidR="00E479C8" w:rsidRPr="00895624" w:rsidRDefault="00E479C8" w:rsidP="00BF7633">
            <w:pPr>
              <w:bidi/>
              <w:spacing w:before="40" w:after="120" w:line="360" w:lineRule="exact"/>
              <w:jc w:val="lowKashida"/>
              <w:rPr>
                <w:rFonts w:ascii="Simplified Arabic" w:hAnsi="Simplified Arabic" w:cs="Simplified Arabic" w:hint="default"/>
                <w:spacing w:val="-4"/>
                <w:szCs w:val="22"/>
              </w:rPr>
            </w:pPr>
          </w:p>
        </w:tc>
      </w:tr>
      <w:tr w:rsidR="00895624" w:rsidRPr="00895624" w14:paraId="536DD190" w14:textId="75925F27" w:rsidTr="00F00900">
        <w:trPr>
          <w:gridAfter w:val="1"/>
          <w:wAfter w:w="10" w:type="dxa"/>
        </w:trPr>
        <w:tc>
          <w:tcPr>
            <w:tcW w:w="7084" w:type="dxa"/>
            <w:tcBorders>
              <w:top w:val="nil"/>
              <w:left w:val="single" w:sz="12" w:space="0" w:color="4472C4" w:themeColor="accent1"/>
              <w:bottom w:val="nil"/>
            </w:tcBorders>
          </w:tcPr>
          <w:p w14:paraId="50F5F3B4" w14:textId="38868875" w:rsidR="002B562C" w:rsidRPr="00895624" w:rsidRDefault="002B562C" w:rsidP="00BF7633">
            <w:pPr>
              <w:bidi/>
              <w:spacing w:before="40" w:after="120" w:line="360" w:lineRule="exact"/>
              <w:jc w:val="lowKashida"/>
              <w:rPr>
                <w:rFonts w:ascii="Simplified Arabic" w:hAnsi="Simplified Arabic" w:cs="Simplified Arabic" w:hint="default"/>
                <w:spacing w:val="-2"/>
                <w:szCs w:val="22"/>
                <w:rtl/>
                <w:lang w:val="ar-SA" w:eastAsia="zh-TW"/>
              </w:rPr>
            </w:pPr>
            <w:r w:rsidRPr="00895624">
              <w:rPr>
                <w:rFonts w:ascii="Simplified Arabic" w:hAnsi="Simplified Arabic" w:cs="Simplified Arabic" w:hint="default"/>
                <w:spacing w:val="-2"/>
                <w:szCs w:val="22"/>
                <w:rtl/>
              </w:rPr>
              <w:t>ما زال سوق الميثامفيتامين يتوسع في جنوب شرق آسيا وأمريكا الشمالية، مع انتقال أنشطة التصنيع إلى مناطق جغرافية في ميانمار حيث الوضع غير مستقر وإلى مناطق في المكسيك حيث يوجد حضور قوي للجماعات الإجرامية المنظمة.</w:t>
            </w:r>
          </w:p>
        </w:tc>
        <w:tc>
          <w:tcPr>
            <w:tcW w:w="8079" w:type="dxa"/>
            <w:vMerge w:val="restart"/>
            <w:tcBorders>
              <w:top w:val="nil"/>
              <w:right w:val="single" w:sz="12" w:space="0" w:color="4472C4" w:themeColor="accent1"/>
            </w:tcBorders>
          </w:tcPr>
          <w:p w14:paraId="60C0A47C" w14:textId="21A007E4" w:rsidR="002B562C" w:rsidRPr="00895624" w:rsidRDefault="002B562C" w:rsidP="00BF7633">
            <w:pPr>
              <w:bidi/>
              <w:spacing w:before="40" w:after="120" w:line="360" w:lineRule="exact"/>
              <w:jc w:val="lowKashida"/>
              <w:rPr>
                <w:rFonts w:ascii="Simplified Arabic" w:hAnsi="Simplified Arabic" w:cs="Simplified Arabic" w:hint="default"/>
                <w:szCs w:val="22"/>
                <w:rtl/>
                <w:lang w:val="ar-SA" w:eastAsia="zh-TW"/>
              </w:rPr>
            </w:pPr>
            <w:r w:rsidRPr="00895624">
              <w:rPr>
                <w:rFonts w:ascii="Simplified Arabic" w:hAnsi="Simplified Arabic" w:cs="Simplified Arabic" w:hint="default"/>
                <w:szCs w:val="22"/>
                <w:rtl/>
              </w:rPr>
              <w:t>في جنوب شرق آسيا والمكسيك، يرتبط صنع الميثامفيتامين بالعنف وانعدام الأمن. إلا أن جوانب عديدة من الآليات المؤسسية والمالية في هذا الصدد ما زالت غير مستكشفة إلى حد كبير.</w:t>
            </w:r>
          </w:p>
          <w:p w14:paraId="069313DE" w14:textId="080C2584" w:rsidR="002B562C" w:rsidRPr="00895624" w:rsidRDefault="002B562C" w:rsidP="00BF7633">
            <w:pPr>
              <w:bidi/>
              <w:spacing w:before="40" w:after="120" w:line="360" w:lineRule="exact"/>
              <w:jc w:val="lowKashida"/>
              <w:rPr>
                <w:rFonts w:ascii="Simplified Arabic" w:hAnsi="Simplified Arabic" w:cs="Simplified Arabic" w:hint="default"/>
                <w:szCs w:val="22"/>
                <w:rtl/>
              </w:rPr>
            </w:pPr>
            <w:r w:rsidRPr="00895624">
              <w:rPr>
                <w:rFonts w:ascii="Simplified Arabic" w:hAnsi="Simplified Arabic" w:cs="Simplified Arabic" w:hint="default"/>
                <w:szCs w:val="22"/>
                <w:rtl/>
              </w:rPr>
              <w:t xml:space="preserve">وفي جنوب شرق آسيا، يعد تقديم الدعم للبلدان المحيطة بميانمار أمراً حاسماً بالنظر إلى الحالة الراهنة المتقلبة. </w:t>
            </w:r>
            <w:r w:rsidRPr="00895624">
              <w:rPr>
                <w:rFonts w:ascii="Simplified Arabic" w:hAnsi="Simplified Arabic" w:cs="Simplified Arabic" w:hint="default"/>
                <w:szCs w:val="22"/>
                <w:rtl/>
              </w:rPr>
              <w:br/>
              <w:t>ومن المهم أيضاً تعزيز القدرات في البلدان المجاورة لوقف تدفقات المواد الكيميائية إلى المناطق التي تنتَج وتصنَع فيها المخدرات.</w:t>
            </w:r>
          </w:p>
        </w:tc>
      </w:tr>
      <w:tr w:rsidR="00895624" w:rsidRPr="00895624" w14:paraId="0BB26BEA" w14:textId="77777777" w:rsidTr="00F00900">
        <w:trPr>
          <w:gridAfter w:val="1"/>
          <w:wAfter w:w="10" w:type="dxa"/>
        </w:trPr>
        <w:tc>
          <w:tcPr>
            <w:tcW w:w="7084" w:type="dxa"/>
            <w:tcBorders>
              <w:top w:val="nil"/>
              <w:left w:val="single" w:sz="12" w:space="0" w:color="4472C4" w:themeColor="accent1"/>
              <w:bottom w:val="nil"/>
            </w:tcBorders>
          </w:tcPr>
          <w:p w14:paraId="72A191F1" w14:textId="77777777" w:rsidR="002B562C" w:rsidRPr="00895624" w:rsidRDefault="002B562C" w:rsidP="00BF7633">
            <w:pPr>
              <w:keepNext/>
              <w:keepLines/>
              <w:bidi/>
              <w:spacing w:before="40" w:after="80" w:line="320" w:lineRule="exact"/>
              <w:jc w:val="lowKashida"/>
              <w:rPr>
                <w:rFonts w:ascii="Simplified Arabic" w:hAnsi="Simplified Arabic" w:cs="Simplified Arabic" w:hint="default"/>
                <w:szCs w:val="22"/>
                <w:rtl/>
                <w:lang w:val="ar-SA" w:eastAsia="zh-TW"/>
              </w:rPr>
            </w:pPr>
            <w:r w:rsidRPr="00895624">
              <w:rPr>
                <w:rFonts w:ascii="Simplified Arabic" w:hAnsi="Simplified Arabic" w:cs="Simplified Arabic" w:hint="default"/>
                <w:szCs w:val="22"/>
                <w:rtl/>
              </w:rPr>
              <w:t xml:space="preserve">وفي الفترة 2015-2019، ضُبط أكثر من 90 في </w:t>
            </w:r>
            <w:proofErr w:type="gramStart"/>
            <w:r w:rsidRPr="00895624">
              <w:rPr>
                <w:rFonts w:ascii="Simplified Arabic" w:hAnsi="Simplified Arabic" w:cs="Simplified Arabic" w:hint="default"/>
                <w:szCs w:val="22"/>
                <w:rtl/>
              </w:rPr>
              <w:t>المائة</w:t>
            </w:r>
            <w:proofErr w:type="gramEnd"/>
            <w:r w:rsidRPr="00895624">
              <w:rPr>
                <w:rFonts w:ascii="Simplified Arabic" w:hAnsi="Simplified Arabic" w:cs="Simplified Arabic" w:hint="default"/>
                <w:szCs w:val="22"/>
                <w:rtl/>
              </w:rPr>
              <w:t xml:space="preserve"> من الميثامفيتامين المضبوط على الصعيد العالمي في جنوب شرق آسيا وأمريكا الشمالية. وفي أمريكا الشمالية، زادت المضبوطات ثمانية أضعاف، إلى 153 طناً، بين عامي 2009 و2019. وفي الفترة نفسها، حدثت زيادة في المضبوطات في جنوب شرق آسيا بمقدار 11 ضعفاً، حيث بلغت 141 طناً.</w:t>
            </w:r>
          </w:p>
          <w:p w14:paraId="1B1CE390" w14:textId="3BA9AA43" w:rsidR="002B562C" w:rsidRPr="00895624" w:rsidRDefault="002B562C" w:rsidP="00BF7633">
            <w:pPr>
              <w:keepNext/>
              <w:keepLines/>
              <w:bidi/>
              <w:spacing w:before="40" w:after="80" w:line="320" w:lineRule="exact"/>
              <w:jc w:val="lowKashida"/>
              <w:rPr>
                <w:rFonts w:ascii="Simplified Arabic" w:hAnsi="Simplified Arabic" w:cs="Simplified Arabic" w:hint="default"/>
                <w:spacing w:val="-2"/>
                <w:szCs w:val="22"/>
                <w:rtl/>
              </w:rPr>
            </w:pPr>
            <w:bookmarkStart w:id="0" w:name="_Hlk72563321"/>
            <w:r w:rsidRPr="00895624">
              <w:rPr>
                <w:rFonts w:ascii="Simplified Arabic" w:hAnsi="Simplified Arabic" w:cs="Simplified Arabic" w:hint="default"/>
                <w:spacing w:val="-2"/>
                <w:szCs w:val="22"/>
                <w:rtl/>
              </w:rPr>
              <w:t>وقد جاء نمو الاتجار بالميثامفيتامين في أمريكا الشمالية في نفس الوقت مع ما يسمى بابتكارات المنتجات التي شهدت اتخاذ المخدرات أشكالاً متنوعة، مثل المسحوق والبلورات والمحاليل والأقراص التي تشبه عقار ميثيلين ديوكسي ميثامفيتامين أو المستحضرات الصيدلانية المزيفة. وأصبح المصنعون أيضاً في أمريكا الشمالية يخلطون مركبات الفنتانيل بشكل متزايد مع مخدرات أخرى، مما أسهم في حدوث ارتفاع حاد في الوفيات المرتبطة بالميثامفيتامين في السنوات الأخيرة.</w:t>
            </w:r>
            <w:bookmarkEnd w:id="0"/>
          </w:p>
        </w:tc>
        <w:tc>
          <w:tcPr>
            <w:tcW w:w="8079" w:type="dxa"/>
            <w:vMerge/>
            <w:tcBorders>
              <w:bottom w:val="nil"/>
              <w:right w:val="single" w:sz="12" w:space="0" w:color="4472C4" w:themeColor="accent1"/>
            </w:tcBorders>
          </w:tcPr>
          <w:p w14:paraId="3E52DB43" w14:textId="77777777" w:rsidR="002B562C" w:rsidRPr="00895624" w:rsidRDefault="002B562C" w:rsidP="00BF7633">
            <w:pPr>
              <w:keepNext/>
              <w:keepLines/>
              <w:bidi/>
              <w:spacing w:before="40" w:after="80" w:line="320" w:lineRule="exact"/>
              <w:jc w:val="lowKashida"/>
              <w:rPr>
                <w:rFonts w:ascii="Simplified Arabic" w:hAnsi="Simplified Arabic" w:cs="Simplified Arabic" w:hint="default"/>
                <w:spacing w:val="-4"/>
                <w:szCs w:val="22"/>
                <w:rtl/>
              </w:rPr>
            </w:pPr>
          </w:p>
        </w:tc>
      </w:tr>
      <w:tr w:rsidR="00895624" w:rsidRPr="00895624" w14:paraId="54DF2101" w14:textId="77777777" w:rsidTr="00F00900">
        <w:trPr>
          <w:gridAfter w:val="1"/>
          <w:wAfter w:w="10" w:type="dxa"/>
        </w:trPr>
        <w:tc>
          <w:tcPr>
            <w:tcW w:w="7084" w:type="dxa"/>
            <w:tcBorders>
              <w:top w:val="nil"/>
              <w:left w:val="single" w:sz="12" w:space="0" w:color="4472C4" w:themeColor="accent1"/>
              <w:bottom w:val="single" w:sz="12" w:space="0" w:color="4472C4" w:themeColor="accent1"/>
            </w:tcBorders>
          </w:tcPr>
          <w:p w14:paraId="0DD92EDE" w14:textId="4A1FF48C" w:rsidR="002E7B2C" w:rsidRPr="00895624" w:rsidRDefault="002E7B2C" w:rsidP="00072E78">
            <w:pPr>
              <w:keepNext/>
              <w:keepLines/>
              <w:bidi/>
              <w:spacing w:before="40" w:after="60" w:line="320" w:lineRule="exact"/>
              <w:jc w:val="lowKashida"/>
              <w:rPr>
                <w:rFonts w:ascii="Simplified Arabic" w:hAnsi="Simplified Arabic" w:cs="Simplified Arabic" w:hint="default"/>
                <w:szCs w:val="22"/>
                <w:rtl/>
              </w:rPr>
            </w:pPr>
            <w:r w:rsidRPr="00895624">
              <w:rPr>
                <w:rFonts w:ascii="Simplified Arabic" w:hAnsi="Simplified Arabic" w:cs="Simplified Arabic" w:hint="default"/>
                <w:szCs w:val="22"/>
                <w:rtl/>
              </w:rPr>
              <w:t>وفي جنوب شرق آسيا، يشير انخفاض أسعار منتجات الميثامفيتامين، مقترناً بارتفاع المضبوطات، إلى أن العرض ربما فاق الطلب في المنطقة دون الإقليمية. وتستغل الجماعات الإجرامية المنظمة الضوابط الفضفاضة على السلائف الكيميائية، وبطء التعاون أحياناً عبر الحدود. وقد أدى ذلك إلى حدوث تغييرات جذرية في أسواق المخدرات غير المشروعة في جنوب شرق آسيا والمحيط الهادئ.</w:t>
            </w:r>
          </w:p>
        </w:tc>
        <w:tc>
          <w:tcPr>
            <w:tcW w:w="8079" w:type="dxa"/>
            <w:tcBorders>
              <w:top w:val="nil"/>
              <w:bottom w:val="single" w:sz="12" w:space="0" w:color="4472C4" w:themeColor="accent1"/>
              <w:right w:val="single" w:sz="12" w:space="0" w:color="4472C4" w:themeColor="accent1"/>
            </w:tcBorders>
          </w:tcPr>
          <w:p w14:paraId="5FE7A62E" w14:textId="77777777" w:rsidR="002E7B2C" w:rsidRPr="00895624" w:rsidRDefault="002E7B2C" w:rsidP="00072E78">
            <w:pPr>
              <w:keepNext/>
              <w:keepLines/>
              <w:bidi/>
              <w:spacing w:before="40" w:after="60" w:line="320" w:lineRule="exact"/>
              <w:jc w:val="lowKashida"/>
              <w:rPr>
                <w:rFonts w:ascii="Simplified Arabic" w:hAnsi="Simplified Arabic" w:cs="Simplified Arabic" w:hint="default"/>
                <w:spacing w:val="-4"/>
                <w:szCs w:val="22"/>
                <w:rtl/>
              </w:rPr>
            </w:pPr>
          </w:p>
        </w:tc>
      </w:tr>
      <w:tr w:rsidR="00895624" w:rsidRPr="00895624" w14:paraId="4756E629" w14:textId="77777777" w:rsidTr="00F00900">
        <w:trPr>
          <w:gridAfter w:val="1"/>
          <w:wAfter w:w="10" w:type="dxa"/>
        </w:trPr>
        <w:tc>
          <w:tcPr>
            <w:tcW w:w="7084" w:type="dxa"/>
            <w:tcBorders>
              <w:top w:val="single" w:sz="12" w:space="0" w:color="4472C4" w:themeColor="accent1"/>
              <w:left w:val="single" w:sz="12" w:space="0" w:color="4472C4" w:themeColor="accent1"/>
              <w:bottom w:val="single" w:sz="12" w:space="0" w:color="4472C4" w:themeColor="accent1"/>
            </w:tcBorders>
          </w:tcPr>
          <w:p w14:paraId="531C3A9F" w14:textId="1F3BBEC4" w:rsidR="002E7B2C" w:rsidRPr="00895624" w:rsidRDefault="002E7B2C" w:rsidP="00BF7633">
            <w:pPr>
              <w:keepNext/>
              <w:keepLines/>
              <w:bidi/>
              <w:spacing w:before="40" w:after="120" w:line="360" w:lineRule="exact"/>
              <w:jc w:val="lowKashida"/>
              <w:rPr>
                <w:rFonts w:ascii="Simplified Arabic" w:hAnsi="Simplified Arabic" w:cs="Simplified Arabic" w:hint="default"/>
                <w:szCs w:val="22"/>
                <w:rtl/>
              </w:rPr>
            </w:pPr>
            <w:r w:rsidRPr="00895624">
              <w:rPr>
                <w:rFonts w:ascii="Simplified Arabic" w:hAnsi="Simplified Arabic" w:cs="Simplified Arabic" w:hint="default"/>
                <w:szCs w:val="22"/>
                <w:rtl/>
              </w:rPr>
              <w:lastRenderedPageBreak/>
              <w:t>وقد تعزز صنع المخدرات في منطقة المثلث الذهبي في ميانمار، حيث لوحظ انخفاض في سوق الأفيون مع زيادة تصنيع الميثامفيتامين والاتجار به. وتشكل المشاكل الأمنية ومحدودية الوصول إلى هذه المناطق تحديات كبيرة.</w:t>
            </w:r>
          </w:p>
        </w:tc>
        <w:tc>
          <w:tcPr>
            <w:tcW w:w="8079" w:type="dxa"/>
            <w:tcBorders>
              <w:top w:val="single" w:sz="12" w:space="0" w:color="4472C4" w:themeColor="accent1"/>
              <w:bottom w:val="single" w:sz="12" w:space="0" w:color="4472C4" w:themeColor="accent1"/>
              <w:right w:val="single" w:sz="12" w:space="0" w:color="4472C4" w:themeColor="accent1"/>
            </w:tcBorders>
          </w:tcPr>
          <w:p w14:paraId="7D01C105" w14:textId="77777777" w:rsidR="002E7B2C" w:rsidRPr="00895624" w:rsidRDefault="002E7B2C" w:rsidP="00BF7633">
            <w:pPr>
              <w:keepNext/>
              <w:keepLines/>
              <w:bidi/>
              <w:spacing w:before="40" w:after="120" w:line="360" w:lineRule="exact"/>
              <w:jc w:val="lowKashida"/>
              <w:rPr>
                <w:rFonts w:ascii="Simplified Arabic" w:hAnsi="Simplified Arabic" w:cs="Simplified Arabic" w:hint="default"/>
                <w:spacing w:val="-4"/>
                <w:szCs w:val="22"/>
                <w:rtl/>
              </w:rPr>
            </w:pPr>
          </w:p>
        </w:tc>
      </w:tr>
      <w:tr w:rsidR="00895624" w:rsidRPr="00895624" w14:paraId="04C7FCCA" w14:textId="77777777" w:rsidTr="00F00900">
        <w:trPr>
          <w:gridAfter w:val="1"/>
          <w:wAfter w:w="10" w:type="dxa"/>
        </w:trPr>
        <w:tc>
          <w:tcPr>
            <w:tcW w:w="7084" w:type="dxa"/>
            <w:tcBorders>
              <w:top w:val="single" w:sz="12" w:space="0" w:color="4472C4" w:themeColor="accent1"/>
              <w:left w:val="single" w:sz="12" w:space="0" w:color="4472C4" w:themeColor="accent1"/>
              <w:bottom w:val="nil"/>
            </w:tcBorders>
          </w:tcPr>
          <w:p w14:paraId="221C691A" w14:textId="7633B865" w:rsidR="00E479C8" w:rsidRPr="00895624" w:rsidRDefault="00E479C8" w:rsidP="00BF7633">
            <w:pPr>
              <w:bidi/>
              <w:spacing w:before="40" w:after="120" w:line="360" w:lineRule="exact"/>
              <w:rPr>
                <w:rFonts w:ascii="Simplified Arabic" w:hAnsi="Simplified Arabic" w:cs="Simplified Arabic" w:hint="default"/>
                <w:b/>
                <w:bCs/>
                <w:i/>
                <w:iCs/>
                <w:szCs w:val="22"/>
                <w:rtl/>
                <w:lang w:val="ar-SA" w:eastAsia="zh-TW"/>
              </w:rPr>
            </w:pPr>
            <w:r w:rsidRPr="00895624">
              <w:rPr>
                <w:rFonts w:ascii="Simplified Arabic" w:hAnsi="Simplified Arabic" w:cs="Simplified Arabic" w:hint="default"/>
                <w:b/>
                <w:bCs/>
                <w:i/>
                <w:iCs/>
                <w:szCs w:val="22"/>
                <w:rtl/>
              </w:rPr>
              <w:t xml:space="preserve">الجرعات المفرطة المنسوبة إلى مركبات الفنتانيل ما زالت تدفع أزمة المؤثرات الأفيونية </w:t>
            </w:r>
            <w:r w:rsidRPr="00895624">
              <w:rPr>
                <w:rFonts w:ascii="Simplified Arabic" w:hAnsi="Simplified Arabic" w:cs="Simplified Arabic" w:hint="default"/>
                <w:b/>
                <w:bCs/>
                <w:i/>
                <w:iCs/>
                <w:szCs w:val="22"/>
                <w:rtl/>
              </w:rPr>
              <w:br/>
              <w:t>في أمريكا الشمالية</w:t>
            </w:r>
          </w:p>
        </w:tc>
        <w:tc>
          <w:tcPr>
            <w:tcW w:w="8079" w:type="dxa"/>
            <w:tcBorders>
              <w:top w:val="single" w:sz="12" w:space="0" w:color="4472C4" w:themeColor="accent1"/>
              <w:bottom w:val="nil"/>
              <w:right w:val="single" w:sz="12" w:space="0" w:color="4472C4" w:themeColor="accent1"/>
            </w:tcBorders>
          </w:tcPr>
          <w:p w14:paraId="36F8E077" w14:textId="77777777" w:rsidR="00E479C8" w:rsidRPr="00895624" w:rsidRDefault="00E479C8" w:rsidP="00BF7633">
            <w:pPr>
              <w:keepNext/>
              <w:keepLines/>
              <w:bidi/>
              <w:spacing w:before="40" w:after="120" w:line="360" w:lineRule="exact"/>
              <w:jc w:val="lowKashida"/>
              <w:rPr>
                <w:rFonts w:ascii="Simplified Arabic" w:hAnsi="Simplified Arabic" w:cs="Simplified Arabic" w:hint="default"/>
                <w:spacing w:val="-4"/>
                <w:szCs w:val="22"/>
                <w:rtl/>
              </w:rPr>
            </w:pPr>
          </w:p>
        </w:tc>
      </w:tr>
      <w:tr w:rsidR="00895624" w:rsidRPr="00895624" w14:paraId="5956B0F4" w14:textId="167A46C1" w:rsidTr="00F00900">
        <w:trPr>
          <w:gridAfter w:val="1"/>
          <w:wAfter w:w="10" w:type="dxa"/>
        </w:trPr>
        <w:tc>
          <w:tcPr>
            <w:tcW w:w="7084" w:type="dxa"/>
            <w:tcBorders>
              <w:top w:val="nil"/>
              <w:left w:val="single" w:sz="12" w:space="0" w:color="4472C4" w:themeColor="accent1"/>
              <w:bottom w:val="single" w:sz="12" w:space="0" w:color="4472C4" w:themeColor="accent1"/>
            </w:tcBorders>
          </w:tcPr>
          <w:p w14:paraId="226314CE" w14:textId="77777777" w:rsidR="00AE5A33" w:rsidRPr="00895624" w:rsidRDefault="00AE5A33" w:rsidP="00072E78">
            <w:pPr>
              <w:bidi/>
              <w:spacing w:after="80" w:line="340" w:lineRule="exact"/>
              <w:jc w:val="lowKashida"/>
              <w:rPr>
                <w:rFonts w:ascii="Simplified Arabic" w:hAnsi="Simplified Arabic" w:cs="Simplified Arabic" w:hint="default"/>
                <w:spacing w:val="-2"/>
                <w:szCs w:val="22"/>
                <w:rtl/>
                <w:lang w:val="ar-SA" w:eastAsia="zh-TW"/>
              </w:rPr>
            </w:pPr>
            <w:r w:rsidRPr="00895624">
              <w:rPr>
                <w:rFonts w:ascii="Simplified Arabic" w:hAnsi="Simplified Arabic" w:cs="Simplified Arabic" w:hint="default"/>
                <w:spacing w:val="-2"/>
                <w:szCs w:val="22"/>
                <w:rtl/>
              </w:rPr>
              <w:t>توفي ما يقرب من 000 50 شخص بسبب جرعات مفرطة منسوبة إلى المؤثرات الأفيونية في الولايات المتحدة في عام 2019، أي أكثر من ضعف الرقم في عام 2010. وعلى سبيل المقارنة، بلغ عدد الجرعات المفرطة المرتبطة بالمخدرات (وأغلبها يتعلق بتعاطي المؤثرات الأفيونية) في الاتحاد الأوروبي 300 8 في عام 2018، على الرغم من العدد الأكبر للسكان.</w:t>
            </w:r>
          </w:p>
          <w:p w14:paraId="4E21DEDA" w14:textId="77777777" w:rsidR="00AE5A33" w:rsidRPr="00895624" w:rsidRDefault="00AE5A33" w:rsidP="00072E78">
            <w:pPr>
              <w:bidi/>
              <w:spacing w:after="80" w:line="340" w:lineRule="exact"/>
              <w:jc w:val="lowKashida"/>
              <w:rPr>
                <w:rFonts w:ascii="Simplified Arabic" w:hAnsi="Simplified Arabic" w:cs="Simplified Arabic" w:hint="default"/>
                <w:spacing w:val="-2"/>
                <w:szCs w:val="22"/>
                <w:rtl/>
                <w:lang w:val="ar-SA" w:eastAsia="zh-TW"/>
              </w:rPr>
            </w:pPr>
            <w:r w:rsidRPr="00895624">
              <w:rPr>
                <w:rFonts w:ascii="Simplified Arabic" w:hAnsi="Simplified Arabic" w:cs="Simplified Arabic" w:hint="default"/>
                <w:spacing w:val="-2"/>
                <w:szCs w:val="22"/>
                <w:rtl/>
              </w:rPr>
              <w:t>إلا أن أزمة المؤثرات الأفيونية في أمريكا الشمالية آخذة في التطور. وما برح عدد الوفيات المنسوبة إلى الهيروين والاستخدام غير الطبي للمؤثرات الأفيونية الصيدلانية مثل الأوكسيكودون أو الهيدروكودون آخذاً في الانخفاض على مدى السنوات الخمس الماضية.</w:t>
            </w:r>
          </w:p>
          <w:p w14:paraId="046F3DFF" w14:textId="77777777" w:rsidR="00AE5A33" w:rsidRPr="00895624" w:rsidRDefault="00AE5A33" w:rsidP="00072E78">
            <w:pPr>
              <w:bidi/>
              <w:spacing w:after="80" w:line="340" w:lineRule="exact"/>
              <w:jc w:val="lowKashida"/>
              <w:rPr>
                <w:rFonts w:ascii="Simplified Arabic" w:hAnsi="Simplified Arabic" w:cs="Simplified Arabic" w:hint="default"/>
                <w:spacing w:val="-4"/>
                <w:szCs w:val="22"/>
                <w:rtl/>
                <w:lang w:val="ar-SA" w:eastAsia="zh-TW"/>
              </w:rPr>
            </w:pPr>
            <w:r w:rsidRPr="00895624">
              <w:rPr>
                <w:rFonts w:ascii="Simplified Arabic" w:hAnsi="Simplified Arabic" w:cs="Simplified Arabic" w:hint="default"/>
                <w:spacing w:val="-4"/>
                <w:szCs w:val="22"/>
                <w:rtl/>
              </w:rPr>
              <w:t xml:space="preserve">وتعزى الأزمة في الوقت الراهن أساساً إلى الوفيات الناجمة عن جرعات مفرطة التي تعزى إلى المؤثرات الأفيونية الاصطناعية مثل الفنتانيل ونظائره. وأحد أسباب ارتفاع عدد الوفيات الناجمة عن جرعات مفرطة المنسوبة إلى مركبات الفنتانيل ارتفاعاً كبيراً هو أن الجرعات القاتلة منها غالباً ما تكون صغيرة بالمقارنة مع المؤثرات الأفيونية الأخرى. والفنتانيل مفعوله أقوى من المورفين بما يصل إلى 100 مرة. </w:t>
            </w:r>
          </w:p>
          <w:p w14:paraId="47F73D2B" w14:textId="3AAA0939" w:rsidR="00AE5A33" w:rsidRPr="00895624" w:rsidRDefault="00AE5A33" w:rsidP="00072E78">
            <w:pPr>
              <w:bidi/>
              <w:spacing w:after="80" w:line="340" w:lineRule="exact"/>
              <w:jc w:val="lowKashida"/>
              <w:rPr>
                <w:rFonts w:ascii="Simplified Arabic" w:hAnsi="Simplified Arabic" w:cs="Simplified Arabic" w:hint="default"/>
                <w:szCs w:val="22"/>
                <w:rtl/>
                <w:lang w:val="ar-SA" w:eastAsia="zh-TW"/>
              </w:rPr>
            </w:pPr>
            <w:r w:rsidRPr="00895624">
              <w:rPr>
                <w:rFonts w:ascii="Simplified Arabic" w:hAnsi="Simplified Arabic" w:cs="Simplified Arabic" w:hint="default"/>
                <w:spacing w:val="-4"/>
                <w:szCs w:val="22"/>
                <w:rtl/>
              </w:rPr>
              <w:t>ويتجلى أثر الفنتانيل كذلك في أن أكثر من نصف الوفيات المنسوبة إلى الهيروين تشمل أيضاً مركبات الفنتانيل. وتسهم المؤثرات الأفيونية الاصطناعية أيضاً إسهاماً كبيراً في العدد المرتفع من الوفيات الناجمة عن جرعات مفرطة المنسوبة إلى الكوكايين وغيره من المنشطات النفسانية، مثل الميثامفيتامين.</w:t>
            </w:r>
          </w:p>
        </w:tc>
        <w:tc>
          <w:tcPr>
            <w:tcW w:w="8079" w:type="dxa"/>
            <w:tcBorders>
              <w:top w:val="nil"/>
              <w:bottom w:val="single" w:sz="12" w:space="0" w:color="4472C4" w:themeColor="accent1"/>
              <w:right w:val="single" w:sz="12" w:space="0" w:color="4472C4" w:themeColor="accent1"/>
            </w:tcBorders>
          </w:tcPr>
          <w:p w14:paraId="72F26D44" w14:textId="24A5A799" w:rsidR="00AE5A33" w:rsidRPr="00895624" w:rsidRDefault="00AE5A33" w:rsidP="00072E78">
            <w:pPr>
              <w:bidi/>
              <w:spacing w:after="80" w:line="340" w:lineRule="exact"/>
              <w:jc w:val="lowKashida"/>
              <w:rPr>
                <w:rFonts w:ascii="Simplified Arabic" w:hAnsi="Simplified Arabic" w:cs="Simplified Arabic" w:hint="default"/>
                <w:szCs w:val="22"/>
                <w:rtl/>
                <w:lang w:val="ar-SA" w:eastAsia="zh-TW"/>
              </w:rPr>
            </w:pPr>
            <w:r w:rsidRPr="00895624">
              <w:rPr>
                <w:rFonts w:ascii="Simplified Arabic" w:hAnsi="Simplified Arabic" w:cs="Simplified Arabic" w:hint="default"/>
                <w:szCs w:val="22"/>
                <w:rtl/>
              </w:rPr>
              <w:t xml:space="preserve">للمساعدة على </w:t>
            </w:r>
            <w:r w:rsidR="00697883">
              <w:rPr>
                <w:rFonts w:ascii="Simplified Arabic" w:hAnsi="Simplified Arabic" w:cs="Simplified Arabic"/>
                <w:szCs w:val="22"/>
                <w:rtl/>
              </w:rPr>
              <w:t>درء</w:t>
            </w:r>
            <w:r w:rsidR="00697883" w:rsidRPr="00895624">
              <w:rPr>
                <w:rFonts w:ascii="Simplified Arabic" w:hAnsi="Simplified Arabic" w:cs="Simplified Arabic" w:hint="default"/>
                <w:szCs w:val="22"/>
                <w:rtl/>
              </w:rPr>
              <w:t xml:space="preserve"> </w:t>
            </w:r>
            <w:r w:rsidRPr="00895624">
              <w:rPr>
                <w:rFonts w:ascii="Simplified Arabic" w:hAnsi="Simplified Arabic" w:cs="Simplified Arabic" w:hint="default"/>
                <w:szCs w:val="22"/>
                <w:rtl/>
              </w:rPr>
              <w:t>الوفيات الناجمة عن تناول جرعات مفرطة في أمريكا الشمالية، من الأهمية بمكان أن يحصل المرتهنون للمؤثرات الأفيونية، بمن فيهم المسجونون أو المُفرج عنهم مؤخراً، على العلاج والخدمات الصحيحة. وينبغي ضمان إمكانية الحصول على الميثادون والبوبرينورفين؛ ومن شأن زيادة توافر النالوكسون الذي يمكن أخذه إلى المنزل أن ينقذ أرواحاً كثيرة. وعلاوة على ذلك، فقد ثبتت فعالية زيادة تدريب الأشخاص الذين يحتمل أن يشهدوا تعاطي جرعة مفرطة - بمن فيهم الأقران وأفراد الأسرة والمسعفون والشرطة - وتزويدهم بالنالوكسون. وينطوي تحقيق هذا النوع من التغطية على التصدي للحواجز القائمة، وتشمل التكلفة والوصم.</w:t>
            </w:r>
          </w:p>
        </w:tc>
      </w:tr>
      <w:tr w:rsidR="00895624" w:rsidRPr="00895624" w14:paraId="01427EB8" w14:textId="77777777" w:rsidTr="00F00900">
        <w:tc>
          <w:tcPr>
            <w:tcW w:w="7084" w:type="dxa"/>
            <w:tcBorders>
              <w:top w:val="single" w:sz="12" w:space="0" w:color="4472C4" w:themeColor="accent1"/>
              <w:left w:val="single" w:sz="12" w:space="0" w:color="4472C4" w:themeColor="accent1"/>
              <w:bottom w:val="nil"/>
            </w:tcBorders>
          </w:tcPr>
          <w:p w14:paraId="08F77F08" w14:textId="1F35EEC3" w:rsidR="00E479C8" w:rsidRPr="00895624" w:rsidRDefault="00E479C8" w:rsidP="00BF7633">
            <w:pPr>
              <w:keepNext/>
              <w:keepLines/>
              <w:bidi/>
              <w:spacing w:before="40" w:after="120" w:line="360" w:lineRule="exact"/>
              <w:rPr>
                <w:rFonts w:ascii="Simplified Arabic" w:hAnsi="Simplified Arabic" w:cs="Simplified Arabic" w:hint="default"/>
                <w:szCs w:val="22"/>
                <w:rtl/>
              </w:rPr>
            </w:pPr>
            <w:r w:rsidRPr="00895624">
              <w:rPr>
                <w:rFonts w:ascii="Simplified Arabic" w:hAnsi="Simplified Arabic" w:cs="Simplified Arabic" w:hint="default"/>
                <w:b/>
                <w:bCs/>
                <w:i/>
                <w:iCs/>
                <w:szCs w:val="22"/>
                <w:rtl/>
              </w:rPr>
              <w:t>ما زال تعاطي المؤثرات الأفيونية مسؤولاً عن أكبر عبء من الأمراض المنسوبة إلى المخدرات</w:t>
            </w:r>
          </w:p>
        </w:tc>
        <w:tc>
          <w:tcPr>
            <w:tcW w:w="8079" w:type="dxa"/>
            <w:gridSpan w:val="2"/>
            <w:tcBorders>
              <w:top w:val="single" w:sz="12" w:space="0" w:color="4472C4" w:themeColor="accent1"/>
              <w:bottom w:val="nil"/>
              <w:right w:val="single" w:sz="12" w:space="0" w:color="4472C4" w:themeColor="accent1"/>
            </w:tcBorders>
          </w:tcPr>
          <w:p w14:paraId="19D0FB39" w14:textId="77777777" w:rsidR="00E479C8" w:rsidRPr="00895624" w:rsidRDefault="00E479C8" w:rsidP="00BF7633">
            <w:pPr>
              <w:keepNext/>
              <w:keepLines/>
              <w:bidi/>
              <w:spacing w:before="40" w:after="120" w:line="360" w:lineRule="exact"/>
              <w:jc w:val="lowKashida"/>
              <w:rPr>
                <w:rFonts w:ascii="Simplified Arabic" w:hAnsi="Simplified Arabic" w:cs="Simplified Arabic" w:hint="default"/>
                <w:szCs w:val="22"/>
                <w:rtl/>
              </w:rPr>
            </w:pPr>
          </w:p>
        </w:tc>
      </w:tr>
      <w:tr w:rsidR="00895624" w:rsidRPr="00895624" w14:paraId="4B08AF99" w14:textId="77777777" w:rsidTr="00F00900">
        <w:tc>
          <w:tcPr>
            <w:tcW w:w="7084" w:type="dxa"/>
            <w:tcBorders>
              <w:top w:val="nil"/>
              <w:left w:val="single" w:sz="12" w:space="0" w:color="4472C4" w:themeColor="accent1"/>
              <w:bottom w:val="single" w:sz="12" w:space="0" w:color="4472C4" w:themeColor="accent1"/>
            </w:tcBorders>
          </w:tcPr>
          <w:p w14:paraId="6E0D1B62" w14:textId="4C3139E8" w:rsidR="00F00900" w:rsidRPr="00895624" w:rsidRDefault="00F00900" w:rsidP="00BF7633">
            <w:pPr>
              <w:keepNext/>
              <w:keepLines/>
              <w:bidi/>
              <w:spacing w:before="40" w:after="120" w:line="360" w:lineRule="exact"/>
              <w:jc w:val="lowKashida"/>
              <w:rPr>
                <w:rFonts w:ascii="Simplified Arabic" w:hAnsi="Simplified Arabic" w:cs="Simplified Arabic" w:hint="default"/>
                <w:szCs w:val="22"/>
                <w:rtl/>
              </w:rPr>
            </w:pPr>
            <w:r w:rsidRPr="00895624">
              <w:rPr>
                <w:rFonts w:ascii="Simplified Arabic" w:hAnsi="Simplified Arabic" w:cs="Simplified Arabic" w:hint="default"/>
                <w:szCs w:val="22"/>
                <w:rtl/>
              </w:rPr>
              <w:t xml:space="preserve">ما زال عبء المرض الناجم عن تعاطي المخدرات في ازدياد من حيث الوفيات المبكرة وعدد سنوات الحياة الصحية المفقودة بسبب الإعاقة. وأكبر ضرر للمخدرات مرتبط بتعاطي المؤثرات الأفيونية، </w:t>
            </w:r>
            <w:r w:rsidRPr="00895624">
              <w:rPr>
                <w:rFonts w:ascii="Simplified Arabic" w:hAnsi="Simplified Arabic" w:cs="Simplified Arabic" w:hint="default"/>
                <w:szCs w:val="22"/>
                <w:rtl/>
              </w:rPr>
              <w:br/>
              <w:t xml:space="preserve">ولا سيما المتعاطين الذين يصابون بفيروس نقص المناعة البشرية أو التهاب الكبد </w:t>
            </w:r>
            <w:r w:rsidRPr="00895624">
              <w:rPr>
                <w:rFonts w:hAnsi="Times New Roman" w:cs="Times New Roman" w:hint="default"/>
                <w:sz w:val="20"/>
                <w:szCs w:val="20"/>
              </w:rPr>
              <w:t>C</w:t>
            </w:r>
            <w:r w:rsidRPr="00895624">
              <w:rPr>
                <w:rFonts w:ascii="Simplified Arabic" w:hAnsi="Simplified Arabic" w:cs="Simplified Arabic" w:hint="default"/>
                <w:szCs w:val="22"/>
                <w:rtl/>
              </w:rPr>
              <w:t xml:space="preserve"> عن طريق ممارسات الحقن غير المأمونة.</w:t>
            </w:r>
          </w:p>
        </w:tc>
        <w:tc>
          <w:tcPr>
            <w:tcW w:w="8079" w:type="dxa"/>
            <w:gridSpan w:val="2"/>
            <w:tcBorders>
              <w:top w:val="nil"/>
              <w:bottom w:val="single" w:sz="12" w:space="0" w:color="4472C4" w:themeColor="accent1"/>
              <w:right w:val="single" w:sz="12" w:space="0" w:color="4472C4" w:themeColor="accent1"/>
            </w:tcBorders>
          </w:tcPr>
          <w:p w14:paraId="07E082DB" w14:textId="084C8E2B" w:rsidR="00F00900" w:rsidRPr="00895624" w:rsidRDefault="00F00900" w:rsidP="002D5A58">
            <w:pPr>
              <w:keepNext/>
              <w:keepLines/>
              <w:bidi/>
              <w:spacing w:before="40" w:after="120" w:line="320" w:lineRule="exact"/>
              <w:jc w:val="lowKashida"/>
              <w:rPr>
                <w:rFonts w:ascii="Simplified Arabic" w:hAnsi="Simplified Arabic" w:cs="Simplified Arabic" w:hint="default"/>
                <w:szCs w:val="22"/>
                <w:rtl/>
              </w:rPr>
            </w:pPr>
            <w:r w:rsidRPr="00895624">
              <w:rPr>
                <w:rFonts w:ascii="Simplified Arabic" w:hAnsi="Simplified Arabic" w:cs="Simplified Arabic" w:hint="default"/>
                <w:szCs w:val="22"/>
                <w:rtl/>
              </w:rPr>
              <w:t>من الضروري أن توضع استراتيجيات للوقاية تتناول تعاطي المؤثرات الأفيونية، والوفيات الناجمة عن تناول جرعات مفرطة، والمسائل الصحية التي قد تنشأ عن ممارسات الحقن غير المأمونة، وذلك لتخفيف عبء المرض. وقد تساعد إقامة الشراكات بين المسعفين ومؤسسات الصحة العمومية وسلطات السلامة العامة على دفع جهود الوقاية قدماً. فهذه الجهود يمكن أن تزيد الوعي العام، وأن تتبادل البيانات ذات الصلة لاستبانة الأفراد والمجتمعات المحلية المعرضين للخطر، وأن تيسر الإحالة إلى الخدمات العلاجية والاجتماعية.</w:t>
            </w:r>
          </w:p>
        </w:tc>
      </w:tr>
      <w:tr w:rsidR="00895624" w:rsidRPr="00895624" w14:paraId="4EECD1E6" w14:textId="77777777" w:rsidTr="0013182A">
        <w:tc>
          <w:tcPr>
            <w:tcW w:w="7084" w:type="dxa"/>
            <w:tcBorders>
              <w:top w:val="single" w:sz="12" w:space="0" w:color="4472C4" w:themeColor="accent1"/>
              <w:left w:val="single" w:sz="12" w:space="0" w:color="4472C4" w:themeColor="accent1"/>
              <w:bottom w:val="nil"/>
            </w:tcBorders>
          </w:tcPr>
          <w:p w14:paraId="45EF4A38" w14:textId="77777777" w:rsidR="000C5BA0" w:rsidRPr="00895624" w:rsidRDefault="000C5BA0" w:rsidP="002D5A58">
            <w:pPr>
              <w:bidi/>
              <w:spacing w:before="40" w:after="40" w:line="320" w:lineRule="exact"/>
              <w:jc w:val="lowKashida"/>
              <w:rPr>
                <w:rFonts w:ascii="Simplified Arabic" w:hAnsi="Simplified Arabic" w:cs="Simplified Arabic" w:hint="default"/>
                <w:szCs w:val="22"/>
                <w:rtl/>
              </w:rPr>
            </w:pPr>
            <w:r w:rsidRPr="00895624">
              <w:rPr>
                <w:rFonts w:ascii="Simplified Arabic" w:hAnsi="Simplified Arabic" w:cs="Simplified Arabic" w:hint="default"/>
                <w:szCs w:val="22"/>
                <w:rtl/>
              </w:rPr>
              <w:lastRenderedPageBreak/>
              <w:t xml:space="preserve">وفي عام 2019، فُقدت 18 مليون سنة من الحياة الصحية بسبب الاضطرابات الناجمة عن تعاطي المخدرات. واستأثر تعاطي المؤثرات الأفيونية بنسبة 70 في </w:t>
            </w:r>
            <w:proofErr w:type="gramStart"/>
            <w:r w:rsidRPr="00895624">
              <w:rPr>
                <w:rFonts w:ascii="Simplified Arabic" w:hAnsi="Simplified Arabic" w:cs="Simplified Arabic" w:hint="default"/>
                <w:szCs w:val="22"/>
                <w:rtl/>
              </w:rPr>
              <w:t>المائة</w:t>
            </w:r>
            <w:proofErr w:type="gramEnd"/>
            <w:r w:rsidRPr="00895624">
              <w:rPr>
                <w:rFonts w:ascii="Simplified Arabic" w:hAnsi="Simplified Arabic" w:cs="Simplified Arabic" w:hint="default"/>
                <w:szCs w:val="22"/>
                <w:rtl/>
              </w:rPr>
              <w:t xml:space="preserve"> من المجموع. </w:t>
            </w:r>
          </w:p>
          <w:p w14:paraId="468BA0DA" w14:textId="77777777" w:rsidR="000C5BA0" w:rsidRPr="00895624" w:rsidRDefault="000C5BA0" w:rsidP="002D5A58">
            <w:pPr>
              <w:bidi/>
              <w:spacing w:before="40" w:after="40" w:line="320" w:lineRule="exact"/>
              <w:jc w:val="lowKashida"/>
              <w:rPr>
                <w:rFonts w:ascii="Simplified Arabic" w:hAnsi="Simplified Arabic" w:cs="Simplified Arabic" w:hint="default"/>
                <w:spacing w:val="-6"/>
                <w:w w:val="101"/>
                <w:szCs w:val="22"/>
                <w:rtl/>
              </w:rPr>
            </w:pPr>
            <w:r w:rsidRPr="00895624">
              <w:rPr>
                <w:rFonts w:ascii="Simplified Arabic" w:hAnsi="Simplified Arabic" w:cs="Simplified Arabic" w:hint="default"/>
                <w:spacing w:val="-6"/>
                <w:w w:val="101"/>
                <w:szCs w:val="22"/>
                <w:rtl/>
              </w:rPr>
              <w:t xml:space="preserve">وبلغت الوفيات المتصلة بالاضطرابات الناجمة عن تعاطي المخدرات الضعف تقريباً في العقد الماضي، متجاوزة بذلك أي زيادة في عدد المتعاطين، مما يشير إلى أن تعاطي المخدرات أصبح أكثر ضرراً. وفي عام 2019، عزيت نصف مليون حالة وفاة إلى تعاطي المخدرات. وكان أكثر من نصف الوفيات ناجماً عن سرطان الكبد وتليف الكبد وأمراض الكبد المزمنة الأخرى الناجمة عن التهاب الكبد </w:t>
            </w:r>
            <w:r w:rsidRPr="00895624">
              <w:rPr>
                <w:rFonts w:hAnsi="Times New Roman" w:cs="Times New Roman" w:hint="default"/>
                <w:spacing w:val="-6"/>
                <w:w w:val="101"/>
                <w:sz w:val="20"/>
                <w:szCs w:val="20"/>
              </w:rPr>
              <w:t>C</w:t>
            </w:r>
            <w:r w:rsidRPr="00895624">
              <w:rPr>
                <w:rFonts w:ascii="Simplified Arabic" w:hAnsi="Simplified Arabic" w:cs="Simplified Arabic" w:hint="default"/>
                <w:spacing w:val="-6"/>
                <w:w w:val="101"/>
                <w:szCs w:val="22"/>
                <w:rtl/>
              </w:rPr>
              <w:t>، ولكن الزيادة تجسد جزئياً ارتفاع الوفيات الناجمة عن جرعات مفرطة المنسوبة إلى تعاطي مؤثرات أفيونية مثل مركبات الفنتانيل.</w:t>
            </w:r>
          </w:p>
          <w:p w14:paraId="7FD2B9F4" w14:textId="75A69B97" w:rsidR="000C5BA0" w:rsidRPr="00895624" w:rsidRDefault="000C5BA0" w:rsidP="002D5A58">
            <w:pPr>
              <w:bidi/>
              <w:spacing w:before="40" w:after="40" w:line="320" w:lineRule="exact"/>
              <w:jc w:val="lowKashida"/>
              <w:rPr>
                <w:rFonts w:ascii="Simplified Arabic" w:hAnsi="Simplified Arabic" w:cs="Simplified Arabic" w:hint="default"/>
                <w:szCs w:val="22"/>
                <w:rtl/>
              </w:rPr>
            </w:pPr>
            <w:r w:rsidRPr="00895624">
              <w:rPr>
                <w:rFonts w:ascii="Simplified Arabic" w:hAnsi="Simplified Arabic" w:cs="Simplified Arabic" w:hint="default"/>
                <w:szCs w:val="22"/>
                <w:rtl/>
              </w:rPr>
              <w:t xml:space="preserve">ويزداد الوضع سوءاً نتيجة استمرار انخفاض توافر التدخلات القائمة على الأدلة مثل العلاج بالمواد الناهضة ذات المفعول الأفيوني، والنالوكسون لعلاج الجرعات المفرطة من المؤثرات الأفيونية، والوقاية من التهاب الكبد </w:t>
            </w:r>
            <w:r w:rsidRPr="00895624">
              <w:rPr>
                <w:rFonts w:hAnsi="Times New Roman" w:cs="Times New Roman" w:hint="default"/>
                <w:sz w:val="20"/>
                <w:szCs w:val="20"/>
              </w:rPr>
              <w:t>C</w:t>
            </w:r>
            <w:r w:rsidRPr="00895624">
              <w:rPr>
                <w:rFonts w:ascii="Simplified Arabic" w:hAnsi="Simplified Arabic" w:cs="Simplified Arabic" w:hint="default"/>
                <w:sz w:val="20"/>
                <w:szCs w:val="20"/>
                <w:rtl/>
              </w:rPr>
              <w:t xml:space="preserve"> </w:t>
            </w:r>
            <w:r w:rsidRPr="00895624">
              <w:rPr>
                <w:rFonts w:ascii="Simplified Arabic" w:hAnsi="Simplified Arabic" w:cs="Simplified Arabic" w:hint="default"/>
                <w:szCs w:val="22"/>
                <w:rtl/>
              </w:rPr>
              <w:t>وعلاجه. وهذا هو الحال بصفة خاصة في البلدان الفقيرة.</w:t>
            </w:r>
          </w:p>
        </w:tc>
        <w:tc>
          <w:tcPr>
            <w:tcW w:w="8079" w:type="dxa"/>
            <w:gridSpan w:val="2"/>
            <w:vMerge w:val="restart"/>
            <w:tcBorders>
              <w:top w:val="single" w:sz="12" w:space="0" w:color="4472C4" w:themeColor="accent1"/>
              <w:right w:val="single" w:sz="12" w:space="0" w:color="4472C4" w:themeColor="accent1"/>
            </w:tcBorders>
          </w:tcPr>
          <w:p w14:paraId="5234CEC2" w14:textId="021B5D72" w:rsidR="000C5BA0" w:rsidRPr="00895624" w:rsidRDefault="000C5BA0" w:rsidP="00072E78">
            <w:pPr>
              <w:keepNext/>
              <w:keepLines/>
              <w:bidi/>
              <w:spacing w:before="40" w:after="120" w:line="320" w:lineRule="exact"/>
              <w:jc w:val="lowKashida"/>
              <w:rPr>
                <w:rFonts w:ascii="Simplified Arabic" w:hAnsi="Simplified Arabic" w:cs="Simplified Arabic" w:hint="default"/>
                <w:szCs w:val="22"/>
                <w:rtl/>
              </w:rPr>
            </w:pPr>
            <w:r w:rsidRPr="00895624">
              <w:rPr>
                <w:rFonts w:ascii="Simplified Arabic" w:hAnsi="Simplified Arabic" w:cs="Simplified Arabic" w:hint="default"/>
                <w:szCs w:val="22"/>
                <w:rtl/>
              </w:rPr>
              <w:t xml:space="preserve">ويتطلب الحد من العبء الصحي للمؤثرات </w:t>
            </w:r>
            <w:proofErr w:type="spellStart"/>
            <w:r w:rsidR="00FA6B5C">
              <w:rPr>
                <w:rFonts w:ascii="Simplified Arabic" w:hAnsi="Simplified Arabic" w:cs="Simplified Arabic"/>
                <w:szCs w:val="22"/>
                <w:rtl/>
              </w:rPr>
              <w:t>الأفيونية</w:t>
            </w:r>
            <w:proofErr w:type="spellEnd"/>
            <w:r w:rsidR="00FA6B5C">
              <w:rPr>
                <w:rFonts w:ascii="Simplified Arabic" w:hAnsi="Simplified Arabic" w:cs="Simplified Arabic"/>
                <w:szCs w:val="22"/>
                <w:rtl/>
              </w:rPr>
              <w:t xml:space="preserve"> </w:t>
            </w:r>
            <w:r w:rsidRPr="00895624">
              <w:rPr>
                <w:rFonts w:ascii="Simplified Arabic" w:hAnsi="Simplified Arabic" w:cs="Simplified Arabic" w:hint="default"/>
                <w:szCs w:val="22"/>
                <w:rtl/>
              </w:rPr>
              <w:t xml:space="preserve">زيادة كبيرة في التدخلات القائمة على الأدلة للتعامل مع الاضطرابات الناجمة عن تعاطي المؤثرات الأفيونية، ولا سيما العلاج بالمواد الناهضة ذات المفعول الأفيوني والوقاية من الجرعات المفرطة وعلاج حالات الجرعات المفرطة. وهو يتطلب أيضاً توسيع نطاق التدخلات للوقاية من العدوى المنقولة بالدم وتوسيع نطاق توافر علاجات التهاب الكبد </w:t>
            </w:r>
            <w:r w:rsidRPr="00895624">
              <w:rPr>
                <w:rFonts w:ascii="Simplified Arabic" w:hAnsi="Simplified Arabic" w:cs="Simplified Arabic" w:hint="default"/>
                <w:szCs w:val="22"/>
              </w:rPr>
              <w:t>C</w:t>
            </w:r>
            <w:r w:rsidRPr="00895624">
              <w:rPr>
                <w:rFonts w:ascii="Simplified Arabic" w:hAnsi="Simplified Arabic" w:cs="Simplified Arabic" w:hint="default"/>
                <w:szCs w:val="22"/>
                <w:rtl/>
              </w:rPr>
              <w:t xml:space="preserve"> لمتعاطي المخدرات.</w:t>
            </w:r>
          </w:p>
        </w:tc>
      </w:tr>
      <w:tr w:rsidR="00895624" w:rsidRPr="00895624" w14:paraId="5A56D51D" w14:textId="77777777" w:rsidTr="0013182A">
        <w:tc>
          <w:tcPr>
            <w:tcW w:w="7084" w:type="dxa"/>
            <w:tcBorders>
              <w:top w:val="nil"/>
              <w:left w:val="single" w:sz="12" w:space="0" w:color="4472C4" w:themeColor="accent1"/>
              <w:bottom w:val="single" w:sz="12" w:space="0" w:color="4472C4" w:themeColor="accent1"/>
            </w:tcBorders>
          </w:tcPr>
          <w:p w14:paraId="12082764" w14:textId="108DFE7B" w:rsidR="000C5BA0" w:rsidRPr="00895624" w:rsidRDefault="000C5BA0" w:rsidP="00BF7633">
            <w:pPr>
              <w:bidi/>
              <w:spacing w:before="40" w:after="120" w:line="360" w:lineRule="exact"/>
              <w:jc w:val="lowKashida"/>
              <w:rPr>
                <w:rFonts w:ascii="Simplified Arabic" w:hAnsi="Simplified Arabic" w:cs="Simplified Arabic" w:hint="default"/>
                <w:szCs w:val="22"/>
                <w:rtl/>
              </w:rPr>
            </w:pPr>
            <w:r w:rsidRPr="00895624">
              <w:rPr>
                <w:rFonts w:ascii="Simplified Arabic" w:hAnsi="Simplified Arabic" w:cs="Simplified Arabic" w:hint="default"/>
                <w:szCs w:val="22"/>
                <w:rtl/>
              </w:rPr>
              <w:t>ومن ناحية أكثر إيجابية، شهد العقد الماضي انخفاضاً في الوفيات الناجمة عن فيروس نقص المناعة البشرية وال</w:t>
            </w:r>
            <w:r w:rsidR="00FC40DD" w:rsidRPr="00895624">
              <w:rPr>
                <w:rFonts w:ascii="Simplified Arabic" w:hAnsi="Simplified Arabic" w:cs="Simplified Arabic" w:hint="default"/>
                <w:szCs w:val="22"/>
                <w:rtl/>
              </w:rPr>
              <w:t>أ</w:t>
            </w:r>
            <w:r w:rsidRPr="00895624">
              <w:rPr>
                <w:rFonts w:ascii="Simplified Arabic" w:hAnsi="Simplified Arabic" w:cs="Simplified Arabic" w:hint="default"/>
                <w:szCs w:val="22"/>
                <w:rtl/>
              </w:rPr>
              <w:t>يدز بين الأشخاص الذين يتعاطون المخدرات.</w:t>
            </w:r>
          </w:p>
        </w:tc>
        <w:tc>
          <w:tcPr>
            <w:tcW w:w="8079" w:type="dxa"/>
            <w:gridSpan w:val="2"/>
            <w:vMerge/>
            <w:tcBorders>
              <w:bottom w:val="single" w:sz="12" w:space="0" w:color="4472C4" w:themeColor="accent1"/>
              <w:right w:val="single" w:sz="12" w:space="0" w:color="4472C4" w:themeColor="accent1"/>
            </w:tcBorders>
          </w:tcPr>
          <w:p w14:paraId="5DDBF51A" w14:textId="77777777" w:rsidR="000C5BA0" w:rsidRPr="00895624" w:rsidRDefault="000C5BA0" w:rsidP="00BF7633">
            <w:pPr>
              <w:bidi/>
              <w:spacing w:before="40" w:after="120" w:line="360" w:lineRule="exact"/>
              <w:jc w:val="lowKashida"/>
              <w:rPr>
                <w:rFonts w:ascii="Simplified Arabic" w:hAnsi="Simplified Arabic" w:cs="Simplified Arabic" w:hint="default"/>
                <w:szCs w:val="22"/>
                <w:rtl/>
              </w:rPr>
            </w:pPr>
          </w:p>
        </w:tc>
      </w:tr>
      <w:tr w:rsidR="00895624" w:rsidRPr="00895624" w14:paraId="53750237" w14:textId="77777777" w:rsidTr="00F00900">
        <w:tc>
          <w:tcPr>
            <w:tcW w:w="7084" w:type="dxa"/>
            <w:tcBorders>
              <w:top w:val="single" w:sz="12" w:space="0" w:color="4472C4" w:themeColor="accent1"/>
              <w:left w:val="single" w:sz="12" w:space="0" w:color="4472C4" w:themeColor="accent1"/>
              <w:bottom w:val="nil"/>
            </w:tcBorders>
          </w:tcPr>
          <w:p w14:paraId="784B1477" w14:textId="2AA6A016" w:rsidR="001812CB" w:rsidRPr="00895624" w:rsidRDefault="00F0051E" w:rsidP="00BF7633">
            <w:pPr>
              <w:bidi/>
              <w:spacing w:before="40" w:after="120" w:line="360" w:lineRule="exact"/>
              <w:rPr>
                <w:rFonts w:ascii="Simplified Arabic" w:hAnsi="Simplified Arabic" w:cs="Simplified Arabic" w:hint="default"/>
                <w:b/>
                <w:bCs/>
                <w:i/>
                <w:iCs/>
                <w:szCs w:val="22"/>
                <w:rtl/>
              </w:rPr>
            </w:pPr>
            <w:r w:rsidRPr="00895624">
              <w:rPr>
                <w:rFonts w:ascii="Simplified Arabic" w:hAnsi="Simplified Arabic" w:cs="Simplified Arabic" w:hint="default"/>
                <w:b/>
                <w:bCs/>
                <w:i/>
                <w:iCs/>
                <w:szCs w:val="22"/>
                <w:rtl/>
              </w:rPr>
              <w:t xml:space="preserve">ما زال </w:t>
            </w:r>
            <w:r w:rsidR="001812CB" w:rsidRPr="00895624">
              <w:rPr>
                <w:rFonts w:ascii="Simplified Arabic" w:hAnsi="Simplified Arabic" w:cs="Simplified Arabic" w:hint="default"/>
                <w:b/>
                <w:bCs/>
                <w:i/>
                <w:iCs/>
                <w:szCs w:val="22"/>
                <w:rtl/>
              </w:rPr>
              <w:t>عبء المرض مرتفعاً بين الأشخاص الذين يتعاطون المخدرات عن طريق الحقن</w:t>
            </w:r>
          </w:p>
        </w:tc>
        <w:tc>
          <w:tcPr>
            <w:tcW w:w="8079" w:type="dxa"/>
            <w:gridSpan w:val="2"/>
            <w:tcBorders>
              <w:top w:val="single" w:sz="12" w:space="0" w:color="4472C4" w:themeColor="accent1"/>
              <w:bottom w:val="nil"/>
              <w:right w:val="single" w:sz="12" w:space="0" w:color="4472C4" w:themeColor="accent1"/>
            </w:tcBorders>
          </w:tcPr>
          <w:p w14:paraId="735D0AD2" w14:textId="77777777" w:rsidR="001812CB" w:rsidRPr="00895624" w:rsidRDefault="001812CB" w:rsidP="00BF7633">
            <w:pPr>
              <w:keepNext/>
              <w:keepLines/>
              <w:bidi/>
              <w:spacing w:before="40" w:after="120" w:line="360" w:lineRule="exact"/>
              <w:jc w:val="lowKashida"/>
              <w:rPr>
                <w:rFonts w:ascii="Simplified Arabic" w:hAnsi="Simplified Arabic" w:cs="Simplified Arabic" w:hint="default"/>
                <w:szCs w:val="22"/>
              </w:rPr>
            </w:pPr>
          </w:p>
        </w:tc>
      </w:tr>
      <w:tr w:rsidR="00895624" w:rsidRPr="00895624" w14:paraId="02047FAB" w14:textId="3AD9E3A1" w:rsidTr="00F00900">
        <w:tc>
          <w:tcPr>
            <w:tcW w:w="7084" w:type="dxa"/>
            <w:tcBorders>
              <w:top w:val="nil"/>
              <w:left w:val="single" w:sz="12" w:space="0" w:color="4472C4" w:themeColor="accent1"/>
              <w:bottom w:val="single" w:sz="12" w:space="0" w:color="4472C4" w:themeColor="accent1"/>
            </w:tcBorders>
          </w:tcPr>
          <w:p w14:paraId="2C8C9FDC" w14:textId="3C10B341" w:rsidR="00084274" w:rsidRPr="00895624" w:rsidRDefault="00BB3B17" w:rsidP="002D5A58">
            <w:pPr>
              <w:bidi/>
              <w:spacing w:before="40" w:after="40" w:line="320" w:lineRule="exact"/>
              <w:jc w:val="lowKashida"/>
              <w:rPr>
                <w:rFonts w:ascii="Simplified Arabic" w:hAnsi="Simplified Arabic" w:cs="Simplified Arabic" w:hint="default"/>
                <w:szCs w:val="22"/>
                <w:rtl/>
                <w:lang w:val="ar-SA" w:eastAsia="zh-TW"/>
              </w:rPr>
            </w:pPr>
            <w:r w:rsidRPr="00895624">
              <w:rPr>
                <w:rFonts w:ascii="Simplified Arabic" w:hAnsi="Simplified Arabic" w:cs="Simplified Arabic" w:hint="default"/>
                <w:szCs w:val="22"/>
                <w:rtl/>
              </w:rPr>
              <w:t>كان هناك أكثر من 11 مليون شخص يتعاطون المخدرات عن طريق الحقن على مستوى العالم في عام 2019، منهم 1</w:t>
            </w:r>
            <w:r w:rsidR="00F00900" w:rsidRPr="00895624">
              <w:rPr>
                <w:rFonts w:ascii="Simplified Arabic" w:hAnsi="Simplified Arabic" w:cs="Simplified Arabic" w:hint="default"/>
                <w:szCs w:val="22"/>
                <w:rtl/>
              </w:rPr>
              <w:t>,</w:t>
            </w:r>
            <w:r w:rsidRPr="00895624">
              <w:rPr>
                <w:rFonts w:ascii="Simplified Arabic" w:hAnsi="Simplified Arabic" w:cs="Simplified Arabic" w:hint="default"/>
                <w:szCs w:val="22"/>
                <w:rtl/>
              </w:rPr>
              <w:t>4 مليون مصاب بفيروس نقص المناعة البشرية و5</w:t>
            </w:r>
            <w:r w:rsidR="00F00900" w:rsidRPr="00895624">
              <w:rPr>
                <w:rFonts w:ascii="Simplified Arabic" w:hAnsi="Simplified Arabic" w:cs="Simplified Arabic" w:hint="default"/>
                <w:szCs w:val="22"/>
                <w:rtl/>
              </w:rPr>
              <w:t>,</w:t>
            </w:r>
            <w:r w:rsidRPr="00895624">
              <w:rPr>
                <w:rFonts w:ascii="Simplified Arabic" w:hAnsi="Simplified Arabic" w:cs="Simplified Arabic" w:hint="default"/>
                <w:szCs w:val="22"/>
                <w:rtl/>
              </w:rPr>
              <w:t xml:space="preserve">6 ملايين مصاب بالتهاب الكبد </w:t>
            </w:r>
            <w:r w:rsidRPr="00895624">
              <w:rPr>
                <w:rFonts w:hAnsi="Times New Roman" w:cs="Times New Roman" w:hint="default"/>
                <w:sz w:val="20"/>
                <w:szCs w:val="20"/>
              </w:rPr>
              <w:t>C</w:t>
            </w:r>
            <w:r w:rsidRPr="00895624">
              <w:rPr>
                <w:rFonts w:ascii="Simplified Arabic" w:hAnsi="Simplified Arabic" w:cs="Simplified Arabic" w:hint="default"/>
                <w:szCs w:val="22"/>
                <w:rtl/>
              </w:rPr>
              <w:t xml:space="preserve">. ويوجد ما يقرب من </w:t>
            </w:r>
            <w:r w:rsidR="006416C8">
              <w:rPr>
                <w:rFonts w:ascii="Simplified Arabic" w:hAnsi="Simplified Arabic" w:cs="Simplified Arabic"/>
                <w:szCs w:val="22"/>
                <w:rtl/>
              </w:rPr>
              <w:t>1.2</w:t>
            </w:r>
            <w:r w:rsidRPr="00895624">
              <w:rPr>
                <w:rFonts w:ascii="Simplified Arabic" w:hAnsi="Simplified Arabic" w:cs="Simplified Arabic" w:hint="default"/>
                <w:szCs w:val="22"/>
                <w:rtl/>
              </w:rPr>
              <w:t xml:space="preserve"> مليون شخص مصاب بالمرض</w:t>
            </w:r>
            <w:r w:rsidR="009F6F27" w:rsidRPr="00895624">
              <w:rPr>
                <w:rFonts w:ascii="Simplified Arabic" w:hAnsi="Simplified Arabic" w:cs="Simplified Arabic" w:hint="default"/>
                <w:szCs w:val="22"/>
                <w:rtl/>
              </w:rPr>
              <w:t>َ</w:t>
            </w:r>
            <w:r w:rsidRPr="00895624">
              <w:rPr>
                <w:rFonts w:ascii="Simplified Arabic" w:hAnsi="Simplified Arabic" w:cs="Simplified Arabic" w:hint="default"/>
                <w:szCs w:val="22"/>
                <w:rtl/>
              </w:rPr>
              <w:t>ي</w:t>
            </w:r>
            <w:r w:rsidR="009F6F27" w:rsidRPr="00895624">
              <w:rPr>
                <w:rFonts w:ascii="Simplified Arabic" w:hAnsi="Simplified Arabic" w:cs="Simplified Arabic" w:hint="default"/>
                <w:szCs w:val="22"/>
                <w:rtl/>
              </w:rPr>
              <w:t>ْ</w:t>
            </w:r>
            <w:r w:rsidRPr="00895624">
              <w:rPr>
                <w:rFonts w:ascii="Simplified Arabic" w:hAnsi="Simplified Arabic" w:cs="Simplified Arabic" w:hint="default"/>
                <w:szCs w:val="22"/>
                <w:rtl/>
              </w:rPr>
              <w:t xml:space="preserve">ن. ويأتي </w:t>
            </w:r>
            <w:r w:rsidR="005345AE" w:rsidRPr="00895624">
              <w:rPr>
                <w:rFonts w:ascii="Simplified Arabic" w:hAnsi="Simplified Arabic" w:cs="Simplified Arabic" w:hint="default"/>
                <w:szCs w:val="22"/>
                <w:rtl/>
              </w:rPr>
              <w:t>ال</w:t>
            </w:r>
            <w:r w:rsidRPr="00895624">
              <w:rPr>
                <w:rFonts w:ascii="Simplified Arabic" w:hAnsi="Simplified Arabic" w:cs="Simplified Arabic" w:hint="default"/>
                <w:szCs w:val="22"/>
                <w:rtl/>
              </w:rPr>
              <w:t>خطر</w:t>
            </w:r>
            <w:r w:rsidR="005345AE" w:rsidRPr="00895624">
              <w:rPr>
                <w:rFonts w:ascii="Simplified Arabic" w:hAnsi="Simplified Arabic" w:cs="Simplified Arabic" w:hint="default"/>
                <w:szCs w:val="22"/>
                <w:rtl/>
              </w:rPr>
              <w:t xml:space="preserve"> الرئيسي</w:t>
            </w:r>
            <w:r w:rsidRPr="00895624">
              <w:rPr>
                <w:rFonts w:ascii="Simplified Arabic" w:hAnsi="Simplified Arabic" w:cs="Simplified Arabic" w:hint="default"/>
                <w:szCs w:val="22"/>
                <w:rtl/>
              </w:rPr>
              <w:t xml:space="preserve"> </w:t>
            </w:r>
            <w:r w:rsidR="005345AE" w:rsidRPr="00895624">
              <w:rPr>
                <w:rFonts w:ascii="Simplified Arabic" w:hAnsi="Simplified Arabic" w:cs="Simplified Arabic" w:hint="default"/>
                <w:szCs w:val="22"/>
                <w:rtl/>
              </w:rPr>
              <w:t>ل</w:t>
            </w:r>
            <w:r w:rsidRPr="00895624">
              <w:rPr>
                <w:rFonts w:ascii="Simplified Arabic" w:hAnsi="Simplified Arabic" w:cs="Simplified Arabic" w:hint="default"/>
                <w:szCs w:val="22"/>
                <w:rtl/>
              </w:rPr>
              <w:t>إصابتهم بالمرض من تشارك معدات الحقن الملوثة.</w:t>
            </w:r>
          </w:p>
          <w:p w14:paraId="3A0DBAFD" w14:textId="1E6B4E4A" w:rsidR="00084274" w:rsidRPr="00895624" w:rsidRDefault="005345AE" w:rsidP="002D5A58">
            <w:pPr>
              <w:bidi/>
              <w:spacing w:before="40" w:after="40" w:line="320" w:lineRule="exact"/>
              <w:jc w:val="lowKashida"/>
              <w:rPr>
                <w:rFonts w:ascii="Simplified Arabic" w:hAnsi="Simplified Arabic" w:cs="Simplified Arabic" w:hint="default"/>
                <w:szCs w:val="22"/>
                <w:rtl/>
                <w:lang w:val="ar-SA" w:eastAsia="zh-TW"/>
              </w:rPr>
            </w:pPr>
            <w:r w:rsidRPr="00895624">
              <w:rPr>
                <w:rFonts w:ascii="Simplified Arabic" w:hAnsi="Simplified Arabic" w:cs="Simplified Arabic" w:hint="default"/>
                <w:szCs w:val="22"/>
                <w:rtl/>
              </w:rPr>
              <w:t>وقد شُهد</w:t>
            </w:r>
            <w:r w:rsidR="00BB3B17" w:rsidRPr="00895624">
              <w:rPr>
                <w:rFonts w:ascii="Simplified Arabic" w:hAnsi="Simplified Arabic" w:cs="Simplified Arabic" w:hint="default"/>
                <w:szCs w:val="22"/>
                <w:rtl/>
              </w:rPr>
              <w:t xml:space="preserve"> انخفاض </w:t>
            </w:r>
            <w:r w:rsidRPr="00895624">
              <w:rPr>
                <w:rFonts w:ascii="Simplified Arabic" w:hAnsi="Simplified Arabic" w:cs="Simplified Arabic" w:hint="default"/>
                <w:szCs w:val="22"/>
                <w:rtl/>
              </w:rPr>
              <w:t xml:space="preserve">في </w:t>
            </w:r>
            <w:r w:rsidR="00BB3B17" w:rsidRPr="00895624">
              <w:rPr>
                <w:rFonts w:ascii="Simplified Arabic" w:hAnsi="Simplified Arabic" w:cs="Simplified Arabic" w:hint="default"/>
                <w:szCs w:val="22"/>
                <w:rtl/>
              </w:rPr>
              <w:t xml:space="preserve">عدد السنوات المفقودة بسبب الفيروس من حيث الوفيات المبكرة والإعاقة </w:t>
            </w:r>
            <w:r w:rsidRPr="00895624">
              <w:rPr>
                <w:rFonts w:ascii="Simplified Arabic" w:hAnsi="Simplified Arabic" w:cs="Simplified Arabic" w:hint="default"/>
                <w:szCs w:val="22"/>
                <w:rtl/>
              </w:rPr>
              <w:t>المتصلة بتعاطي المخدرات</w:t>
            </w:r>
            <w:r w:rsidR="00BB3B17" w:rsidRPr="00895624">
              <w:rPr>
                <w:rFonts w:ascii="Simplified Arabic" w:hAnsi="Simplified Arabic" w:cs="Simplified Arabic" w:hint="default"/>
                <w:szCs w:val="22"/>
                <w:rtl/>
              </w:rPr>
              <w:t>. إلا أن الأشخاص الذين يتعاطون المخدرات عن طريق الحقن أو غيره أكثر عرضة للإصا</w:t>
            </w:r>
            <w:r w:rsidR="009F6F27" w:rsidRPr="00895624">
              <w:rPr>
                <w:rFonts w:ascii="Simplified Arabic" w:hAnsi="Simplified Arabic" w:cs="Simplified Arabic" w:hint="default"/>
                <w:szCs w:val="22"/>
                <w:rtl/>
              </w:rPr>
              <w:t>بة بفيروس نقص المناعة البشرية من عامة السكان بمقدار</w:t>
            </w:r>
            <w:r w:rsidR="00BB3B17" w:rsidRPr="00895624">
              <w:rPr>
                <w:rFonts w:ascii="Simplified Arabic" w:hAnsi="Simplified Arabic" w:cs="Simplified Arabic" w:hint="default"/>
                <w:szCs w:val="22"/>
                <w:rtl/>
              </w:rPr>
              <w:t xml:space="preserve"> 29 مرة. وقد </w:t>
            </w:r>
            <w:r w:rsidR="00697883">
              <w:rPr>
                <w:rFonts w:ascii="Simplified Arabic" w:hAnsi="Simplified Arabic" w:cs="Simplified Arabic"/>
                <w:szCs w:val="22"/>
                <w:rtl/>
              </w:rPr>
              <w:t>سجلوا</w:t>
            </w:r>
            <w:r w:rsidR="00697883" w:rsidRPr="00895624">
              <w:rPr>
                <w:rFonts w:ascii="Simplified Arabic" w:hAnsi="Simplified Arabic" w:cs="Simplified Arabic" w:hint="default"/>
                <w:szCs w:val="22"/>
                <w:rtl/>
              </w:rPr>
              <w:t xml:space="preserve"> </w:t>
            </w:r>
            <w:r w:rsidR="00BB3B17" w:rsidRPr="00895624">
              <w:rPr>
                <w:rFonts w:ascii="Simplified Arabic" w:hAnsi="Simplified Arabic" w:cs="Simplified Arabic" w:hint="default"/>
                <w:szCs w:val="22"/>
                <w:rtl/>
              </w:rPr>
              <w:t>إصابة واحدة من كل 10 إصابات جديدة في عام 2019، وفقاً لتقديرات برنامج الأمم المتحدة المشترك المعني بفيروس نقص المناعة البشرية/ال</w:t>
            </w:r>
            <w:r w:rsidR="00FC40DD" w:rsidRPr="00895624">
              <w:rPr>
                <w:rFonts w:ascii="Simplified Arabic" w:hAnsi="Simplified Arabic" w:cs="Simplified Arabic" w:hint="default"/>
                <w:szCs w:val="22"/>
                <w:rtl/>
              </w:rPr>
              <w:t>أ</w:t>
            </w:r>
            <w:r w:rsidR="00BB3B17" w:rsidRPr="00895624">
              <w:rPr>
                <w:rFonts w:ascii="Simplified Arabic" w:hAnsi="Simplified Arabic" w:cs="Simplified Arabic" w:hint="default"/>
                <w:szCs w:val="22"/>
                <w:rtl/>
              </w:rPr>
              <w:t>يدز. وفي السنوات الأخيرة، وقعت حالات تفشي محلية لفيروس نقص المناعة البشرية في بلدان في أنحاء أوروبا وأمريكا الشمالية. وهذه تعزى إلى عدد من العوامل، أهمها تقليص أو إغلاق أو عدم توافر</w:t>
            </w:r>
            <w:r w:rsidR="00370454" w:rsidRPr="00895624">
              <w:rPr>
                <w:rFonts w:ascii="Simplified Arabic" w:hAnsi="Simplified Arabic" w:cs="Simplified Arabic" w:hint="default"/>
                <w:szCs w:val="22"/>
                <w:rtl/>
              </w:rPr>
              <w:t xml:space="preserve"> الخدمات</w:t>
            </w:r>
            <w:r w:rsidR="00BB3B17" w:rsidRPr="00895624">
              <w:rPr>
                <w:rFonts w:ascii="Simplified Arabic" w:hAnsi="Simplified Arabic" w:cs="Simplified Arabic" w:hint="default"/>
                <w:szCs w:val="22"/>
                <w:rtl/>
              </w:rPr>
              <w:t xml:space="preserve">، مثل برامج تبادل الإبر، </w:t>
            </w:r>
            <w:r w:rsidR="00370454" w:rsidRPr="00895624">
              <w:rPr>
                <w:rFonts w:ascii="Simplified Arabic" w:hAnsi="Simplified Arabic" w:cs="Simplified Arabic" w:hint="default"/>
                <w:szCs w:val="22"/>
                <w:rtl/>
              </w:rPr>
              <w:t>ال</w:t>
            </w:r>
            <w:r w:rsidR="00BB3B17" w:rsidRPr="00895624">
              <w:rPr>
                <w:rFonts w:ascii="Simplified Arabic" w:hAnsi="Simplified Arabic" w:cs="Simplified Arabic" w:hint="default"/>
                <w:szCs w:val="22"/>
                <w:rtl/>
              </w:rPr>
              <w:t>مخصصة للوقاية من العواقب الصحية الضارة بين الأشخاص الذين يتعاطون المخدرات بالحقن.</w:t>
            </w:r>
          </w:p>
        </w:tc>
        <w:tc>
          <w:tcPr>
            <w:tcW w:w="8079" w:type="dxa"/>
            <w:gridSpan w:val="2"/>
            <w:tcBorders>
              <w:top w:val="nil"/>
              <w:bottom w:val="single" w:sz="12" w:space="0" w:color="4472C4" w:themeColor="accent1"/>
              <w:right w:val="single" w:sz="12" w:space="0" w:color="4472C4" w:themeColor="accent1"/>
            </w:tcBorders>
          </w:tcPr>
          <w:p w14:paraId="5ECD8B2E" w14:textId="70CC9E09" w:rsidR="00084274" w:rsidRPr="00895624" w:rsidRDefault="00BB3B17" w:rsidP="002D5A58">
            <w:pPr>
              <w:bidi/>
              <w:spacing w:before="40" w:after="40" w:line="320" w:lineRule="exact"/>
              <w:jc w:val="lowKashida"/>
              <w:rPr>
                <w:rFonts w:ascii="Simplified Arabic" w:hAnsi="Simplified Arabic" w:cs="Simplified Arabic" w:hint="default"/>
                <w:szCs w:val="22"/>
                <w:rtl/>
                <w:lang w:val="ar-SA" w:eastAsia="zh-TW"/>
              </w:rPr>
            </w:pPr>
            <w:r w:rsidRPr="00895624">
              <w:rPr>
                <w:rFonts w:ascii="Simplified Arabic" w:hAnsi="Simplified Arabic" w:cs="Simplified Arabic" w:hint="default"/>
                <w:szCs w:val="22"/>
                <w:rtl/>
              </w:rPr>
              <w:t xml:space="preserve">يتطلب الحد من الأثر الصحي السلبي لتعاطي المخدرات تنفيذ مجموعة شاملة من خدمات فيروس نقص المناعة البشرية والتهاب الكبد، تنفيذاً شاملاً. ويشمل ذلك توفير برامج توفير الإبر والمحاقن والعلاج </w:t>
            </w:r>
            <w:r w:rsidR="002501A6" w:rsidRPr="00895624">
              <w:rPr>
                <w:rFonts w:ascii="Simplified Arabic" w:hAnsi="Simplified Arabic" w:cs="Simplified Arabic" w:hint="default"/>
                <w:szCs w:val="22"/>
                <w:rtl/>
              </w:rPr>
              <w:t>بالمواد الناهضة ذات المفعول الأفيوني</w:t>
            </w:r>
            <w:r w:rsidRPr="00895624">
              <w:rPr>
                <w:rFonts w:ascii="Simplified Arabic" w:hAnsi="Simplified Arabic" w:cs="Simplified Arabic" w:hint="default"/>
                <w:szCs w:val="22"/>
                <w:rtl/>
              </w:rPr>
              <w:t xml:space="preserve">، وتوريد النالوكسون وعلاج التهاب الكبد </w:t>
            </w:r>
            <w:r w:rsidRPr="00895624">
              <w:rPr>
                <w:rFonts w:hAnsi="Times New Roman" w:cs="Times New Roman" w:hint="default"/>
                <w:sz w:val="20"/>
                <w:szCs w:val="20"/>
              </w:rPr>
              <w:t>C</w:t>
            </w:r>
            <w:r w:rsidRPr="00895624">
              <w:rPr>
                <w:rFonts w:ascii="Simplified Arabic" w:hAnsi="Simplified Arabic" w:cs="Simplified Arabic" w:hint="default"/>
                <w:szCs w:val="22"/>
                <w:rtl/>
              </w:rPr>
              <w:t>. ويتعين القيام بكل ذلك على نطاق يمكن لجميع الأشخاص الذين يتعاطون المخدرات، بما في ذلك داخل السجون وغيرها من الأماكن المغلقة، الوصول إليه بسهولة وطوعاً في جو من السرية.</w:t>
            </w:r>
          </w:p>
          <w:p w14:paraId="3BCB518E" w14:textId="2F6D1E83" w:rsidR="00084274" w:rsidRPr="00895624" w:rsidRDefault="00BB3B17" w:rsidP="002D5A58">
            <w:pPr>
              <w:pStyle w:val="NormalWeb"/>
              <w:bidi/>
              <w:spacing w:before="40" w:beforeAutospacing="0" w:after="40" w:afterAutospacing="0" w:line="320" w:lineRule="exact"/>
              <w:jc w:val="lowKashida"/>
              <w:rPr>
                <w:rFonts w:ascii="Simplified Arabic" w:hAnsi="Simplified Arabic" w:cs="Simplified Arabic" w:hint="default"/>
                <w:spacing w:val="-4"/>
                <w:sz w:val="22"/>
                <w:szCs w:val="22"/>
                <w:rtl/>
                <w:lang w:val="ar-SA" w:eastAsia="zh-TW"/>
              </w:rPr>
            </w:pPr>
            <w:r w:rsidRPr="00895624">
              <w:rPr>
                <w:rFonts w:ascii="Simplified Arabic" w:hAnsi="Simplified Arabic" w:cs="Simplified Arabic" w:hint="default"/>
                <w:spacing w:val="-4"/>
                <w:sz w:val="22"/>
                <w:szCs w:val="22"/>
                <w:rtl/>
              </w:rPr>
              <w:t xml:space="preserve">ويمكن لأنشطة الدعوة الموجهة </w:t>
            </w:r>
            <w:r w:rsidR="002501A6" w:rsidRPr="00895624">
              <w:rPr>
                <w:rFonts w:ascii="Simplified Arabic" w:hAnsi="Simplified Arabic" w:cs="Simplified Arabic" w:hint="default"/>
                <w:spacing w:val="-4"/>
                <w:sz w:val="22"/>
                <w:szCs w:val="22"/>
                <w:rtl/>
              </w:rPr>
              <w:t>في أوساط</w:t>
            </w:r>
            <w:r w:rsidRPr="00895624">
              <w:rPr>
                <w:rFonts w:ascii="Simplified Arabic" w:hAnsi="Simplified Arabic" w:cs="Simplified Arabic" w:hint="default"/>
                <w:spacing w:val="-4"/>
                <w:sz w:val="22"/>
                <w:szCs w:val="22"/>
                <w:rtl/>
              </w:rPr>
              <w:t xml:space="preserve"> مقدمي الرعاية الصحية </w:t>
            </w:r>
            <w:r w:rsidR="005345AE" w:rsidRPr="00895624">
              <w:rPr>
                <w:rFonts w:ascii="Simplified Arabic" w:hAnsi="Simplified Arabic" w:cs="Simplified Arabic" w:hint="default"/>
                <w:spacing w:val="-4"/>
                <w:sz w:val="22"/>
                <w:szCs w:val="22"/>
                <w:rtl/>
              </w:rPr>
              <w:t xml:space="preserve">والقائمين على </w:t>
            </w:r>
            <w:r w:rsidRPr="00895624">
              <w:rPr>
                <w:rFonts w:ascii="Simplified Arabic" w:hAnsi="Simplified Arabic" w:cs="Simplified Arabic" w:hint="default"/>
                <w:spacing w:val="-4"/>
                <w:sz w:val="22"/>
                <w:szCs w:val="22"/>
                <w:rtl/>
              </w:rPr>
              <w:t>إنفاذ القانون أن تساعد على الحد من الوصم والتمييز اللذين يشعر به</w:t>
            </w:r>
            <w:r w:rsidR="00765B6D" w:rsidRPr="00895624">
              <w:rPr>
                <w:rFonts w:ascii="Simplified Arabic" w:hAnsi="Simplified Arabic" w:cs="Simplified Arabic" w:hint="default"/>
                <w:spacing w:val="-4"/>
                <w:sz w:val="22"/>
                <w:szCs w:val="22"/>
                <w:rtl/>
              </w:rPr>
              <w:t>ما</w:t>
            </w:r>
            <w:r w:rsidRPr="00895624">
              <w:rPr>
                <w:rFonts w:ascii="Simplified Arabic" w:hAnsi="Simplified Arabic" w:cs="Simplified Arabic" w:hint="default"/>
                <w:spacing w:val="-4"/>
                <w:sz w:val="22"/>
                <w:szCs w:val="22"/>
                <w:rtl/>
              </w:rPr>
              <w:t xml:space="preserve"> الأشخاص الذين يتعاطون المخدرات. وعلاوة على ذلك، ينبغي توفير خدمات خاصة مراعية للفوارق الجنسانية فيما يتعلق بفيروس نقص المناعة البشرية والتهاب الكبد </w:t>
            </w:r>
            <w:r w:rsidRPr="00895624">
              <w:rPr>
                <w:rFonts w:hint="default"/>
                <w:spacing w:val="-4"/>
                <w:sz w:val="20"/>
                <w:szCs w:val="20"/>
              </w:rPr>
              <w:t>C</w:t>
            </w:r>
            <w:r w:rsidRPr="00895624">
              <w:rPr>
                <w:rFonts w:ascii="Simplified Arabic" w:hAnsi="Simplified Arabic" w:cs="Simplified Arabic" w:hint="default"/>
                <w:spacing w:val="-4"/>
                <w:sz w:val="22"/>
                <w:szCs w:val="22"/>
                <w:rtl/>
              </w:rPr>
              <w:t xml:space="preserve"> للنساء اللاتي يتعاطين المخدرات.</w:t>
            </w:r>
          </w:p>
        </w:tc>
      </w:tr>
    </w:tbl>
    <w:p w14:paraId="5E09359D" w14:textId="77777777" w:rsidR="00606613" w:rsidRPr="00895624" w:rsidRDefault="00606613" w:rsidP="002D5A58">
      <w:pPr>
        <w:bidi/>
        <w:spacing w:line="120" w:lineRule="exact"/>
        <w:jc w:val="both"/>
        <w:rPr>
          <w:rFonts w:hint="default"/>
          <w:szCs w:val="22"/>
        </w:rPr>
      </w:pPr>
    </w:p>
    <w:sectPr w:rsidR="00606613" w:rsidRPr="00895624">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A6700" w14:textId="77777777" w:rsidR="00F84823" w:rsidRDefault="00F84823">
      <w:pPr>
        <w:spacing w:after="0" w:line="240" w:lineRule="auto"/>
        <w:rPr>
          <w:rFonts w:hint="default"/>
        </w:rPr>
      </w:pPr>
      <w:r>
        <w:separator/>
      </w:r>
    </w:p>
  </w:endnote>
  <w:endnote w:type="continuationSeparator" w:id="0">
    <w:p w14:paraId="3A9FE967" w14:textId="77777777" w:rsidR="00F84823" w:rsidRDefault="00F84823">
      <w:pPr>
        <w:spacing w:after="0" w:line="240" w:lineRule="auto"/>
        <w:rPr>
          <w:rFonts w:hint="default"/>
        </w:rPr>
      </w:pPr>
      <w:r>
        <w:continuationSeparator/>
      </w:r>
    </w:p>
  </w:endnote>
  <w:endnote w:type="continuationNotice" w:id="1">
    <w:p w14:paraId="11CC6DEC" w14:textId="77777777" w:rsidR="00F84823" w:rsidRDefault="00F84823">
      <w:pPr>
        <w:spacing w:after="0" w:line="240" w:lineRule="auto"/>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Open Sans">
    <w:altName w:val="Segoe UI"/>
    <w:charset w:val="00"/>
    <w:family w:val="swiss"/>
    <w:pitch w:val="variable"/>
    <w:sig w:usb0="E00002EF" w:usb1="4000205B" w:usb2="00000028" w:usb3="00000000" w:csb0="0000019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0492E" w14:textId="77777777" w:rsidR="00F15D87" w:rsidRDefault="00F15D87">
    <w:pPr>
      <w:pStyle w:val="Footer"/>
      <w:jc w:val="center"/>
      <w:rPr>
        <w:rFonts w:hint="default"/>
      </w:rPr>
    </w:pPr>
  </w:p>
  <w:sdt>
    <w:sdtPr>
      <w:id w:val="203377110"/>
      <w:docPartObj>
        <w:docPartGallery w:val="Page Numbers (Bottom of Page)"/>
        <w:docPartUnique/>
      </w:docPartObj>
    </w:sdtPr>
    <w:sdtEndPr/>
    <w:sdtContent>
      <w:p w14:paraId="4AB63C72" w14:textId="723A8A15" w:rsidR="00F15D87" w:rsidRDefault="00F15D87">
        <w:pPr>
          <w:pStyle w:val="Footer"/>
          <w:jc w:val="center"/>
          <w:rPr>
            <w:rFonts w:hint="default"/>
          </w:rPr>
        </w:pPr>
        <w:r>
          <w:fldChar w:fldCharType="begin"/>
        </w:r>
        <w:r>
          <w:instrText xml:space="preserve"> PAGE   \* MERGEFORMAT </w:instrText>
        </w:r>
        <w:r>
          <w:fldChar w:fldCharType="separate"/>
        </w:r>
        <w:r>
          <w:rPr>
            <w:noProof/>
          </w:rPr>
          <w:t>2</w:t>
        </w:r>
        <w:r>
          <w:rPr>
            <w:noProof/>
          </w:rPr>
          <w:fldChar w:fldCharType="end"/>
        </w:r>
      </w:p>
    </w:sdtContent>
  </w:sdt>
  <w:p w14:paraId="4734CBAE" w14:textId="0FD71E68" w:rsidR="0012072D" w:rsidRPr="00A6132D" w:rsidRDefault="0012072D" w:rsidP="00A6132D">
    <w:pPr>
      <w:pStyle w:val="Foote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1EDCA" w14:textId="77777777" w:rsidR="00F84823" w:rsidRDefault="00F84823" w:rsidP="007E4C9A">
      <w:pPr>
        <w:bidi/>
        <w:spacing w:after="0" w:line="240" w:lineRule="auto"/>
        <w:rPr>
          <w:rFonts w:hint="default"/>
        </w:rPr>
      </w:pPr>
      <w:r>
        <w:separator/>
      </w:r>
    </w:p>
  </w:footnote>
  <w:footnote w:type="continuationSeparator" w:id="0">
    <w:p w14:paraId="1FFEB56A" w14:textId="77777777" w:rsidR="00F84823" w:rsidRDefault="00F84823">
      <w:pPr>
        <w:spacing w:after="0" w:line="240" w:lineRule="auto"/>
        <w:rPr>
          <w:rFonts w:hint="default"/>
        </w:rPr>
      </w:pPr>
      <w:r>
        <w:continuationSeparator/>
      </w:r>
    </w:p>
  </w:footnote>
  <w:footnote w:type="continuationNotice" w:id="1">
    <w:p w14:paraId="6D351AD5" w14:textId="77777777" w:rsidR="00F84823" w:rsidRDefault="00F84823">
      <w:pPr>
        <w:spacing w:after="0" w:line="240" w:lineRule="auto"/>
        <w:rPr>
          <w:rFonts w:hint="defaul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13C68"/>
    <w:multiLevelType w:val="hybridMultilevel"/>
    <w:tmpl w:val="39480CD0"/>
    <w:lvl w:ilvl="0" w:tplc="A2644D6A">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6226C"/>
    <w:multiLevelType w:val="hybridMultilevel"/>
    <w:tmpl w:val="7C8A49D6"/>
    <w:lvl w:ilvl="0" w:tplc="09BE0AC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D944D3"/>
    <w:multiLevelType w:val="hybridMultilevel"/>
    <w:tmpl w:val="09426B5C"/>
    <w:lvl w:ilvl="0" w:tplc="9144736A">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4B7CF1"/>
    <w:multiLevelType w:val="hybridMultilevel"/>
    <w:tmpl w:val="11BEEB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761C93"/>
    <w:multiLevelType w:val="hybridMultilevel"/>
    <w:tmpl w:val="F9F6E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5C5BC4"/>
    <w:multiLevelType w:val="hybridMultilevel"/>
    <w:tmpl w:val="AFFE32DE"/>
    <w:lvl w:ilvl="0" w:tplc="9EC8E02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91E59"/>
    <w:multiLevelType w:val="multilevel"/>
    <w:tmpl w:val="D786C628"/>
    <w:lvl w:ilvl="0">
      <w:start w:val="1"/>
      <w:numFmt w:val="decimal"/>
      <w:lvlText w:val="%1."/>
      <w:lvlJc w:val="left"/>
      <w:pPr>
        <w:ind w:left="720" w:hanging="360"/>
      </w:pPr>
      <w:rPr>
        <w:rFonts w:hint="default"/>
        <w:b/>
        <w:color w:val="ED7D31" w:themeColor="accent2"/>
        <w:sz w:val="28"/>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58381512"/>
    <w:multiLevelType w:val="hybridMultilevel"/>
    <w:tmpl w:val="5B08DF94"/>
    <w:lvl w:ilvl="0" w:tplc="1CF2B00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8E6FFF"/>
    <w:multiLevelType w:val="hybridMultilevel"/>
    <w:tmpl w:val="20049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AA358CC"/>
    <w:multiLevelType w:val="hybridMultilevel"/>
    <w:tmpl w:val="47C49672"/>
    <w:lvl w:ilvl="0" w:tplc="E662F352">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5"/>
  </w:num>
  <w:num w:numId="5">
    <w:abstractNumId w:val="6"/>
    <w:lvlOverride w:ilvl="0">
      <w:lvl w:ilvl="0">
        <w:start w:val="1"/>
        <w:numFmt w:val="decimal"/>
        <w:lvlText w:val="%1-"/>
        <w:lvlJc w:val="left"/>
        <w:pPr>
          <w:ind w:left="720" w:hanging="360"/>
        </w:pPr>
        <w:rPr>
          <w:rFonts w:hint="default"/>
          <w:b/>
          <w:bCs/>
          <w:spacing w:val="0"/>
          <w:w w:val="100"/>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6">
    <w:abstractNumId w:val="4"/>
  </w:num>
  <w:num w:numId="7">
    <w:abstractNumId w:val="3"/>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F5E"/>
    <w:rsid w:val="00000A32"/>
    <w:rsid w:val="00000A82"/>
    <w:rsid w:val="00001236"/>
    <w:rsid w:val="000014B7"/>
    <w:rsid w:val="00001F8C"/>
    <w:rsid w:val="0000256A"/>
    <w:rsid w:val="00003DBE"/>
    <w:rsid w:val="00004141"/>
    <w:rsid w:val="0000414C"/>
    <w:rsid w:val="00004630"/>
    <w:rsid w:val="00004812"/>
    <w:rsid w:val="00005968"/>
    <w:rsid w:val="00006148"/>
    <w:rsid w:val="00006D97"/>
    <w:rsid w:val="0000730A"/>
    <w:rsid w:val="000104F7"/>
    <w:rsid w:val="00010837"/>
    <w:rsid w:val="00012212"/>
    <w:rsid w:val="00012C58"/>
    <w:rsid w:val="00012CD0"/>
    <w:rsid w:val="000132B1"/>
    <w:rsid w:val="000132F5"/>
    <w:rsid w:val="00014304"/>
    <w:rsid w:val="0001463F"/>
    <w:rsid w:val="0001491D"/>
    <w:rsid w:val="00014E81"/>
    <w:rsid w:val="00015130"/>
    <w:rsid w:val="00015FF5"/>
    <w:rsid w:val="000166B8"/>
    <w:rsid w:val="00016A55"/>
    <w:rsid w:val="00016DD1"/>
    <w:rsid w:val="0001755C"/>
    <w:rsid w:val="000175D9"/>
    <w:rsid w:val="00017674"/>
    <w:rsid w:val="00020009"/>
    <w:rsid w:val="000200FD"/>
    <w:rsid w:val="00020AE3"/>
    <w:rsid w:val="00020B4E"/>
    <w:rsid w:val="000221DE"/>
    <w:rsid w:val="0002245E"/>
    <w:rsid w:val="00022B33"/>
    <w:rsid w:val="00023004"/>
    <w:rsid w:val="00023D69"/>
    <w:rsid w:val="00024056"/>
    <w:rsid w:val="00024D3D"/>
    <w:rsid w:val="000254BF"/>
    <w:rsid w:val="00025868"/>
    <w:rsid w:val="0002645D"/>
    <w:rsid w:val="0002727A"/>
    <w:rsid w:val="00027950"/>
    <w:rsid w:val="000279C4"/>
    <w:rsid w:val="00027CD9"/>
    <w:rsid w:val="00030E7E"/>
    <w:rsid w:val="00031A08"/>
    <w:rsid w:val="00031D58"/>
    <w:rsid w:val="00031E47"/>
    <w:rsid w:val="000321ED"/>
    <w:rsid w:val="0003268D"/>
    <w:rsid w:val="00033F9E"/>
    <w:rsid w:val="000348CE"/>
    <w:rsid w:val="00034B6A"/>
    <w:rsid w:val="00035379"/>
    <w:rsid w:val="00035394"/>
    <w:rsid w:val="00035721"/>
    <w:rsid w:val="0003633E"/>
    <w:rsid w:val="00036DCE"/>
    <w:rsid w:val="00037182"/>
    <w:rsid w:val="00037216"/>
    <w:rsid w:val="00037821"/>
    <w:rsid w:val="00037E67"/>
    <w:rsid w:val="00037FD7"/>
    <w:rsid w:val="00040273"/>
    <w:rsid w:val="00040392"/>
    <w:rsid w:val="000406A1"/>
    <w:rsid w:val="000406ED"/>
    <w:rsid w:val="00040D8C"/>
    <w:rsid w:val="00041710"/>
    <w:rsid w:val="00041B53"/>
    <w:rsid w:val="00043037"/>
    <w:rsid w:val="000430BD"/>
    <w:rsid w:val="0004363E"/>
    <w:rsid w:val="00044728"/>
    <w:rsid w:val="00044F44"/>
    <w:rsid w:val="00045169"/>
    <w:rsid w:val="0004557A"/>
    <w:rsid w:val="00045644"/>
    <w:rsid w:val="0004571C"/>
    <w:rsid w:val="000458B1"/>
    <w:rsid w:val="00045A89"/>
    <w:rsid w:val="00045E4D"/>
    <w:rsid w:val="0004629E"/>
    <w:rsid w:val="000467DB"/>
    <w:rsid w:val="00046BD5"/>
    <w:rsid w:val="00047F1D"/>
    <w:rsid w:val="00050186"/>
    <w:rsid w:val="00051A6B"/>
    <w:rsid w:val="00052C3C"/>
    <w:rsid w:val="00052E50"/>
    <w:rsid w:val="00053018"/>
    <w:rsid w:val="00053077"/>
    <w:rsid w:val="00053184"/>
    <w:rsid w:val="0005352A"/>
    <w:rsid w:val="00053C67"/>
    <w:rsid w:val="00053E60"/>
    <w:rsid w:val="00054024"/>
    <w:rsid w:val="00054916"/>
    <w:rsid w:val="00054AD7"/>
    <w:rsid w:val="00054B04"/>
    <w:rsid w:val="00055ADC"/>
    <w:rsid w:val="000562CC"/>
    <w:rsid w:val="00056EE5"/>
    <w:rsid w:val="00057125"/>
    <w:rsid w:val="00057CCC"/>
    <w:rsid w:val="000605CD"/>
    <w:rsid w:val="00060B94"/>
    <w:rsid w:val="00060C4C"/>
    <w:rsid w:val="00060E33"/>
    <w:rsid w:val="000618B0"/>
    <w:rsid w:val="00061947"/>
    <w:rsid w:val="000621BD"/>
    <w:rsid w:val="0006222F"/>
    <w:rsid w:val="0006250B"/>
    <w:rsid w:val="000630B0"/>
    <w:rsid w:val="000630FF"/>
    <w:rsid w:val="00063170"/>
    <w:rsid w:val="00063C51"/>
    <w:rsid w:val="00063D15"/>
    <w:rsid w:val="000640A3"/>
    <w:rsid w:val="000642EC"/>
    <w:rsid w:val="0006452A"/>
    <w:rsid w:val="0006497F"/>
    <w:rsid w:val="00066186"/>
    <w:rsid w:val="00066294"/>
    <w:rsid w:val="00066308"/>
    <w:rsid w:val="00066DED"/>
    <w:rsid w:val="00066E01"/>
    <w:rsid w:val="00067306"/>
    <w:rsid w:val="0006746F"/>
    <w:rsid w:val="00067CBA"/>
    <w:rsid w:val="00067D49"/>
    <w:rsid w:val="00067F10"/>
    <w:rsid w:val="00070E7C"/>
    <w:rsid w:val="0007125E"/>
    <w:rsid w:val="00071899"/>
    <w:rsid w:val="00071E7B"/>
    <w:rsid w:val="0007203B"/>
    <w:rsid w:val="000721F4"/>
    <w:rsid w:val="00072E78"/>
    <w:rsid w:val="00072F11"/>
    <w:rsid w:val="0007387C"/>
    <w:rsid w:val="000748BB"/>
    <w:rsid w:val="000749C3"/>
    <w:rsid w:val="00074A44"/>
    <w:rsid w:val="00074B70"/>
    <w:rsid w:val="00074D70"/>
    <w:rsid w:val="000751D2"/>
    <w:rsid w:val="00075BC5"/>
    <w:rsid w:val="00075C51"/>
    <w:rsid w:val="0007613B"/>
    <w:rsid w:val="000765D0"/>
    <w:rsid w:val="00076B6B"/>
    <w:rsid w:val="00076C88"/>
    <w:rsid w:val="00076F81"/>
    <w:rsid w:val="000771EE"/>
    <w:rsid w:val="0008050B"/>
    <w:rsid w:val="000807C6"/>
    <w:rsid w:val="00081EA8"/>
    <w:rsid w:val="00081F0E"/>
    <w:rsid w:val="0008289E"/>
    <w:rsid w:val="00082CAE"/>
    <w:rsid w:val="00083A93"/>
    <w:rsid w:val="00084274"/>
    <w:rsid w:val="00084CB0"/>
    <w:rsid w:val="00084F7E"/>
    <w:rsid w:val="00085DA1"/>
    <w:rsid w:val="00086C78"/>
    <w:rsid w:val="0008719F"/>
    <w:rsid w:val="000871E6"/>
    <w:rsid w:val="000918A0"/>
    <w:rsid w:val="000918C5"/>
    <w:rsid w:val="00092B84"/>
    <w:rsid w:val="000940FD"/>
    <w:rsid w:val="00094683"/>
    <w:rsid w:val="00094ECF"/>
    <w:rsid w:val="00094FE0"/>
    <w:rsid w:val="00095510"/>
    <w:rsid w:val="000959BB"/>
    <w:rsid w:val="000959D6"/>
    <w:rsid w:val="000966BE"/>
    <w:rsid w:val="000969B0"/>
    <w:rsid w:val="00096CA2"/>
    <w:rsid w:val="00096EA5"/>
    <w:rsid w:val="000977CF"/>
    <w:rsid w:val="000978B8"/>
    <w:rsid w:val="00097C0E"/>
    <w:rsid w:val="000A08BE"/>
    <w:rsid w:val="000A0CB5"/>
    <w:rsid w:val="000A0EBE"/>
    <w:rsid w:val="000A1183"/>
    <w:rsid w:val="000A161C"/>
    <w:rsid w:val="000A56E4"/>
    <w:rsid w:val="000A59B3"/>
    <w:rsid w:val="000A6FB1"/>
    <w:rsid w:val="000A7F76"/>
    <w:rsid w:val="000B1076"/>
    <w:rsid w:val="000B13F7"/>
    <w:rsid w:val="000B15BE"/>
    <w:rsid w:val="000B1E41"/>
    <w:rsid w:val="000B2214"/>
    <w:rsid w:val="000B223A"/>
    <w:rsid w:val="000B22A8"/>
    <w:rsid w:val="000B25DB"/>
    <w:rsid w:val="000B29C2"/>
    <w:rsid w:val="000B29C3"/>
    <w:rsid w:val="000B2D07"/>
    <w:rsid w:val="000B2EA7"/>
    <w:rsid w:val="000B31C6"/>
    <w:rsid w:val="000B3372"/>
    <w:rsid w:val="000B35C3"/>
    <w:rsid w:val="000B3DC0"/>
    <w:rsid w:val="000B3DF8"/>
    <w:rsid w:val="000B403E"/>
    <w:rsid w:val="000B41D8"/>
    <w:rsid w:val="000B44B9"/>
    <w:rsid w:val="000B4EA0"/>
    <w:rsid w:val="000B531F"/>
    <w:rsid w:val="000B59DD"/>
    <w:rsid w:val="000B5AE1"/>
    <w:rsid w:val="000B625A"/>
    <w:rsid w:val="000B657E"/>
    <w:rsid w:val="000B69AD"/>
    <w:rsid w:val="000B6E13"/>
    <w:rsid w:val="000B7403"/>
    <w:rsid w:val="000B7C19"/>
    <w:rsid w:val="000B7C31"/>
    <w:rsid w:val="000C0040"/>
    <w:rsid w:val="000C0095"/>
    <w:rsid w:val="000C026B"/>
    <w:rsid w:val="000C02F3"/>
    <w:rsid w:val="000C24C5"/>
    <w:rsid w:val="000C24C7"/>
    <w:rsid w:val="000C256E"/>
    <w:rsid w:val="000C3309"/>
    <w:rsid w:val="000C3DCE"/>
    <w:rsid w:val="000C3E2F"/>
    <w:rsid w:val="000C4094"/>
    <w:rsid w:val="000C4A90"/>
    <w:rsid w:val="000C536C"/>
    <w:rsid w:val="000C5827"/>
    <w:rsid w:val="000C5BA0"/>
    <w:rsid w:val="000C5FD1"/>
    <w:rsid w:val="000C6229"/>
    <w:rsid w:val="000C7164"/>
    <w:rsid w:val="000C7F14"/>
    <w:rsid w:val="000D0493"/>
    <w:rsid w:val="000D0D1A"/>
    <w:rsid w:val="000D1374"/>
    <w:rsid w:val="000D1632"/>
    <w:rsid w:val="000D188E"/>
    <w:rsid w:val="000D1C76"/>
    <w:rsid w:val="000D1D31"/>
    <w:rsid w:val="000D1F95"/>
    <w:rsid w:val="000D27E6"/>
    <w:rsid w:val="000D30ED"/>
    <w:rsid w:val="000D35E2"/>
    <w:rsid w:val="000D3B93"/>
    <w:rsid w:val="000D3BAC"/>
    <w:rsid w:val="000D4D87"/>
    <w:rsid w:val="000D515E"/>
    <w:rsid w:val="000D522C"/>
    <w:rsid w:val="000D5C77"/>
    <w:rsid w:val="000D5D41"/>
    <w:rsid w:val="000D6D50"/>
    <w:rsid w:val="000D6DF7"/>
    <w:rsid w:val="000E129A"/>
    <w:rsid w:val="000E12E6"/>
    <w:rsid w:val="000E1517"/>
    <w:rsid w:val="000E1EB0"/>
    <w:rsid w:val="000E2386"/>
    <w:rsid w:val="000E37EA"/>
    <w:rsid w:val="000E4E53"/>
    <w:rsid w:val="000E51D6"/>
    <w:rsid w:val="000E524F"/>
    <w:rsid w:val="000E52E7"/>
    <w:rsid w:val="000E5395"/>
    <w:rsid w:val="000E54BA"/>
    <w:rsid w:val="000E5921"/>
    <w:rsid w:val="000E5B02"/>
    <w:rsid w:val="000E603B"/>
    <w:rsid w:val="000E6063"/>
    <w:rsid w:val="000E6777"/>
    <w:rsid w:val="000E6806"/>
    <w:rsid w:val="000E737C"/>
    <w:rsid w:val="000E7E16"/>
    <w:rsid w:val="000F018D"/>
    <w:rsid w:val="000F1B55"/>
    <w:rsid w:val="000F2063"/>
    <w:rsid w:val="000F2097"/>
    <w:rsid w:val="000F2187"/>
    <w:rsid w:val="000F241F"/>
    <w:rsid w:val="000F29DB"/>
    <w:rsid w:val="000F2EFA"/>
    <w:rsid w:val="000F3056"/>
    <w:rsid w:val="000F31E4"/>
    <w:rsid w:val="000F3A27"/>
    <w:rsid w:val="000F498F"/>
    <w:rsid w:val="000F49ED"/>
    <w:rsid w:val="000F4C77"/>
    <w:rsid w:val="000F547A"/>
    <w:rsid w:val="000F5C05"/>
    <w:rsid w:val="000F5CFA"/>
    <w:rsid w:val="000F67A1"/>
    <w:rsid w:val="000F7621"/>
    <w:rsid w:val="000F7925"/>
    <w:rsid w:val="000F7B52"/>
    <w:rsid w:val="000F7B9B"/>
    <w:rsid w:val="000F7BE5"/>
    <w:rsid w:val="00101008"/>
    <w:rsid w:val="0010230F"/>
    <w:rsid w:val="00102575"/>
    <w:rsid w:val="001027A6"/>
    <w:rsid w:val="00102B0E"/>
    <w:rsid w:val="00103CCC"/>
    <w:rsid w:val="0010422E"/>
    <w:rsid w:val="00105025"/>
    <w:rsid w:val="001051F7"/>
    <w:rsid w:val="00105246"/>
    <w:rsid w:val="00105AE2"/>
    <w:rsid w:val="00105C1F"/>
    <w:rsid w:val="00106875"/>
    <w:rsid w:val="00107277"/>
    <w:rsid w:val="00110C4C"/>
    <w:rsid w:val="00110F74"/>
    <w:rsid w:val="00111108"/>
    <w:rsid w:val="001117C4"/>
    <w:rsid w:val="00112E13"/>
    <w:rsid w:val="00114094"/>
    <w:rsid w:val="001142D9"/>
    <w:rsid w:val="00116277"/>
    <w:rsid w:val="00116352"/>
    <w:rsid w:val="00116B17"/>
    <w:rsid w:val="00116EF7"/>
    <w:rsid w:val="00117376"/>
    <w:rsid w:val="00117544"/>
    <w:rsid w:val="001179DC"/>
    <w:rsid w:val="00117E3F"/>
    <w:rsid w:val="0012072D"/>
    <w:rsid w:val="001211ED"/>
    <w:rsid w:val="0012195A"/>
    <w:rsid w:val="00122173"/>
    <w:rsid w:val="00122499"/>
    <w:rsid w:val="001230E0"/>
    <w:rsid w:val="00123B89"/>
    <w:rsid w:val="00124CA1"/>
    <w:rsid w:val="00124E69"/>
    <w:rsid w:val="00125415"/>
    <w:rsid w:val="00126A5D"/>
    <w:rsid w:val="0012719B"/>
    <w:rsid w:val="00130B09"/>
    <w:rsid w:val="00130C61"/>
    <w:rsid w:val="00131095"/>
    <w:rsid w:val="001322E3"/>
    <w:rsid w:val="001325C9"/>
    <w:rsid w:val="001328CD"/>
    <w:rsid w:val="00132C7D"/>
    <w:rsid w:val="0013336B"/>
    <w:rsid w:val="00133389"/>
    <w:rsid w:val="0013343F"/>
    <w:rsid w:val="001334D7"/>
    <w:rsid w:val="00133958"/>
    <w:rsid w:val="00134311"/>
    <w:rsid w:val="00134B06"/>
    <w:rsid w:val="00134C0F"/>
    <w:rsid w:val="0013549D"/>
    <w:rsid w:val="0013690A"/>
    <w:rsid w:val="00137488"/>
    <w:rsid w:val="0014039A"/>
    <w:rsid w:val="001419F7"/>
    <w:rsid w:val="0014200D"/>
    <w:rsid w:val="0014233A"/>
    <w:rsid w:val="001425CD"/>
    <w:rsid w:val="001426CD"/>
    <w:rsid w:val="00142C2F"/>
    <w:rsid w:val="00142E09"/>
    <w:rsid w:val="0014387B"/>
    <w:rsid w:val="00144C01"/>
    <w:rsid w:val="00144ECA"/>
    <w:rsid w:val="00146101"/>
    <w:rsid w:val="001467A0"/>
    <w:rsid w:val="00146F43"/>
    <w:rsid w:val="00147355"/>
    <w:rsid w:val="00150CD7"/>
    <w:rsid w:val="0015102E"/>
    <w:rsid w:val="00151905"/>
    <w:rsid w:val="001531EA"/>
    <w:rsid w:val="00153823"/>
    <w:rsid w:val="00153C04"/>
    <w:rsid w:val="00154142"/>
    <w:rsid w:val="00154BD2"/>
    <w:rsid w:val="0015578B"/>
    <w:rsid w:val="00155DC8"/>
    <w:rsid w:val="00156067"/>
    <w:rsid w:val="001560F0"/>
    <w:rsid w:val="00156191"/>
    <w:rsid w:val="0015688D"/>
    <w:rsid w:val="00156A67"/>
    <w:rsid w:val="00156F31"/>
    <w:rsid w:val="001571F4"/>
    <w:rsid w:val="00157270"/>
    <w:rsid w:val="00157CDE"/>
    <w:rsid w:val="00157CEF"/>
    <w:rsid w:val="00157DD1"/>
    <w:rsid w:val="0016053C"/>
    <w:rsid w:val="0016155D"/>
    <w:rsid w:val="00161860"/>
    <w:rsid w:val="00161CB0"/>
    <w:rsid w:val="00161E2E"/>
    <w:rsid w:val="001622F3"/>
    <w:rsid w:val="00162EF9"/>
    <w:rsid w:val="001633A7"/>
    <w:rsid w:val="001636D2"/>
    <w:rsid w:val="00163DE1"/>
    <w:rsid w:val="00163E01"/>
    <w:rsid w:val="001648CD"/>
    <w:rsid w:val="00164A70"/>
    <w:rsid w:val="00164A84"/>
    <w:rsid w:val="001650CA"/>
    <w:rsid w:val="00165A87"/>
    <w:rsid w:val="001665B1"/>
    <w:rsid w:val="001668D7"/>
    <w:rsid w:val="00166DAA"/>
    <w:rsid w:val="0017160D"/>
    <w:rsid w:val="0017204B"/>
    <w:rsid w:val="001722C0"/>
    <w:rsid w:val="0017265B"/>
    <w:rsid w:val="0017293B"/>
    <w:rsid w:val="00173ED7"/>
    <w:rsid w:val="00174174"/>
    <w:rsid w:val="001745BB"/>
    <w:rsid w:val="00174855"/>
    <w:rsid w:val="0017570C"/>
    <w:rsid w:val="00175919"/>
    <w:rsid w:val="00176812"/>
    <w:rsid w:val="0017720E"/>
    <w:rsid w:val="001778D4"/>
    <w:rsid w:val="00177B71"/>
    <w:rsid w:val="00180353"/>
    <w:rsid w:val="00181261"/>
    <w:rsid w:val="001812B6"/>
    <w:rsid w:val="001812CB"/>
    <w:rsid w:val="00182203"/>
    <w:rsid w:val="00183739"/>
    <w:rsid w:val="001856F9"/>
    <w:rsid w:val="00185A15"/>
    <w:rsid w:val="00185C47"/>
    <w:rsid w:val="001873AA"/>
    <w:rsid w:val="00187504"/>
    <w:rsid w:val="001876CA"/>
    <w:rsid w:val="001878F7"/>
    <w:rsid w:val="001903B6"/>
    <w:rsid w:val="00190570"/>
    <w:rsid w:val="00190ED5"/>
    <w:rsid w:val="001913F4"/>
    <w:rsid w:val="0019140F"/>
    <w:rsid w:val="00191773"/>
    <w:rsid w:val="00192D97"/>
    <w:rsid w:val="001932BD"/>
    <w:rsid w:val="001934DD"/>
    <w:rsid w:val="00193BE8"/>
    <w:rsid w:val="001945EF"/>
    <w:rsid w:val="001947DA"/>
    <w:rsid w:val="00194A2D"/>
    <w:rsid w:val="00194F44"/>
    <w:rsid w:val="0019520E"/>
    <w:rsid w:val="001955AB"/>
    <w:rsid w:val="00196362"/>
    <w:rsid w:val="00196548"/>
    <w:rsid w:val="00196A08"/>
    <w:rsid w:val="00197241"/>
    <w:rsid w:val="001A0AD2"/>
    <w:rsid w:val="001A0C06"/>
    <w:rsid w:val="001A19C7"/>
    <w:rsid w:val="001A21F5"/>
    <w:rsid w:val="001A2704"/>
    <w:rsid w:val="001A27D2"/>
    <w:rsid w:val="001A2D29"/>
    <w:rsid w:val="001A3196"/>
    <w:rsid w:val="001A32E2"/>
    <w:rsid w:val="001A3624"/>
    <w:rsid w:val="001A38BD"/>
    <w:rsid w:val="001A3EFD"/>
    <w:rsid w:val="001A41B7"/>
    <w:rsid w:val="001A4E3F"/>
    <w:rsid w:val="001A563F"/>
    <w:rsid w:val="001A6281"/>
    <w:rsid w:val="001A6956"/>
    <w:rsid w:val="001A69DA"/>
    <w:rsid w:val="001A7885"/>
    <w:rsid w:val="001B0451"/>
    <w:rsid w:val="001B06A7"/>
    <w:rsid w:val="001B087D"/>
    <w:rsid w:val="001B0AA5"/>
    <w:rsid w:val="001B0FE7"/>
    <w:rsid w:val="001B1221"/>
    <w:rsid w:val="001B1F61"/>
    <w:rsid w:val="001B1FCC"/>
    <w:rsid w:val="001B21D9"/>
    <w:rsid w:val="001B3091"/>
    <w:rsid w:val="001B3498"/>
    <w:rsid w:val="001B39C5"/>
    <w:rsid w:val="001B4927"/>
    <w:rsid w:val="001B4C50"/>
    <w:rsid w:val="001B551D"/>
    <w:rsid w:val="001B55B7"/>
    <w:rsid w:val="001B616C"/>
    <w:rsid w:val="001B6DF8"/>
    <w:rsid w:val="001B718F"/>
    <w:rsid w:val="001B71D6"/>
    <w:rsid w:val="001B7205"/>
    <w:rsid w:val="001B7D84"/>
    <w:rsid w:val="001C0BF4"/>
    <w:rsid w:val="001C0CEF"/>
    <w:rsid w:val="001C150F"/>
    <w:rsid w:val="001C185A"/>
    <w:rsid w:val="001C1E50"/>
    <w:rsid w:val="001C2024"/>
    <w:rsid w:val="001C225E"/>
    <w:rsid w:val="001C278B"/>
    <w:rsid w:val="001C2A87"/>
    <w:rsid w:val="001C2B57"/>
    <w:rsid w:val="001C2C63"/>
    <w:rsid w:val="001C38D9"/>
    <w:rsid w:val="001C40F8"/>
    <w:rsid w:val="001C4352"/>
    <w:rsid w:val="001C4401"/>
    <w:rsid w:val="001C49B5"/>
    <w:rsid w:val="001C4CDC"/>
    <w:rsid w:val="001C4F83"/>
    <w:rsid w:val="001C511A"/>
    <w:rsid w:val="001C5461"/>
    <w:rsid w:val="001C5F62"/>
    <w:rsid w:val="001C623F"/>
    <w:rsid w:val="001C65DF"/>
    <w:rsid w:val="001C6654"/>
    <w:rsid w:val="001C6C1C"/>
    <w:rsid w:val="001C701B"/>
    <w:rsid w:val="001C7595"/>
    <w:rsid w:val="001C76B6"/>
    <w:rsid w:val="001C77B6"/>
    <w:rsid w:val="001C7C27"/>
    <w:rsid w:val="001D029A"/>
    <w:rsid w:val="001D0DC7"/>
    <w:rsid w:val="001D0F12"/>
    <w:rsid w:val="001D106F"/>
    <w:rsid w:val="001D15F2"/>
    <w:rsid w:val="001D175B"/>
    <w:rsid w:val="001D1E61"/>
    <w:rsid w:val="001D2024"/>
    <w:rsid w:val="001D2486"/>
    <w:rsid w:val="001D25DA"/>
    <w:rsid w:val="001D26D7"/>
    <w:rsid w:val="001D276C"/>
    <w:rsid w:val="001D36DB"/>
    <w:rsid w:val="001D3702"/>
    <w:rsid w:val="001D38C8"/>
    <w:rsid w:val="001D3B6E"/>
    <w:rsid w:val="001D49E1"/>
    <w:rsid w:val="001D5948"/>
    <w:rsid w:val="001D5F5E"/>
    <w:rsid w:val="001D6098"/>
    <w:rsid w:val="001D61C3"/>
    <w:rsid w:val="001D6A68"/>
    <w:rsid w:val="001E0179"/>
    <w:rsid w:val="001E0E2F"/>
    <w:rsid w:val="001E22AC"/>
    <w:rsid w:val="001E2513"/>
    <w:rsid w:val="001E2554"/>
    <w:rsid w:val="001E280E"/>
    <w:rsid w:val="001E30F5"/>
    <w:rsid w:val="001E3307"/>
    <w:rsid w:val="001E336D"/>
    <w:rsid w:val="001E33DC"/>
    <w:rsid w:val="001E3A4A"/>
    <w:rsid w:val="001E55B6"/>
    <w:rsid w:val="001E571D"/>
    <w:rsid w:val="001E599D"/>
    <w:rsid w:val="001E5CB8"/>
    <w:rsid w:val="001E5E29"/>
    <w:rsid w:val="001E6281"/>
    <w:rsid w:val="001E6EB6"/>
    <w:rsid w:val="001F0413"/>
    <w:rsid w:val="001F0C82"/>
    <w:rsid w:val="001F12A6"/>
    <w:rsid w:val="001F1490"/>
    <w:rsid w:val="001F2A54"/>
    <w:rsid w:val="001F313A"/>
    <w:rsid w:val="001F395B"/>
    <w:rsid w:val="001F454A"/>
    <w:rsid w:val="001F4775"/>
    <w:rsid w:val="001F4802"/>
    <w:rsid w:val="001F4F79"/>
    <w:rsid w:val="001F507E"/>
    <w:rsid w:val="001F5214"/>
    <w:rsid w:val="001F5303"/>
    <w:rsid w:val="001F62AA"/>
    <w:rsid w:val="001F68CE"/>
    <w:rsid w:val="001F691D"/>
    <w:rsid w:val="001F69D9"/>
    <w:rsid w:val="001F6A51"/>
    <w:rsid w:val="001F6B2C"/>
    <w:rsid w:val="001F706D"/>
    <w:rsid w:val="001F77B6"/>
    <w:rsid w:val="001F78F2"/>
    <w:rsid w:val="001F7ADA"/>
    <w:rsid w:val="001F7B00"/>
    <w:rsid w:val="001F7F9D"/>
    <w:rsid w:val="00200429"/>
    <w:rsid w:val="00200B68"/>
    <w:rsid w:val="00200E20"/>
    <w:rsid w:val="00201385"/>
    <w:rsid w:val="00202499"/>
    <w:rsid w:val="00202AB4"/>
    <w:rsid w:val="00202BC0"/>
    <w:rsid w:val="0020324C"/>
    <w:rsid w:val="00203F6C"/>
    <w:rsid w:val="00204553"/>
    <w:rsid w:val="00204662"/>
    <w:rsid w:val="00204D42"/>
    <w:rsid w:val="0020685B"/>
    <w:rsid w:val="00206FBE"/>
    <w:rsid w:val="00211337"/>
    <w:rsid w:val="00212289"/>
    <w:rsid w:val="00212444"/>
    <w:rsid w:val="0021274C"/>
    <w:rsid w:val="00212B5D"/>
    <w:rsid w:val="002130C6"/>
    <w:rsid w:val="00213443"/>
    <w:rsid w:val="00213567"/>
    <w:rsid w:val="002141AA"/>
    <w:rsid w:val="00214C6F"/>
    <w:rsid w:val="00215246"/>
    <w:rsid w:val="0021613E"/>
    <w:rsid w:val="002166EF"/>
    <w:rsid w:val="002172E7"/>
    <w:rsid w:val="002178AC"/>
    <w:rsid w:val="00217B05"/>
    <w:rsid w:val="00217C5B"/>
    <w:rsid w:val="00217D20"/>
    <w:rsid w:val="002209B0"/>
    <w:rsid w:val="00220FA5"/>
    <w:rsid w:val="0022147A"/>
    <w:rsid w:val="0022318E"/>
    <w:rsid w:val="00223430"/>
    <w:rsid w:val="0022361B"/>
    <w:rsid w:val="00223ACF"/>
    <w:rsid w:val="00224546"/>
    <w:rsid w:val="00225D1D"/>
    <w:rsid w:val="00225D76"/>
    <w:rsid w:val="00225E75"/>
    <w:rsid w:val="0022601F"/>
    <w:rsid w:val="002260A2"/>
    <w:rsid w:val="0022620B"/>
    <w:rsid w:val="002264F3"/>
    <w:rsid w:val="00226D06"/>
    <w:rsid w:val="002271D6"/>
    <w:rsid w:val="0023093B"/>
    <w:rsid w:val="00230EA5"/>
    <w:rsid w:val="00231466"/>
    <w:rsid w:val="002316AA"/>
    <w:rsid w:val="00231C24"/>
    <w:rsid w:val="0023245B"/>
    <w:rsid w:val="002328CE"/>
    <w:rsid w:val="00232AFD"/>
    <w:rsid w:val="00232F56"/>
    <w:rsid w:val="00233869"/>
    <w:rsid w:val="00233A01"/>
    <w:rsid w:val="00233BB3"/>
    <w:rsid w:val="00233F25"/>
    <w:rsid w:val="00234739"/>
    <w:rsid w:val="002352C6"/>
    <w:rsid w:val="002359B0"/>
    <w:rsid w:val="002359EC"/>
    <w:rsid w:val="00236741"/>
    <w:rsid w:val="00236947"/>
    <w:rsid w:val="002372B1"/>
    <w:rsid w:val="0023794B"/>
    <w:rsid w:val="002403C1"/>
    <w:rsid w:val="00240E6C"/>
    <w:rsid w:val="00240F3F"/>
    <w:rsid w:val="00240FE5"/>
    <w:rsid w:val="0024172E"/>
    <w:rsid w:val="0024177E"/>
    <w:rsid w:val="002419EA"/>
    <w:rsid w:val="00241A63"/>
    <w:rsid w:val="00242067"/>
    <w:rsid w:val="00242179"/>
    <w:rsid w:val="002421F2"/>
    <w:rsid w:val="002427C5"/>
    <w:rsid w:val="00242E59"/>
    <w:rsid w:val="00243081"/>
    <w:rsid w:val="00243D9C"/>
    <w:rsid w:val="00244251"/>
    <w:rsid w:val="00244B4B"/>
    <w:rsid w:val="00245FFB"/>
    <w:rsid w:val="0024618A"/>
    <w:rsid w:val="0024624B"/>
    <w:rsid w:val="002462EE"/>
    <w:rsid w:val="0024687D"/>
    <w:rsid w:val="00247CE6"/>
    <w:rsid w:val="002501A6"/>
    <w:rsid w:val="00250603"/>
    <w:rsid w:val="00250875"/>
    <w:rsid w:val="00250A40"/>
    <w:rsid w:val="00250F15"/>
    <w:rsid w:val="00251499"/>
    <w:rsid w:val="0025203D"/>
    <w:rsid w:val="00252380"/>
    <w:rsid w:val="002523E6"/>
    <w:rsid w:val="002527BC"/>
    <w:rsid w:val="00252BB6"/>
    <w:rsid w:val="00252CA3"/>
    <w:rsid w:val="0025344F"/>
    <w:rsid w:val="00253471"/>
    <w:rsid w:val="0025383A"/>
    <w:rsid w:val="00254968"/>
    <w:rsid w:val="00254B09"/>
    <w:rsid w:val="00254DA2"/>
    <w:rsid w:val="00255E97"/>
    <w:rsid w:val="00256071"/>
    <w:rsid w:val="0025651C"/>
    <w:rsid w:val="00256A0D"/>
    <w:rsid w:val="00256F8C"/>
    <w:rsid w:val="00257644"/>
    <w:rsid w:val="00257FEC"/>
    <w:rsid w:val="002600F4"/>
    <w:rsid w:val="00260205"/>
    <w:rsid w:val="0026156E"/>
    <w:rsid w:val="00261FFD"/>
    <w:rsid w:val="00262D96"/>
    <w:rsid w:val="00262EE3"/>
    <w:rsid w:val="002630A9"/>
    <w:rsid w:val="002632B4"/>
    <w:rsid w:val="002641A0"/>
    <w:rsid w:val="0026452D"/>
    <w:rsid w:val="0026470A"/>
    <w:rsid w:val="0026472E"/>
    <w:rsid w:val="0026477B"/>
    <w:rsid w:val="0026488A"/>
    <w:rsid w:val="00264CFA"/>
    <w:rsid w:val="00265A33"/>
    <w:rsid w:val="00265C3D"/>
    <w:rsid w:val="00265FD4"/>
    <w:rsid w:val="002664D2"/>
    <w:rsid w:val="002666AE"/>
    <w:rsid w:val="00266760"/>
    <w:rsid w:val="0026753D"/>
    <w:rsid w:val="00267D64"/>
    <w:rsid w:val="00270B4D"/>
    <w:rsid w:val="00270B63"/>
    <w:rsid w:val="00270BA9"/>
    <w:rsid w:val="00270EB8"/>
    <w:rsid w:val="0027123D"/>
    <w:rsid w:val="002712F5"/>
    <w:rsid w:val="00271E02"/>
    <w:rsid w:val="00272001"/>
    <w:rsid w:val="0027241E"/>
    <w:rsid w:val="00272ABF"/>
    <w:rsid w:val="002742D6"/>
    <w:rsid w:val="002749DA"/>
    <w:rsid w:val="00274CAF"/>
    <w:rsid w:val="002752DC"/>
    <w:rsid w:val="00275F09"/>
    <w:rsid w:val="00276B8B"/>
    <w:rsid w:val="00277BCC"/>
    <w:rsid w:val="00280298"/>
    <w:rsid w:val="0028036D"/>
    <w:rsid w:val="002803B9"/>
    <w:rsid w:val="00280B64"/>
    <w:rsid w:val="00280BD9"/>
    <w:rsid w:val="00281A03"/>
    <w:rsid w:val="00281F41"/>
    <w:rsid w:val="00282007"/>
    <w:rsid w:val="0028207A"/>
    <w:rsid w:val="00282722"/>
    <w:rsid w:val="0028293F"/>
    <w:rsid w:val="00282BF3"/>
    <w:rsid w:val="0028352A"/>
    <w:rsid w:val="00283F3C"/>
    <w:rsid w:val="0028454E"/>
    <w:rsid w:val="00284E91"/>
    <w:rsid w:val="002854B1"/>
    <w:rsid w:val="0028579D"/>
    <w:rsid w:val="00286FF8"/>
    <w:rsid w:val="0028725E"/>
    <w:rsid w:val="00287E87"/>
    <w:rsid w:val="00287EF0"/>
    <w:rsid w:val="002907AD"/>
    <w:rsid w:val="00290961"/>
    <w:rsid w:val="0029121F"/>
    <w:rsid w:val="002912A7"/>
    <w:rsid w:val="00291967"/>
    <w:rsid w:val="00291ACE"/>
    <w:rsid w:val="002923E7"/>
    <w:rsid w:val="002932C5"/>
    <w:rsid w:val="002933DC"/>
    <w:rsid w:val="00293861"/>
    <w:rsid w:val="00293F9E"/>
    <w:rsid w:val="0029431C"/>
    <w:rsid w:val="002949A4"/>
    <w:rsid w:val="00294DC5"/>
    <w:rsid w:val="002952F5"/>
    <w:rsid w:val="002958BF"/>
    <w:rsid w:val="0029643F"/>
    <w:rsid w:val="002971F2"/>
    <w:rsid w:val="0029738D"/>
    <w:rsid w:val="00297866"/>
    <w:rsid w:val="00297FBA"/>
    <w:rsid w:val="002A0E1D"/>
    <w:rsid w:val="002A1007"/>
    <w:rsid w:val="002A160F"/>
    <w:rsid w:val="002A1E04"/>
    <w:rsid w:val="002A2010"/>
    <w:rsid w:val="002A2719"/>
    <w:rsid w:val="002A2CE9"/>
    <w:rsid w:val="002A3090"/>
    <w:rsid w:val="002A33EF"/>
    <w:rsid w:val="002A3A20"/>
    <w:rsid w:val="002A3F23"/>
    <w:rsid w:val="002A41CC"/>
    <w:rsid w:val="002A41DC"/>
    <w:rsid w:val="002A4386"/>
    <w:rsid w:val="002A43CC"/>
    <w:rsid w:val="002A5084"/>
    <w:rsid w:val="002A642F"/>
    <w:rsid w:val="002A69E4"/>
    <w:rsid w:val="002A6A22"/>
    <w:rsid w:val="002A6E61"/>
    <w:rsid w:val="002A7B7B"/>
    <w:rsid w:val="002A7CE5"/>
    <w:rsid w:val="002A7E4F"/>
    <w:rsid w:val="002B0903"/>
    <w:rsid w:val="002B1BBF"/>
    <w:rsid w:val="002B1E8F"/>
    <w:rsid w:val="002B219A"/>
    <w:rsid w:val="002B22BA"/>
    <w:rsid w:val="002B3426"/>
    <w:rsid w:val="002B376D"/>
    <w:rsid w:val="002B49B5"/>
    <w:rsid w:val="002B562C"/>
    <w:rsid w:val="002B58E0"/>
    <w:rsid w:val="002B649D"/>
    <w:rsid w:val="002B682D"/>
    <w:rsid w:val="002B6AF2"/>
    <w:rsid w:val="002B6C78"/>
    <w:rsid w:val="002B7BD2"/>
    <w:rsid w:val="002C00AB"/>
    <w:rsid w:val="002C11BE"/>
    <w:rsid w:val="002C1805"/>
    <w:rsid w:val="002C1E9B"/>
    <w:rsid w:val="002C220B"/>
    <w:rsid w:val="002C2486"/>
    <w:rsid w:val="002C336E"/>
    <w:rsid w:val="002C3C86"/>
    <w:rsid w:val="002C4A52"/>
    <w:rsid w:val="002C4CAF"/>
    <w:rsid w:val="002C4FB4"/>
    <w:rsid w:val="002C507E"/>
    <w:rsid w:val="002C5479"/>
    <w:rsid w:val="002C5528"/>
    <w:rsid w:val="002C66F5"/>
    <w:rsid w:val="002C7588"/>
    <w:rsid w:val="002C7B9E"/>
    <w:rsid w:val="002C7DFA"/>
    <w:rsid w:val="002D14C7"/>
    <w:rsid w:val="002D1978"/>
    <w:rsid w:val="002D1A2B"/>
    <w:rsid w:val="002D1EAB"/>
    <w:rsid w:val="002D3BA9"/>
    <w:rsid w:val="002D53A8"/>
    <w:rsid w:val="002D56A7"/>
    <w:rsid w:val="002D579F"/>
    <w:rsid w:val="002D5A58"/>
    <w:rsid w:val="002D5D55"/>
    <w:rsid w:val="002D767E"/>
    <w:rsid w:val="002E07DB"/>
    <w:rsid w:val="002E0ECD"/>
    <w:rsid w:val="002E1893"/>
    <w:rsid w:val="002E1D75"/>
    <w:rsid w:val="002E230D"/>
    <w:rsid w:val="002E2336"/>
    <w:rsid w:val="002E34A9"/>
    <w:rsid w:val="002E3E17"/>
    <w:rsid w:val="002E3FB4"/>
    <w:rsid w:val="002E426A"/>
    <w:rsid w:val="002E53D9"/>
    <w:rsid w:val="002E6798"/>
    <w:rsid w:val="002E6E3C"/>
    <w:rsid w:val="002E6F6E"/>
    <w:rsid w:val="002E71F7"/>
    <w:rsid w:val="002E7227"/>
    <w:rsid w:val="002E7B2C"/>
    <w:rsid w:val="002E7F4E"/>
    <w:rsid w:val="002F0909"/>
    <w:rsid w:val="002F0D60"/>
    <w:rsid w:val="002F14CC"/>
    <w:rsid w:val="002F1882"/>
    <w:rsid w:val="002F18D4"/>
    <w:rsid w:val="002F3D7D"/>
    <w:rsid w:val="002F3DE6"/>
    <w:rsid w:val="002F4568"/>
    <w:rsid w:val="002F473E"/>
    <w:rsid w:val="002F4D18"/>
    <w:rsid w:val="002F4E85"/>
    <w:rsid w:val="002F5214"/>
    <w:rsid w:val="002F5C2D"/>
    <w:rsid w:val="002F658E"/>
    <w:rsid w:val="002F6A07"/>
    <w:rsid w:val="002F6BA2"/>
    <w:rsid w:val="00301215"/>
    <w:rsid w:val="0030149D"/>
    <w:rsid w:val="00301800"/>
    <w:rsid w:val="0030248A"/>
    <w:rsid w:val="00302849"/>
    <w:rsid w:val="00303172"/>
    <w:rsid w:val="003036BD"/>
    <w:rsid w:val="00304145"/>
    <w:rsid w:val="00304711"/>
    <w:rsid w:val="0030474B"/>
    <w:rsid w:val="00304755"/>
    <w:rsid w:val="0030492E"/>
    <w:rsid w:val="00304935"/>
    <w:rsid w:val="00304AC4"/>
    <w:rsid w:val="0030509A"/>
    <w:rsid w:val="0030545B"/>
    <w:rsid w:val="003055C4"/>
    <w:rsid w:val="00305ADD"/>
    <w:rsid w:val="00305B5B"/>
    <w:rsid w:val="00305DBA"/>
    <w:rsid w:val="0030645C"/>
    <w:rsid w:val="00306694"/>
    <w:rsid w:val="00306DC8"/>
    <w:rsid w:val="003079C7"/>
    <w:rsid w:val="00307B5D"/>
    <w:rsid w:val="0031021B"/>
    <w:rsid w:val="0031080A"/>
    <w:rsid w:val="00310A18"/>
    <w:rsid w:val="00310EEC"/>
    <w:rsid w:val="00311006"/>
    <w:rsid w:val="003118B3"/>
    <w:rsid w:val="003118EA"/>
    <w:rsid w:val="00311929"/>
    <w:rsid w:val="00311C45"/>
    <w:rsid w:val="00312E23"/>
    <w:rsid w:val="00312EDA"/>
    <w:rsid w:val="00313ED5"/>
    <w:rsid w:val="00314E9E"/>
    <w:rsid w:val="003153AE"/>
    <w:rsid w:val="0031669C"/>
    <w:rsid w:val="003178AA"/>
    <w:rsid w:val="00317A38"/>
    <w:rsid w:val="003202C4"/>
    <w:rsid w:val="003205B0"/>
    <w:rsid w:val="0032173C"/>
    <w:rsid w:val="00321836"/>
    <w:rsid w:val="00321C9B"/>
    <w:rsid w:val="00321EC8"/>
    <w:rsid w:val="00326AC7"/>
    <w:rsid w:val="00326BB2"/>
    <w:rsid w:val="003272E3"/>
    <w:rsid w:val="003279C5"/>
    <w:rsid w:val="0033045B"/>
    <w:rsid w:val="00331141"/>
    <w:rsid w:val="0033157E"/>
    <w:rsid w:val="003324C7"/>
    <w:rsid w:val="00332DF1"/>
    <w:rsid w:val="00332F20"/>
    <w:rsid w:val="00333940"/>
    <w:rsid w:val="00333A59"/>
    <w:rsid w:val="00333A80"/>
    <w:rsid w:val="003343D9"/>
    <w:rsid w:val="0033500F"/>
    <w:rsid w:val="00335ACD"/>
    <w:rsid w:val="00336873"/>
    <w:rsid w:val="00337735"/>
    <w:rsid w:val="00337F68"/>
    <w:rsid w:val="00340872"/>
    <w:rsid w:val="00340EDF"/>
    <w:rsid w:val="00341053"/>
    <w:rsid w:val="003425CD"/>
    <w:rsid w:val="003432D0"/>
    <w:rsid w:val="003434DD"/>
    <w:rsid w:val="00343623"/>
    <w:rsid w:val="0034382E"/>
    <w:rsid w:val="00343EFB"/>
    <w:rsid w:val="003448AB"/>
    <w:rsid w:val="00344913"/>
    <w:rsid w:val="00344DE2"/>
    <w:rsid w:val="00344EE7"/>
    <w:rsid w:val="00344F4C"/>
    <w:rsid w:val="003453C1"/>
    <w:rsid w:val="003458E3"/>
    <w:rsid w:val="00345D3A"/>
    <w:rsid w:val="00346303"/>
    <w:rsid w:val="003467C2"/>
    <w:rsid w:val="00347D1D"/>
    <w:rsid w:val="00350ADA"/>
    <w:rsid w:val="00350B33"/>
    <w:rsid w:val="003517A5"/>
    <w:rsid w:val="00353019"/>
    <w:rsid w:val="003538B6"/>
    <w:rsid w:val="003556BC"/>
    <w:rsid w:val="00355E5D"/>
    <w:rsid w:val="003562D3"/>
    <w:rsid w:val="003565E0"/>
    <w:rsid w:val="00356912"/>
    <w:rsid w:val="00356C4D"/>
    <w:rsid w:val="003601C1"/>
    <w:rsid w:val="003602AC"/>
    <w:rsid w:val="003607CF"/>
    <w:rsid w:val="00360B50"/>
    <w:rsid w:val="00360D0A"/>
    <w:rsid w:val="00361B0A"/>
    <w:rsid w:val="00361DDB"/>
    <w:rsid w:val="003622F5"/>
    <w:rsid w:val="003625B0"/>
    <w:rsid w:val="0036279C"/>
    <w:rsid w:val="003636CD"/>
    <w:rsid w:val="003657B6"/>
    <w:rsid w:val="00365EA6"/>
    <w:rsid w:val="00366152"/>
    <w:rsid w:val="003669A3"/>
    <w:rsid w:val="00366C23"/>
    <w:rsid w:val="00366DF9"/>
    <w:rsid w:val="0036749B"/>
    <w:rsid w:val="00367F71"/>
    <w:rsid w:val="00370454"/>
    <w:rsid w:val="003717BD"/>
    <w:rsid w:val="0037264C"/>
    <w:rsid w:val="00372747"/>
    <w:rsid w:val="00372A90"/>
    <w:rsid w:val="0037400D"/>
    <w:rsid w:val="00374119"/>
    <w:rsid w:val="00375090"/>
    <w:rsid w:val="003757CF"/>
    <w:rsid w:val="00375A96"/>
    <w:rsid w:val="00376022"/>
    <w:rsid w:val="0037680D"/>
    <w:rsid w:val="003770AC"/>
    <w:rsid w:val="00377A89"/>
    <w:rsid w:val="003811E9"/>
    <w:rsid w:val="003818BF"/>
    <w:rsid w:val="003818FF"/>
    <w:rsid w:val="00382A60"/>
    <w:rsid w:val="00383561"/>
    <w:rsid w:val="00383621"/>
    <w:rsid w:val="00383E15"/>
    <w:rsid w:val="00383E37"/>
    <w:rsid w:val="00385096"/>
    <w:rsid w:val="00385628"/>
    <w:rsid w:val="00385637"/>
    <w:rsid w:val="00385C98"/>
    <w:rsid w:val="003860EB"/>
    <w:rsid w:val="0038613B"/>
    <w:rsid w:val="0038626D"/>
    <w:rsid w:val="00386284"/>
    <w:rsid w:val="0038658F"/>
    <w:rsid w:val="00386B69"/>
    <w:rsid w:val="0038750B"/>
    <w:rsid w:val="0038768F"/>
    <w:rsid w:val="00387ECC"/>
    <w:rsid w:val="00390607"/>
    <w:rsid w:val="003912D0"/>
    <w:rsid w:val="003915F2"/>
    <w:rsid w:val="003919F3"/>
    <w:rsid w:val="00393792"/>
    <w:rsid w:val="00393B51"/>
    <w:rsid w:val="003948F6"/>
    <w:rsid w:val="00394BF0"/>
    <w:rsid w:val="0039605B"/>
    <w:rsid w:val="00396B01"/>
    <w:rsid w:val="00396D28"/>
    <w:rsid w:val="00396F8A"/>
    <w:rsid w:val="003A01B9"/>
    <w:rsid w:val="003A094A"/>
    <w:rsid w:val="003A1011"/>
    <w:rsid w:val="003A123D"/>
    <w:rsid w:val="003A1F1F"/>
    <w:rsid w:val="003A311C"/>
    <w:rsid w:val="003A389F"/>
    <w:rsid w:val="003A504F"/>
    <w:rsid w:val="003A5119"/>
    <w:rsid w:val="003A5967"/>
    <w:rsid w:val="003A59C0"/>
    <w:rsid w:val="003A59E4"/>
    <w:rsid w:val="003A5A24"/>
    <w:rsid w:val="003A5E37"/>
    <w:rsid w:val="003A649E"/>
    <w:rsid w:val="003A7378"/>
    <w:rsid w:val="003B0374"/>
    <w:rsid w:val="003B1B72"/>
    <w:rsid w:val="003B1B74"/>
    <w:rsid w:val="003B21FF"/>
    <w:rsid w:val="003B2267"/>
    <w:rsid w:val="003B28F8"/>
    <w:rsid w:val="003B32AE"/>
    <w:rsid w:val="003B6327"/>
    <w:rsid w:val="003B7B1D"/>
    <w:rsid w:val="003C1263"/>
    <w:rsid w:val="003C1271"/>
    <w:rsid w:val="003C1768"/>
    <w:rsid w:val="003C193A"/>
    <w:rsid w:val="003C22D4"/>
    <w:rsid w:val="003C3E85"/>
    <w:rsid w:val="003C4116"/>
    <w:rsid w:val="003C47ED"/>
    <w:rsid w:val="003C52B6"/>
    <w:rsid w:val="003C5A59"/>
    <w:rsid w:val="003C702C"/>
    <w:rsid w:val="003C7726"/>
    <w:rsid w:val="003C7801"/>
    <w:rsid w:val="003C7B3F"/>
    <w:rsid w:val="003C7F2D"/>
    <w:rsid w:val="003D0C67"/>
    <w:rsid w:val="003D0D04"/>
    <w:rsid w:val="003D1057"/>
    <w:rsid w:val="003D17F4"/>
    <w:rsid w:val="003D1EF7"/>
    <w:rsid w:val="003D2669"/>
    <w:rsid w:val="003D2914"/>
    <w:rsid w:val="003D29F2"/>
    <w:rsid w:val="003D2BBC"/>
    <w:rsid w:val="003D3F77"/>
    <w:rsid w:val="003D4191"/>
    <w:rsid w:val="003D446D"/>
    <w:rsid w:val="003D4544"/>
    <w:rsid w:val="003D4C34"/>
    <w:rsid w:val="003D50DD"/>
    <w:rsid w:val="003D5184"/>
    <w:rsid w:val="003D53E8"/>
    <w:rsid w:val="003D54B5"/>
    <w:rsid w:val="003D5DAA"/>
    <w:rsid w:val="003D6824"/>
    <w:rsid w:val="003D6B7A"/>
    <w:rsid w:val="003D6E22"/>
    <w:rsid w:val="003E0D92"/>
    <w:rsid w:val="003E13BD"/>
    <w:rsid w:val="003E20BC"/>
    <w:rsid w:val="003E2D4E"/>
    <w:rsid w:val="003E2D6C"/>
    <w:rsid w:val="003E32C5"/>
    <w:rsid w:val="003E33FA"/>
    <w:rsid w:val="003E37F1"/>
    <w:rsid w:val="003E3E59"/>
    <w:rsid w:val="003E3EE6"/>
    <w:rsid w:val="003E4649"/>
    <w:rsid w:val="003E4E59"/>
    <w:rsid w:val="003E4F2E"/>
    <w:rsid w:val="003E545B"/>
    <w:rsid w:val="003E638B"/>
    <w:rsid w:val="003E68C0"/>
    <w:rsid w:val="003E7408"/>
    <w:rsid w:val="003E7C67"/>
    <w:rsid w:val="003E7FA9"/>
    <w:rsid w:val="003F0536"/>
    <w:rsid w:val="003F0B2A"/>
    <w:rsid w:val="003F0BB0"/>
    <w:rsid w:val="003F0C53"/>
    <w:rsid w:val="003F0DAF"/>
    <w:rsid w:val="003F0E3A"/>
    <w:rsid w:val="003F1CBD"/>
    <w:rsid w:val="003F1DD2"/>
    <w:rsid w:val="003F32F3"/>
    <w:rsid w:val="003F34B4"/>
    <w:rsid w:val="003F416C"/>
    <w:rsid w:val="003F49FE"/>
    <w:rsid w:val="003F5594"/>
    <w:rsid w:val="003F576F"/>
    <w:rsid w:val="003F5CD5"/>
    <w:rsid w:val="003F604E"/>
    <w:rsid w:val="003F738B"/>
    <w:rsid w:val="003F7671"/>
    <w:rsid w:val="003F773C"/>
    <w:rsid w:val="003F7BFD"/>
    <w:rsid w:val="003F7E24"/>
    <w:rsid w:val="00400710"/>
    <w:rsid w:val="00400908"/>
    <w:rsid w:val="00400A01"/>
    <w:rsid w:val="00400B2F"/>
    <w:rsid w:val="00400E02"/>
    <w:rsid w:val="004010F0"/>
    <w:rsid w:val="004015AA"/>
    <w:rsid w:val="00401938"/>
    <w:rsid w:val="00401DC8"/>
    <w:rsid w:val="004025F9"/>
    <w:rsid w:val="00402931"/>
    <w:rsid w:val="00403960"/>
    <w:rsid w:val="00405311"/>
    <w:rsid w:val="004059BA"/>
    <w:rsid w:val="00405FCE"/>
    <w:rsid w:val="00406491"/>
    <w:rsid w:val="004065EA"/>
    <w:rsid w:val="00406C93"/>
    <w:rsid w:val="00406E74"/>
    <w:rsid w:val="004100CE"/>
    <w:rsid w:val="0041027A"/>
    <w:rsid w:val="004103E7"/>
    <w:rsid w:val="00410A36"/>
    <w:rsid w:val="0041107F"/>
    <w:rsid w:val="0041165A"/>
    <w:rsid w:val="00411E21"/>
    <w:rsid w:val="00412984"/>
    <w:rsid w:val="00412F79"/>
    <w:rsid w:val="00414833"/>
    <w:rsid w:val="004149DB"/>
    <w:rsid w:val="00414E36"/>
    <w:rsid w:val="00415173"/>
    <w:rsid w:val="00416440"/>
    <w:rsid w:val="004164FE"/>
    <w:rsid w:val="004167B1"/>
    <w:rsid w:val="00416A98"/>
    <w:rsid w:val="00417750"/>
    <w:rsid w:val="00420238"/>
    <w:rsid w:val="004206DF"/>
    <w:rsid w:val="004207F1"/>
    <w:rsid w:val="00421428"/>
    <w:rsid w:val="004220B3"/>
    <w:rsid w:val="004224FD"/>
    <w:rsid w:val="00422983"/>
    <w:rsid w:val="00422E11"/>
    <w:rsid w:val="00422F10"/>
    <w:rsid w:val="00423E44"/>
    <w:rsid w:val="00424750"/>
    <w:rsid w:val="004249E8"/>
    <w:rsid w:val="00424A50"/>
    <w:rsid w:val="004250CD"/>
    <w:rsid w:val="00425DAC"/>
    <w:rsid w:val="00425DB4"/>
    <w:rsid w:val="00426A62"/>
    <w:rsid w:val="004273A4"/>
    <w:rsid w:val="00427C50"/>
    <w:rsid w:val="00427E60"/>
    <w:rsid w:val="00427E82"/>
    <w:rsid w:val="00427EF8"/>
    <w:rsid w:val="00427FA3"/>
    <w:rsid w:val="00430223"/>
    <w:rsid w:val="00431099"/>
    <w:rsid w:val="00431518"/>
    <w:rsid w:val="00432866"/>
    <w:rsid w:val="0043357B"/>
    <w:rsid w:val="00433A65"/>
    <w:rsid w:val="00433DAF"/>
    <w:rsid w:val="004352C2"/>
    <w:rsid w:val="0043567B"/>
    <w:rsid w:val="00436823"/>
    <w:rsid w:val="0043747D"/>
    <w:rsid w:val="0043765F"/>
    <w:rsid w:val="00437EB5"/>
    <w:rsid w:val="00440BC0"/>
    <w:rsid w:val="00440BCF"/>
    <w:rsid w:val="00441170"/>
    <w:rsid w:val="00441CC3"/>
    <w:rsid w:val="00442AC0"/>
    <w:rsid w:val="00442C7A"/>
    <w:rsid w:val="00442F86"/>
    <w:rsid w:val="00442FB0"/>
    <w:rsid w:val="00443875"/>
    <w:rsid w:val="00443FB5"/>
    <w:rsid w:val="0044436D"/>
    <w:rsid w:val="004443C0"/>
    <w:rsid w:val="00444404"/>
    <w:rsid w:val="00444E10"/>
    <w:rsid w:val="00445030"/>
    <w:rsid w:val="00445149"/>
    <w:rsid w:val="00445B6A"/>
    <w:rsid w:val="00445C3A"/>
    <w:rsid w:val="00445E6F"/>
    <w:rsid w:val="004460AB"/>
    <w:rsid w:val="00446509"/>
    <w:rsid w:val="00446FBA"/>
    <w:rsid w:val="00450572"/>
    <w:rsid w:val="004509DA"/>
    <w:rsid w:val="00450C51"/>
    <w:rsid w:val="004514DA"/>
    <w:rsid w:val="0045283F"/>
    <w:rsid w:val="004533F8"/>
    <w:rsid w:val="00453B72"/>
    <w:rsid w:val="0045536A"/>
    <w:rsid w:val="00455F3B"/>
    <w:rsid w:val="004560DB"/>
    <w:rsid w:val="00456CC7"/>
    <w:rsid w:val="00457715"/>
    <w:rsid w:val="00457D92"/>
    <w:rsid w:val="0046004C"/>
    <w:rsid w:val="00460AA2"/>
    <w:rsid w:val="00462707"/>
    <w:rsid w:val="004634B8"/>
    <w:rsid w:val="004636AC"/>
    <w:rsid w:val="00463F4F"/>
    <w:rsid w:val="00464B53"/>
    <w:rsid w:val="00465B0C"/>
    <w:rsid w:val="00465D43"/>
    <w:rsid w:val="004666FE"/>
    <w:rsid w:val="00466AA5"/>
    <w:rsid w:val="004676BC"/>
    <w:rsid w:val="00467752"/>
    <w:rsid w:val="0047075B"/>
    <w:rsid w:val="00470F9A"/>
    <w:rsid w:val="00472474"/>
    <w:rsid w:val="004724B1"/>
    <w:rsid w:val="00472DE8"/>
    <w:rsid w:val="00472F2B"/>
    <w:rsid w:val="00473919"/>
    <w:rsid w:val="00473E7E"/>
    <w:rsid w:val="00473F42"/>
    <w:rsid w:val="00474644"/>
    <w:rsid w:val="00474E8D"/>
    <w:rsid w:val="0047535F"/>
    <w:rsid w:val="00476CEA"/>
    <w:rsid w:val="00476D7F"/>
    <w:rsid w:val="00476EDE"/>
    <w:rsid w:val="0048006A"/>
    <w:rsid w:val="004806D0"/>
    <w:rsid w:val="00480B0D"/>
    <w:rsid w:val="00480F1E"/>
    <w:rsid w:val="00480FBF"/>
    <w:rsid w:val="0048245B"/>
    <w:rsid w:val="00482D68"/>
    <w:rsid w:val="0048301E"/>
    <w:rsid w:val="00483BCA"/>
    <w:rsid w:val="00483E24"/>
    <w:rsid w:val="00484006"/>
    <w:rsid w:val="0048416F"/>
    <w:rsid w:val="0048478E"/>
    <w:rsid w:val="0048488A"/>
    <w:rsid w:val="004868E3"/>
    <w:rsid w:val="00486EFE"/>
    <w:rsid w:val="00486FB8"/>
    <w:rsid w:val="00487FF2"/>
    <w:rsid w:val="0049004E"/>
    <w:rsid w:val="00490757"/>
    <w:rsid w:val="00491A93"/>
    <w:rsid w:val="00491E04"/>
    <w:rsid w:val="00492172"/>
    <w:rsid w:val="00492A4F"/>
    <w:rsid w:val="00492C38"/>
    <w:rsid w:val="00493715"/>
    <w:rsid w:val="00493C0D"/>
    <w:rsid w:val="00495126"/>
    <w:rsid w:val="004956D5"/>
    <w:rsid w:val="00495756"/>
    <w:rsid w:val="00495EC5"/>
    <w:rsid w:val="00496181"/>
    <w:rsid w:val="00496B29"/>
    <w:rsid w:val="00496B33"/>
    <w:rsid w:val="00496B73"/>
    <w:rsid w:val="0049787F"/>
    <w:rsid w:val="00497F32"/>
    <w:rsid w:val="004A07E3"/>
    <w:rsid w:val="004A0849"/>
    <w:rsid w:val="004A0C8E"/>
    <w:rsid w:val="004A0F32"/>
    <w:rsid w:val="004A1116"/>
    <w:rsid w:val="004A16BE"/>
    <w:rsid w:val="004A1A58"/>
    <w:rsid w:val="004A203F"/>
    <w:rsid w:val="004A2505"/>
    <w:rsid w:val="004A27A7"/>
    <w:rsid w:val="004A37F8"/>
    <w:rsid w:val="004A3855"/>
    <w:rsid w:val="004A436C"/>
    <w:rsid w:val="004A6138"/>
    <w:rsid w:val="004A6140"/>
    <w:rsid w:val="004A66C0"/>
    <w:rsid w:val="004A7745"/>
    <w:rsid w:val="004A7B63"/>
    <w:rsid w:val="004B03C6"/>
    <w:rsid w:val="004B0A16"/>
    <w:rsid w:val="004B0D5C"/>
    <w:rsid w:val="004B0FCF"/>
    <w:rsid w:val="004B14C3"/>
    <w:rsid w:val="004B15CB"/>
    <w:rsid w:val="004B15E3"/>
    <w:rsid w:val="004B1695"/>
    <w:rsid w:val="004B1D37"/>
    <w:rsid w:val="004B1D3D"/>
    <w:rsid w:val="004B1DEA"/>
    <w:rsid w:val="004B1E2E"/>
    <w:rsid w:val="004B201F"/>
    <w:rsid w:val="004B2D76"/>
    <w:rsid w:val="004B2E77"/>
    <w:rsid w:val="004B5F51"/>
    <w:rsid w:val="004B6645"/>
    <w:rsid w:val="004B6C29"/>
    <w:rsid w:val="004B6FA5"/>
    <w:rsid w:val="004B737F"/>
    <w:rsid w:val="004B7793"/>
    <w:rsid w:val="004B799A"/>
    <w:rsid w:val="004B7DF6"/>
    <w:rsid w:val="004C1BCE"/>
    <w:rsid w:val="004C1C70"/>
    <w:rsid w:val="004C20D1"/>
    <w:rsid w:val="004C2A60"/>
    <w:rsid w:val="004C2D47"/>
    <w:rsid w:val="004C347F"/>
    <w:rsid w:val="004C454A"/>
    <w:rsid w:val="004C4A07"/>
    <w:rsid w:val="004C5917"/>
    <w:rsid w:val="004C5CCA"/>
    <w:rsid w:val="004C620B"/>
    <w:rsid w:val="004C66BA"/>
    <w:rsid w:val="004C7010"/>
    <w:rsid w:val="004C7971"/>
    <w:rsid w:val="004C7BC8"/>
    <w:rsid w:val="004C7C40"/>
    <w:rsid w:val="004C7E63"/>
    <w:rsid w:val="004D00E4"/>
    <w:rsid w:val="004D14D8"/>
    <w:rsid w:val="004D174B"/>
    <w:rsid w:val="004D1B56"/>
    <w:rsid w:val="004D2384"/>
    <w:rsid w:val="004D270F"/>
    <w:rsid w:val="004D3062"/>
    <w:rsid w:val="004D32DA"/>
    <w:rsid w:val="004D3EB6"/>
    <w:rsid w:val="004D43FB"/>
    <w:rsid w:val="004D4532"/>
    <w:rsid w:val="004D45F6"/>
    <w:rsid w:val="004D4801"/>
    <w:rsid w:val="004D4B96"/>
    <w:rsid w:val="004D5248"/>
    <w:rsid w:val="004D56A6"/>
    <w:rsid w:val="004D57B6"/>
    <w:rsid w:val="004D62B1"/>
    <w:rsid w:val="004D6589"/>
    <w:rsid w:val="004D7A12"/>
    <w:rsid w:val="004E2634"/>
    <w:rsid w:val="004E273B"/>
    <w:rsid w:val="004E29F5"/>
    <w:rsid w:val="004E2A7B"/>
    <w:rsid w:val="004E3606"/>
    <w:rsid w:val="004E3D54"/>
    <w:rsid w:val="004E41B3"/>
    <w:rsid w:val="004E4340"/>
    <w:rsid w:val="004E4551"/>
    <w:rsid w:val="004E4E82"/>
    <w:rsid w:val="004E6064"/>
    <w:rsid w:val="004E6131"/>
    <w:rsid w:val="004E629C"/>
    <w:rsid w:val="004E6382"/>
    <w:rsid w:val="004E6C40"/>
    <w:rsid w:val="004E7EEE"/>
    <w:rsid w:val="004F12D0"/>
    <w:rsid w:val="004F1576"/>
    <w:rsid w:val="004F16E9"/>
    <w:rsid w:val="004F19CD"/>
    <w:rsid w:val="004F1D8F"/>
    <w:rsid w:val="004F22EA"/>
    <w:rsid w:val="004F269B"/>
    <w:rsid w:val="004F37DC"/>
    <w:rsid w:val="004F4530"/>
    <w:rsid w:val="004F4E3B"/>
    <w:rsid w:val="004F5312"/>
    <w:rsid w:val="004F538E"/>
    <w:rsid w:val="004F56D3"/>
    <w:rsid w:val="004F57D2"/>
    <w:rsid w:val="004F6385"/>
    <w:rsid w:val="004F6670"/>
    <w:rsid w:val="004F6B59"/>
    <w:rsid w:val="004F6ED9"/>
    <w:rsid w:val="004F7540"/>
    <w:rsid w:val="005008E3"/>
    <w:rsid w:val="00500A1A"/>
    <w:rsid w:val="00500C01"/>
    <w:rsid w:val="00501699"/>
    <w:rsid w:val="00501953"/>
    <w:rsid w:val="005022E4"/>
    <w:rsid w:val="005026FA"/>
    <w:rsid w:val="005033EF"/>
    <w:rsid w:val="0050373A"/>
    <w:rsid w:val="005043E2"/>
    <w:rsid w:val="005052E9"/>
    <w:rsid w:val="00506545"/>
    <w:rsid w:val="00506A3C"/>
    <w:rsid w:val="00507387"/>
    <w:rsid w:val="0050793A"/>
    <w:rsid w:val="00507A0B"/>
    <w:rsid w:val="00507CB4"/>
    <w:rsid w:val="00507D1C"/>
    <w:rsid w:val="00507D8F"/>
    <w:rsid w:val="00510F88"/>
    <w:rsid w:val="005112A6"/>
    <w:rsid w:val="00511A39"/>
    <w:rsid w:val="00511AE9"/>
    <w:rsid w:val="00511ED6"/>
    <w:rsid w:val="0051217F"/>
    <w:rsid w:val="005121A0"/>
    <w:rsid w:val="00512A4C"/>
    <w:rsid w:val="005131A0"/>
    <w:rsid w:val="00513578"/>
    <w:rsid w:val="005137AD"/>
    <w:rsid w:val="0051397F"/>
    <w:rsid w:val="00513A15"/>
    <w:rsid w:val="00513BC8"/>
    <w:rsid w:val="00513EC4"/>
    <w:rsid w:val="0051455F"/>
    <w:rsid w:val="00514903"/>
    <w:rsid w:val="00514D5F"/>
    <w:rsid w:val="00515E8F"/>
    <w:rsid w:val="005160BB"/>
    <w:rsid w:val="0051648E"/>
    <w:rsid w:val="00516552"/>
    <w:rsid w:val="005168C8"/>
    <w:rsid w:val="00516B92"/>
    <w:rsid w:val="00516F57"/>
    <w:rsid w:val="00517A7D"/>
    <w:rsid w:val="005202B7"/>
    <w:rsid w:val="0052090E"/>
    <w:rsid w:val="00520D48"/>
    <w:rsid w:val="00522174"/>
    <w:rsid w:val="00522309"/>
    <w:rsid w:val="00522316"/>
    <w:rsid w:val="00522A15"/>
    <w:rsid w:val="00524261"/>
    <w:rsid w:val="00524402"/>
    <w:rsid w:val="00524A03"/>
    <w:rsid w:val="00524CC6"/>
    <w:rsid w:val="00525172"/>
    <w:rsid w:val="00525AF3"/>
    <w:rsid w:val="00526046"/>
    <w:rsid w:val="00526711"/>
    <w:rsid w:val="005271EC"/>
    <w:rsid w:val="0052724B"/>
    <w:rsid w:val="005279C4"/>
    <w:rsid w:val="00527A8B"/>
    <w:rsid w:val="005309CE"/>
    <w:rsid w:val="00531D11"/>
    <w:rsid w:val="0053285B"/>
    <w:rsid w:val="005335CA"/>
    <w:rsid w:val="00533D12"/>
    <w:rsid w:val="0053455C"/>
    <w:rsid w:val="005345AE"/>
    <w:rsid w:val="005349DB"/>
    <w:rsid w:val="00534B26"/>
    <w:rsid w:val="005350F0"/>
    <w:rsid w:val="00535464"/>
    <w:rsid w:val="00536CDD"/>
    <w:rsid w:val="005372FF"/>
    <w:rsid w:val="0054052F"/>
    <w:rsid w:val="00540755"/>
    <w:rsid w:val="00541672"/>
    <w:rsid w:val="00541A8E"/>
    <w:rsid w:val="00542236"/>
    <w:rsid w:val="0054244E"/>
    <w:rsid w:val="0054294A"/>
    <w:rsid w:val="00542E9A"/>
    <w:rsid w:val="00543762"/>
    <w:rsid w:val="00545BD1"/>
    <w:rsid w:val="00546342"/>
    <w:rsid w:val="005468CC"/>
    <w:rsid w:val="00547455"/>
    <w:rsid w:val="005474DC"/>
    <w:rsid w:val="00547B2F"/>
    <w:rsid w:val="00547F18"/>
    <w:rsid w:val="0055029D"/>
    <w:rsid w:val="00550759"/>
    <w:rsid w:val="005514F4"/>
    <w:rsid w:val="00551950"/>
    <w:rsid w:val="00551B51"/>
    <w:rsid w:val="00551C68"/>
    <w:rsid w:val="005521F5"/>
    <w:rsid w:val="00552D2D"/>
    <w:rsid w:val="0055320B"/>
    <w:rsid w:val="0055389D"/>
    <w:rsid w:val="00554007"/>
    <w:rsid w:val="00554C4A"/>
    <w:rsid w:val="00555827"/>
    <w:rsid w:val="00556BA4"/>
    <w:rsid w:val="00556BD7"/>
    <w:rsid w:val="005575F4"/>
    <w:rsid w:val="005578A3"/>
    <w:rsid w:val="00557DD7"/>
    <w:rsid w:val="00557FAC"/>
    <w:rsid w:val="00560D0A"/>
    <w:rsid w:val="00560DFE"/>
    <w:rsid w:val="00561405"/>
    <w:rsid w:val="00561656"/>
    <w:rsid w:val="005624D1"/>
    <w:rsid w:val="00562FF9"/>
    <w:rsid w:val="005646AC"/>
    <w:rsid w:val="00564CC8"/>
    <w:rsid w:val="00564E3E"/>
    <w:rsid w:val="00565375"/>
    <w:rsid w:val="00565607"/>
    <w:rsid w:val="00565743"/>
    <w:rsid w:val="00565C66"/>
    <w:rsid w:val="00566213"/>
    <w:rsid w:val="0056684F"/>
    <w:rsid w:val="0056703A"/>
    <w:rsid w:val="00567DCD"/>
    <w:rsid w:val="0057076A"/>
    <w:rsid w:val="00570787"/>
    <w:rsid w:val="0057116C"/>
    <w:rsid w:val="00571733"/>
    <w:rsid w:val="00573BEC"/>
    <w:rsid w:val="00573C8E"/>
    <w:rsid w:val="00573D6F"/>
    <w:rsid w:val="00573D84"/>
    <w:rsid w:val="00574447"/>
    <w:rsid w:val="005750A9"/>
    <w:rsid w:val="00575754"/>
    <w:rsid w:val="00575A01"/>
    <w:rsid w:val="00576BFA"/>
    <w:rsid w:val="005774B8"/>
    <w:rsid w:val="0058024F"/>
    <w:rsid w:val="0058120E"/>
    <w:rsid w:val="00581AC2"/>
    <w:rsid w:val="00581BD1"/>
    <w:rsid w:val="00582D89"/>
    <w:rsid w:val="00584860"/>
    <w:rsid w:val="00584A3C"/>
    <w:rsid w:val="00586C37"/>
    <w:rsid w:val="0059033A"/>
    <w:rsid w:val="00590561"/>
    <w:rsid w:val="00590DC0"/>
    <w:rsid w:val="00591244"/>
    <w:rsid w:val="0059185C"/>
    <w:rsid w:val="0059186C"/>
    <w:rsid w:val="005918E0"/>
    <w:rsid w:val="00592080"/>
    <w:rsid w:val="005922D1"/>
    <w:rsid w:val="00593614"/>
    <w:rsid w:val="00593A55"/>
    <w:rsid w:val="00593F22"/>
    <w:rsid w:val="00594530"/>
    <w:rsid w:val="00594D57"/>
    <w:rsid w:val="00594FBC"/>
    <w:rsid w:val="0059511F"/>
    <w:rsid w:val="00595742"/>
    <w:rsid w:val="00595874"/>
    <w:rsid w:val="005958A8"/>
    <w:rsid w:val="00595B93"/>
    <w:rsid w:val="00596659"/>
    <w:rsid w:val="005970D0"/>
    <w:rsid w:val="005A02F5"/>
    <w:rsid w:val="005A098B"/>
    <w:rsid w:val="005A0A17"/>
    <w:rsid w:val="005A111F"/>
    <w:rsid w:val="005A16D7"/>
    <w:rsid w:val="005A1F26"/>
    <w:rsid w:val="005A20AE"/>
    <w:rsid w:val="005A2364"/>
    <w:rsid w:val="005A2640"/>
    <w:rsid w:val="005A3D34"/>
    <w:rsid w:val="005A3E11"/>
    <w:rsid w:val="005A3FF1"/>
    <w:rsid w:val="005A425E"/>
    <w:rsid w:val="005A44BD"/>
    <w:rsid w:val="005A46D1"/>
    <w:rsid w:val="005A4C42"/>
    <w:rsid w:val="005A5444"/>
    <w:rsid w:val="005A5B08"/>
    <w:rsid w:val="005A6F22"/>
    <w:rsid w:val="005A7140"/>
    <w:rsid w:val="005A77E6"/>
    <w:rsid w:val="005A7904"/>
    <w:rsid w:val="005A7954"/>
    <w:rsid w:val="005B0DA0"/>
    <w:rsid w:val="005B10A6"/>
    <w:rsid w:val="005B2538"/>
    <w:rsid w:val="005B36E3"/>
    <w:rsid w:val="005B4E54"/>
    <w:rsid w:val="005B5660"/>
    <w:rsid w:val="005B57F6"/>
    <w:rsid w:val="005B5909"/>
    <w:rsid w:val="005B5C21"/>
    <w:rsid w:val="005B6133"/>
    <w:rsid w:val="005B7186"/>
    <w:rsid w:val="005B7310"/>
    <w:rsid w:val="005B7394"/>
    <w:rsid w:val="005B74FA"/>
    <w:rsid w:val="005B7BBB"/>
    <w:rsid w:val="005C03C9"/>
    <w:rsid w:val="005C0434"/>
    <w:rsid w:val="005C1F08"/>
    <w:rsid w:val="005C2419"/>
    <w:rsid w:val="005C2C72"/>
    <w:rsid w:val="005C43C9"/>
    <w:rsid w:val="005C48E7"/>
    <w:rsid w:val="005C4E8C"/>
    <w:rsid w:val="005C5785"/>
    <w:rsid w:val="005C6869"/>
    <w:rsid w:val="005C6DE5"/>
    <w:rsid w:val="005C709C"/>
    <w:rsid w:val="005C7104"/>
    <w:rsid w:val="005C7309"/>
    <w:rsid w:val="005C763A"/>
    <w:rsid w:val="005C7CCA"/>
    <w:rsid w:val="005D0086"/>
    <w:rsid w:val="005D03D3"/>
    <w:rsid w:val="005D048C"/>
    <w:rsid w:val="005D0E9E"/>
    <w:rsid w:val="005D1643"/>
    <w:rsid w:val="005D1E1F"/>
    <w:rsid w:val="005D2D1D"/>
    <w:rsid w:val="005D32C4"/>
    <w:rsid w:val="005D33D5"/>
    <w:rsid w:val="005D35C9"/>
    <w:rsid w:val="005D36CC"/>
    <w:rsid w:val="005D37EB"/>
    <w:rsid w:val="005D4D1B"/>
    <w:rsid w:val="005D574A"/>
    <w:rsid w:val="005D5F89"/>
    <w:rsid w:val="005D6412"/>
    <w:rsid w:val="005D6AD1"/>
    <w:rsid w:val="005D7A03"/>
    <w:rsid w:val="005D7A38"/>
    <w:rsid w:val="005E07D1"/>
    <w:rsid w:val="005E0E48"/>
    <w:rsid w:val="005E1390"/>
    <w:rsid w:val="005E17B7"/>
    <w:rsid w:val="005E1867"/>
    <w:rsid w:val="005E197E"/>
    <w:rsid w:val="005E1F94"/>
    <w:rsid w:val="005E21B4"/>
    <w:rsid w:val="005E29BF"/>
    <w:rsid w:val="005E32B7"/>
    <w:rsid w:val="005E3406"/>
    <w:rsid w:val="005E464A"/>
    <w:rsid w:val="005E49C1"/>
    <w:rsid w:val="005E4FDD"/>
    <w:rsid w:val="005E502F"/>
    <w:rsid w:val="005E5089"/>
    <w:rsid w:val="005E5506"/>
    <w:rsid w:val="005E69EF"/>
    <w:rsid w:val="005E6DDE"/>
    <w:rsid w:val="005E71D6"/>
    <w:rsid w:val="005E7A4C"/>
    <w:rsid w:val="005F0084"/>
    <w:rsid w:val="005F02AE"/>
    <w:rsid w:val="005F080A"/>
    <w:rsid w:val="005F0BD5"/>
    <w:rsid w:val="005F1011"/>
    <w:rsid w:val="005F116A"/>
    <w:rsid w:val="005F12DA"/>
    <w:rsid w:val="005F13A4"/>
    <w:rsid w:val="005F233E"/>
    <w:rsid w:val="005F25F8"/>
    <w:rsid w:val="005F33DF"/>
    <w:rsid w:val="005F37CA"/>
    <w:rsid w:val="005F3EEF"/>
    <w:rsid w:val="005F442E"/>
    <w:rsid w:val="005F4522"/>
    <w:rsid w:val="005F490F"/>
    <w:rsid w:val="005F4C91"/>
    <w:rsid w:val="005F4FA8"/>
    <w:rsid w:val="005F75BB"/>
    <w:rsid w:val="005F76C3"/>
    <w:rsid w:val="0060064D"/>
    <w:rsid w:val="00600D43"/>
    <w:rsid w:val="006023B8"/>
    <w:rsid w:val="00602763"/>
    <w:rsid w:val="00602D0C"/>
    <w:rsid w:val="00604654"/>
    <w:rsid w:val="0060474C"/>
    <w:rsid w:val="00604E74"/>
    <w:rsid w:val="00605130"/>
    <w:rsid w:val="00605C5A"/>
    <w:rsid w:val="00605D9A"/>
    <w:rsid w:val="00605E43"/>
    <w:rsid w:val="006065DC"/>
    <w:rsid w:val="00606613"/>
    <w:rsid w:val="00606B0A"/>
    <w:rsid w:val="00606FD5"/>
    <w:rsid w:val="00610269"/>
    <w:rsid w:val="00611435"/>
    <w:rsid w:val="00611B76"/>
    <w:rsid w:val="00611DDE"/>
    <w:rsid w:val="006128CC"/>
    <w:rsid w:val="00612B53"/>
    <w:rsid w:val="006137DF"/>
    <w:rsid w:val="00613E30"/>
    <w:rsid w:val="00614498"/>
    <w:rsid w:val="0061460A"/>
    <w:rsid w:val="00614F04"/>
    <w:rsid w:val="006155C3"/>
    <w:rsid w:val="00615618"/>
    <w:rsid w:val="00615813"/>
    <w:rsid w:val="00617F29"/>
    <w:rsid w:val="00620059"/>
    <w:rsid w:val="00620CAC"/>
    <w:rsid w:val="00620D6C"/>
    <w:rsid w:val="0062124F"/>
    <w:rsid w:val="006216C3"/>
    <w:rsid w:val="00621728"/>
    <w:rsid w:val="006225FC"/>
    <w:rsid w:val="0062295E"/>
    <w:rsid w:val="00622AE1"/>
    <w:rsid w:val="00622FB2"/>
    <w:rsid w:val="00623663"/>
    <w:rsid w:val="00624183"/>
    <w:rsid w:val="00624D65"/>
    <w:rsid w:val="006258DA"/>
    <w:rsid w:val="00625A4B"/>
    <w:rsid w:val="00625DE7"/>
    <w:rsid w:val="006265B3"/>
    <w:rsid w:val="00626A32"/>
    <w:rsid w:val="006272B9"/>
    <w:rsid w:val="006273CE"/>
    <w:rsid w:val="006279C2"/>
    <w:rsid w:val="006279F7"/>
    <w:rsid w:val="0063019C"/>
    <w:rsid w:val="0063021E"/>
    <w:rsid w:val="00630453"/>
    <w:rsid w:val="00630DF7"/>
    <w:rsid w:val="00631554"/>
    <w:rsid w:val="0063190C"/>
    <w:rsid w:val="0063236C"/>
    <w:rsid w:val="00632513"/>
    <w:rsid w:val="00632B79"/>
    <w:rsid w:val="00632DC6"/>
    <w:rsid w:val="00633777"/>
    <w:rsid w:val="00633A1A"/>
    <w:rsid w:val="00633AA7"/>
    <w:rsid w:val="00634A5C"/>
    <w:rsid w:val="0063514E"/>
    <w:rsid w:val="0063578A"/>
    <w:rsid w:val="00635D1A"/>
    <w:rsid w:val="00635D2C"/>
    <w:rsid w:val="00636FE4"/>
    <w:rsid w:val="0063716A"/>
    <w:rsid w:val="00637188"/>
    <w:rsid w:val="00640D6F"/>
    <w:rsid w:val="00640FBC"/>
    <w:rsid w:val="006416C8"/>
    <w:rsid w:val="00641C2C"/>
    <w:rsid w:val="006426F8"/>
    <w:rsid w:val="00643DD3"/>
    <w:rsid w:val="0064472D"/>
    <w:rsid w:val="00644965"/>
    <w:rsid w:val="0064523C"/>
    <w:rsid w:val="00645356"/>
    <w:rsid w:val="00645625"/>
    <w:rsid w:val="00645C32"/>
    <w:rsid w:val="006471C7"/>
    <w:rsid w:val="00647305"/>
    <w:rsid w:val="00647664"/>
    <w:rsid w:val="00647EA5"/>
    <w:rsid w:val="006501B8"/>
    <w:rsid w:val="006508E9"/>
    <w:rsid w:val="00650E66"/>
    <w:rsid w:val="006516FD"/>
    <w:rsid w:val="006518AD"/>
    <w:rsid w:val="00651BE3"/>
    <w:rsid w:val="00651D96"/>
    <w:rsid w:val="00652132"/>
    <w:rsid w:val="00652A2F"/>
    <w:rsid w:val="0065359B"/>
    <w:rsid w:val="006535A8"/>
    <w:rsid w:val="006535CF"/>
    <w:rsid w:val="006536F2"/>
    <w:rsid w:val="00653C83"/>
    <w:rsid w:val="00653FEB"/>
    <w:rsid w:val="00654018"/>
    <w:rsid w:val="0065498C"/>
    <w:rsid w:val="006549AE"/>
    <w:rsid w:val="00654EF5"/>
    <w:rsid w:val="00655032"/>
    <w:rsid w:val="00655CC9"/>
    <w:rsid w:val="00655D61"/>
    <w:rsid w:val="00656033"/>
    <w:rsid w:val="00656270"/>
    <w:rsid w:val="0065741D"/>
    <w:rsid w:val="0066090B"/>
    <w:rsid w:val="00660AEC"/>
    <w:rsid w:val="00660CB3"/>
    <w:rsid w:val="00660E88"/>
    <w:rsid w:val="006612D5"/>
    <w:rsid w:val="0066173B"/>
    <w:rsid w:val="006618A8"/>
    <w:rsid w:val="00662323"/>
    <w:rsid w:val="00662823"/>
    <w:rsid w:val="00663010"/>
    <w:rsid w:val="00663A12"/>
    <w:rsid w:val="00665EFF"/>
    <w:rsid w:val="00666137"/>
    <w:rsid w:val="006665E5"/>
    <w:rsid w:val="00666784"/>
    <w:rsid w:val="00666E52"/>
    <w:rsid w:val="006676D5"/>
    <w:rsid w:val="00667966"/>
    <w:rsid w:val="00670244"/>
    <w:rsid w:val="006714FF"/>
    <w:rsid w:val="00671AB1"/>
    <w:rsid w:val="0067256B"/>
    <w:rsid w:val="00673EAC"/>
    <w:rsid w:val="0067406B"/>
    <w:rsid w:val="006744BC"/>
    <w:rsid w:val="00674796"/>
    <w:rsid w:val="00675CE6"/>
    <w:rsid w:val="00676B36"/>
    <w:rsid w:val="00677A7C"/>
    <w:rsid w:val="00677B4F"/>
    <w:rsid w:val="00677BF7"/>
    <w:rsid w:val="00680293"/>
    <w:rsid w:val="00680524"/>
    <w:rsid w:val="00681031"/>
    <w:rsid w:val="00681121"/>
    <w:rsid w:val="006811C9"/>
    <w:rsid w:val="006820D5"/>
    <w:rsid w:val="006823EC"/>
    <w:rsid w:val="00682D61"/>
    <w:rsid w:val="00683990"/>
    <w:rsid w:val="00683E9D"/>
    <w:rsid w:val="0068426C"/>
    <w:rsid w:val="006849B6"/>
    <w:rsid w:val="00685162"/>
    <w:rsid w:val="00685E89"/>
    <w:rsid w:val="00685F52"/>
    <w:rsid w:val="0068634F"/>
    <w:rsid w:val="00686BAA"/>
    <w:rsid w:val="00687133"/>
    <w:rsid w:val="00687757"/>
    <w:rsid w:val="006879FF"/>
    <w:rsid w:val="00687A0E"/>
    <w:rsid w:val="00690108"/>
    <w:rsid w:val="006907FB"/>
    <w:rsid w:val="006908F9"/>
    <w:rsid w:val="00690A5E"/>
    <w:rsid w:val="00690BA9"/>
    <w:rsid w:val="00691973"/>
    <w:rsid w:val="006925BE"/>
    <w:rsid w:val="006928E2"/>
    <w:rsid w:val="00692BB9"/>
    <w:rsid w:val="00693433"/>
    <w:rsid w:val="00693730"/>
    <w:rsid w:val="00694689"/>
    <w:rsid w:val="00694867"/>
    <w:rsid w:val="006958C4"/>
    <w:rsid w:val="00695A8F"/>
    <w:rsid w:val="00695FBB"/>
    <w:rsid w:val="00696C82"/>
    <w:rsid w:val="00697027"/>
    <w:rsid w:val="00697768"/>
    <w:rsid w:val="00697883"/>
    <w:rsid w:val="006A005A"/>
    <w:rsid w:val="006A062A"/>
    <w:rsid w:val="006A0FF6"/>
    <w:rsid w:val="006A10E9"/>
    <w:rsid w:val="006A156D"/>
    <w:rsid w:val="006A15CA"/>
    <w:rsid w:val="006A16D4"/>
    <w:rsid w:val="006A1EBA"/>
    <w:rsid w:val="006A2217"/>
    <w:rsid w:val="006A2434"/>
    <w:rsid w:val="006A2BB3"/>
    <w:rsid w:val="006A2F46"/>
    <w:rsid w:val="006A3523"/>
    <w:rsid w:val="006A3DB6"/>
    <w:rsid w:val="006A3F68"/>
    <w:rsid w:val="006A513D"/>
    <w:rsid w:val="006A5226"/>
    <w:rsid w:val="006A5B1B"/>
    <w:rsid w:val="006A5DCC"/>
    <w:rsid w:val="006A5DDF"/>
    <w:rsid w:val="006A7093"/>
    <w:rsid w:val="006A71F0"/>
    <w:rsid w:val="006A7D27"/>
    <w:rsid w:val="006B08FA"/>
    <w:rsid w:val="006B0962"/>
    <w:rsid w:val="006B0B2B"/>
    <w:rsid w:val="006B1486"/>
    <w:rsid w:val="006B18DE"/>
    <w:rsid w:val="006B2222"/>
    <w:rsid w:val="006B3073"/>
    <w:rsid w:val="006B3EE2"/>
    <w:rsid w:val="006B401C"/>
    <w:rsid w:val="006B40EC"/>
    <w:rsid w:val="006B43CD"/>
    <w:rsid w:val="006B45A6"/>
    <w:rsid w:val="006B61DF"/>
    <w:rsid w:val="006B621C"/>
    <w:rsid w:val="006B6851"/>
    <w:rsid w:val="006B6BDC"/>
    <w:rsid w:val="006B6FFA"/>
    <w:rsid w:val="006C0430"/>
    <w:rsid w:val="006C04A2"/>
    <w:rsid w:val="006C128F"/>
    <w:rsid w:val="006C1877"/>
    <w:rsid w:val="006C2BB3"/>
    <w:rsid w:val="006C2D66"/>
    <w:rsid w:val="006C3D34"/>
    <w:rsid w:val="006C4A67"/>
    <w:rsid w:val="006C50F4"/>
    <w:rsid w:val="006C6901"/>
    <w:rsid w:val="006C6A0B"/>
    <w:rsid w:val="006C7EDE"/>
    <w:rsid w:val="006D0591"/>
    <w:rsid w:val="006D0AF5"/>
    <w:rsid w:val="006D0D75"/>
    <w:rsid w:val="006D1DCF"/>
    <w:rsid w:val="006D2F9F"/>
    <w:rsid w:val="006D4037"/>
    <w:rsid w:val="006D5E63"/>
    <w:rsid w:val="006D6652"/>
    <w:rsid w:val="006D68D9"/>
    <w:rsid w:val="006D6D4C"/>
    <w:rsid w:val="006D70C1"/>
    <w:rsid w:val="006D7336"/>
    <w:rsid w:val="006D7C67"/>
    <w:rsid w:val="006D7E1D"/>
    <w:rsid w:val="006E05D0"/>
    <w:rsid w:val="006E13FF"/>
    <w:rsid w:val="006E17D4"/>
    <w:rsid w:val="006E1A6E"/>
    <w:rsid w:val="006E1D69"/>
    <w:rsid w:val="006E241E"/>
    <w:rsid w:val="006E3184"/>
    <w:rsid w:val="006E402F"/>
    <w:rsid w:val="006E40F6"/>
    <w:rsid w:val="006E4AF8"/>
    <w:rsid w:val="006E5C86"/>
    <w:rsid w:val="006E700B"/>
    <w:rsid w:val="006E70E5"/>
    <w:rsid w:val="006F0CAF"/>
    <w:rsid w:val="006F0CFF"/>
    <w:rsid w:val="006F0F31"/>
    <w:rsid w:val="006F25F0"/>
    <w:rsid w:val="006F2AB8"/>
    <w:rsid w:val="006F3680"/>
    <w:rsid w:val="006F37ED"/>
    <w:rsid w:val="006F3A4F"/>
    <w:rsid w:val="006F4E4C"/>
    <w:rsid w:val="006F4EBE"/>
    <w:rsid w:val="006F53CF"/>
    <w:rsid w:val="006F5908"/>
    <w:rsid w:val="006F6431"/>
    <w:rsid w:val="006F679B"/>
    <w:rsid w:val="006F69D7"/>
    <w:rsid w:val="006F6CA0"/>
    <w:rsid w:val="006F6E83"/>
    <w:rsid w:val="006F7C85"/>
    <w:rsid w:val="007001CD"/>
    <w:rsid w:val="00701764"/>
    <w:rsid w:val="007033BB"/>
    <w:rsid w:val="00703809"/>
    <w:rsid w:val="0070465F"/>
    <w:rsid w:val="00704A2D"/>
    <w:rsid w:val="007051D4"/>
    <w:rsid w:val="00705D58"/>
    <w:rsid w:val="0070675B"/>
    <w:rsid w:val="00706DFA"/>
    <w:rsid w:val="0070721B"/>
    <w:rsid w:val="007078D1"/>
    <w:rsid w:val="007109E3"/>
    <w:rsid w:val="007115D0"/>
    <w:rsid w:val="0071165E"/>
    <w:rsid w:val="0071192E"/>
    <w:rsid w:val="00711F89"/>
    <w:rsid w:val="00711FA7"/>
    <w:rsid w:val="00712986"/>
    <w:rsid w:val="00712A49"/>
    <w:rsid w:val="00712B0D"/>
    <w:rsid w:val="00713322"/>
    <w:rsid w:val="007136CF"/>
    <w:rsid w:val="00713779"/>
    <w:rsid w:val="00713EBA"/>
    <w:rsid w:val="00715D87"/>
    <w:rsid w:val="007161D4"/>
    <w:rsid w:val="00717B0C"/>
    <w:rsid w:val="00717EA9"/>
    <w:rsid w:val="00717F03"/>
    <w:rsid w:val="007200F0"/>
    <w:rsid w:val="00720858"/>
    <w:rsid w:val="00720CFB"/>
    <w:rsid w:val="00720DE2"/>
    <w:rsid w:val="007215F8"/>
    <w:rsid w:val="0072268E"/>
    <w:rsid w:val="00723202"/>
    <w:rsid w:val="007235D7"/>
    <w:rsid w:val="007243BC"/>
    <w:rsid w:val="00724C2C"/>
    <w:rsid w:val="00724E3F"/>
    <w:rsid w:val="00725770"/>
    <w:rsid w:val="00725BA3"/>
    <w:rsid w:val="00726598"/>
    <w:rsid w:val="0072675F"/>
    <w:rsid w:val="00730574"/>
    <w:rsid w:val="00730C6D"/>
    <w:rsid w:val="00732958"/>
    <w:rsid w:val="00732989"/>
    <w:rsid w:val="0073298B"/>
    <w:rsid w:val="00733065"/>
    <w:rsid w:val="00733E52"/>
    <w:rsid w:val="0073487A"/>
    <w:rsid w:val="00734D62"/>
    <w:rsid w:val="007350BB"/>
    <w:rsid w:val="00735224"/>
    <w:rsid w:val="007352C9"/>
    <w:rsid w:val="00735FF1"/>
    <w:rsid w:val="00736BFD"/>
    <w:rsid w:val="00737179"/>
    <w:rsid w:val="007400A9"/>
    <w:rsid w:val="007408E2"/>
    <w:rsid w:val="0074102D"/>
    <w:rsid w:val="00741377"/>
    <w:rsid w:val="007414E3"/>
    <w:rsid w:val="007424AC"/>
    <w:rsid w:val="007430ED"/>
    <w:rsid w:val="00743E64"/>
    <w:rsid w:val="00743F4E"/>
    <w:rsid w:val="00745091"/>
    <w:rsid w:val="00745102"/>
    <w:rsid w:val="0074666A"/>
    <w:rsid w:val="0074731E"/>
    <w:rsid w:val="007473A4"/>
    <w:rsid w:val="00747A15"/>
    <w:rsid w:val="00747D9D"/>
    <w:rsid w:val="00750430"/>
    <w:rsid w:val="007506AB"/>
    <w:rsid w:val="00750F4E"/>
    <w:rsid w:val="00751F66"/>
    <w:rsid w:val="00752837"/>
    <w:rsid w:val="007528F1"/>
    <w:rsid w:val="00753096"/>
    <w:rsid w:val="0075340F"/>
    <w:rsid w:val="007534F3"/>
    <w:rsid w:val="0075353B"/>
    <w:rsid w:val="0075394A"/>
    <w:rsid w:val="00753C9A"/>
    <w:rsid w:val="007553FC"/>
    <w:rsid w:val="00755966"/>
    <w:rsid w:val="00755DEF"/>
    <w:rsid w:val="0075659C"/>
    <w:rsid w:val="007570F1"/>
    <w:rsid w:val="00760C2A"/>
    <w:rsid w:val="007616BC"/>
    <w:rsid w:val="0076241A"/>
    <w:rsid w:val="00762AF5"/>
    <w:rsid w:val="0076330A"/>
    <w:rsid w:val="007653D6"/>
    <w:rsid w:val="00765B6D"/>
    <w:rsid w:val="00765BDA"/>
    <w:rsid w:val="00765D3B"/>
    <w:rsid w:val="00766552"/>
    <w:rsid w:val="00767102"/>
    <w:rsid w:val="007671C9"/>
    <w:rsid w:val="007673BD"/>
    <w:rsid w:val="007675B9"/>
    <w:rsid w:val="00767C01"/>
    <w:rsid w:val="007708C8"/>
    <w:rsid w:val="007712DB"/>
    <w:rsid w:val="00771EBB"/>
    <w:rsid w:val="007721D1"/>
    <w:rsid w:val="00772442"/>
    <w:rsid w:val="00772691"/>
    <w:rsid w:val="00772C44"/>
    <w:rsid w:val="00773AC9"/>
    <w:rsid w:val="0077448C"/>
    <w:rsid w:val="00775691"/>
    <w:rsid w:val="007761BA"/>
    <w:rsid w:val="00776504"/>
    <w:rsid w:val="00776A38"/>
    <w:rsid w:val="00777A1E"/>
    <w:rsid w:val="00777CE2"/>
    <w:rsid w:val="00780A99"/>
    <w:rsid w:val="007817B8"/>
    <w:rsid w:val="007825A8"/>
    <w:rsid w:val="0078369B"/>
    <w:rsid w:val="0078396A"/>
    <w:rsid w:val="00785030"/>
    <w:rsid w:val="00785458"/>
    <w:rsid w:val="00785C12"/>
    <w:rsid w:val="00785C91"/>
    <w:rsid w:val="00786013"/>
    <w:rsid w:val="00786049"/>
    <w:rsid w:val="00786391"/>
    <w:rsid w:val="00786959"/>
    <w:rsid w:val="00787229"/>
    <w:rsid w:val="007875A0"/>
    <w:rsid w:val="00787744"/>
    <w:rsid w:val="007877D5"/>
    <w:rsid w:val="00790975"/>
    <w:rsid w:val="00790F34"/>
    <w:rsid w:val="00790F44"/>
    <w:rsid w:val="00791C49"/>
    <w:rsid w:val="00792768"/>
    <w:rsid w:val="0079440E"/>
    <w:rsid w:val="0079449A"/>
    <w:rsid w:val="0079465E"/>
    <w:rsid w:val="007949AA"/>
    <w:rsid w:val="00794D2C"/>
    <w:rsid w:val="0079509E"/>
    <w:rsid w:val="00796469"/>
    <w:rsid w:val="00797818"/>
    <w:rsid w:val="007979A8"/>
    <w:rsid w:val="00797CBD"/>
    <w:rsid w:val="007A0036"/>
    <w:rsid w:val="007A006E"/>
    <w:rsid w:val="007A0498"/>
    <w:rsid w:val="007A1740"/>
    <w:rsid w:val="007A2313"/>
    <w:rsid w:val="007A2A77"/>
    <w:rsid w:val="007A366E"/>
    <w:rsid w:val="007A396F"/>
    <w:rsid w:val="007A46C7"/>
    <w:rsid w:val="007A4960"/>
    <w:rsid w:val="007A4A9C"/>
    <w:rsid w:val="007A55EB"/>
    <w:rsid w:val="007A5A6A"/>
    <w:rsid w:val="007A5E3A"/>
    <w:rsid w:val="007A6947"/>
    <w:rsid w:val="007A7074"/>
    <w:rsid w:val="007A7080"/>
    <w:rsid w:val="007A78A3"/>
    <w:rsid w:val="007B075F"/>
    <w:rsid w:val="007B0E58"/>
    <w:rsid w:val="007B1078"/>
    <w:rsid w:val="007B11A5"/>
    <w:rsid w:val="007B14D8"/>
    <w:rsid w:val="007B14F9"/>
    <w:rsid w:val="007B1860"/>
    <w:rsid w:val="007B1950"/>
    <w:rsid w:val="007B1EFA"/>
    <w:rsid w:val="007B2C4A"/>
    <w:rsid w:val="007B30E0"/>
    <w:rsid w:val="007B3241"/>
    <w:rsid w:val="007B3B1B"/>
    <w:rsid w:val="007B3F26"/>
    <w:rsid w:val="007B4F4F"/>
    <w:rsid w:val="007B6CAB"/>
    <w:rsid w:val="007B751D"/>
    <w:rsid w:val="007C08F2"/>
    <w:rsid w:val="007C1198"/>
    <w:rsid w:val="007C205F"/>
    <w:rsid w:val="007C299E"/>
    <w:rsid w:val="007C2D5E"/>
    <w:rsid w:val="007C33EE"/>
    <w:rsid w:val="007C341E"/>
    <w:rsid w:val="007C39E7"/>
    <w:rsid w:val="007C4389"/>
    <w:rsid w:val="007C56D3"/>
    <w:rsid w:val="007C5FFB"/>
    <w:rsid w:val="007C60C1"/>
    <w:rsid w:val="007C6466"/>
    <w:rsid w:val="007C68B0"/>
    <w:rsid w:val="007C70F6"/>
    <w:rsid w:val="007C77ED"/>
    <w:rsid w:val="007C7E42"/>
    <w:rsid w:val="007D0250"/>
    <w:rsid w:val="007D036F"/>
    <w:rsid w:val="007D0C0C"/>
    <w:rsid w:val="007D1592"/>
    <w:rsid w:val="007D1869"/>
    <w:rsid w:val="007D19CB"/>
    <w:rsid w:val="007D1B45"/>
    <w:rsid w:val="007D2768"/>
    <w:rsid w:val="007D301F"/>
    <w:rsid w:val="007D3064"/>
    <w:rsid w:val="007D39B1"/>
    <w:rsid w:val="007D52DD"/>
    <w:rsid w:val="007D582B"/>
    <w:rsid w:val="007D5E99"/>
    <w:rsid w:val="007D6161"/>
    <w:rsid w:val="007D6821"/>
    <w:rsid w:val="007E00BC"/>
    <w:rsid w:val="007E1C9F"/>
    <w:rsid w:val="007E32A0"/>
    <w:rsid w:val="007E4112"/>
    <w:rsid w:val="007E473B"/>
    <w:rsid w:val="007E4C9A"/>
    <w:rsid w:val="007E5236"/>
    <w:rsid w:val="007E56CA"/>
    <w:rsid w:val="007E570E"/>
    <w:rsid w:val="007E5E8A"/>
    <w:rsid w:val="007E5F09"/>
    <w:rsid w:val="007E6AC6"/>
    <w:rsid w:val="007E6D72"/>
    <w:rsid w:val="007E7334"/>
    <w:rsid w:val="007E734C"/>
    <w:rsid w:val="007E73D6"/>
    <w:rsid w:val="007E745F"/>
    <w:rsid w:val="007E7B1A"/>
    <w:rsid w:val="007E7E66"/>
    <w:rsid w:val="007F005E"/>
    <w:rsid w:val="007F007F"/>
    <w:rsid w:val="007F08CD"/>
    <w:rsid w:val="007F1A6A"/>
    <w:rsid w:val="007F1E60"/>
    <w:rsid w:val="007F1FCB"/>
    <w:rsid w:val="007F2B9D"/>
    <w:rsid w:val="007F2FA1"/>
    <w:rsid w:val="007F372F"/>
    <w:rsid w:val="007F37BB"/>
    <w:rsid w:val="007F382E"/>
    <w:rsid w:val="007F3C03"/>
    <w:rsid w:val="007F3CB7"/>
    <w:rsid w:val="007F4B07"/>
    <w:rsid w:val="007F4C30"/>
    <w:rsid w:val="007F541D"/>
    <w:rsid w:val="007F5E7C"/>
    <w:rsid w:val="007F7C6D"/>
    <w:rsid w:val="00800277"/>
    <w:rsid w:val="0080033D"/>
    <w:rsid w:val="008006EB"/>
    <w:rsid w:val="00800EA3"/>
    <w:rsid w:val="008011ED"/>
    <w:rsid w:val="008015CF"/>
    <w:rsid w:val="00801B69"/>
    <w:rsid w:val="00801B9C"/>
    <w:rsid w:val="008022C8"/>
    <w:rsid w:val="00802586"/>
    <w:rsid w:val="0080262A"/>
    <w:rsid w:val="00802785"/>
    <w:rsid w:val="00803C4F"/>
    <w:rsid w:val="00804D3D"/>
    <w:rsid w:val="008051B6"/>
    <w:rsid w:val="00805CB7"/>
    <w:rsid w:val="00805F4E"/>
    <w:rsid w:val="008060DE"/>
    <w:rsid w:val="00806EB4"/>
    <w:rsid w:val="00807376"/>
    <w:rsid w:val="008073A6"/>
    <w:rsid w:val="0080790D"/>
    <w:rsid w:val="008103EE"/>
    <w:rsid w:val="00810A6F"/>
    <w:rsid w:val="00811769"/>
    <w:rsid w:val="008118D1"/>
    <w:rsid w:val="0081311E"/>
    <w:rsid w:val="00813647"/>
    <w:rsid w:val="008139E4"/>
    <w:rsid w:val="008140F0"/>
    <w:rsid w:val="00815C85"/>
    <w:rsid w:val="008164E9"/>
    <w:rsid w:val="0081765A"/>
    <w:rsid w:val="00817961"/>
    <w:rsid w:val="00820074"/>
    <w:rsid w:val="00820766"/>
    <w:rsid w:val="00820EC5"/>
    <w:rsid w:val="0082124A"/>
    <w:rsid w:val="008213FE"/>
    <w:rsid w:val="0082182D"/>
    <w:rsid w:val="00822CB8"/>
    <w:rsid w:val="008237B2"/>
    <w:rsid w:val="0082409A"/>
    <w:rsid w:val="00824437"/>
    <w:rsid w:val="00824F2E"/>
    <w:rsid w:val="008254B1"/>
    <w:rsid w:val="008257AD"/>
    <w:rsid w:val="00826267"/>
    <w:rsid w:val="0082640B"/>
    <w:rsid w:val="00826A36"/>
    <w:rsid w:val="008273DD"/>
    <w:rsid w:val="00827501"/>
    <w:rsid w:val="00827706"/>
    <w:rsid w:val="00827DCD"/>
    <w:rsid w:val="0083091F"/>
    <w:rsid w:val="00830CC2"/>
    <w:rsid w:val="00830DAC"/>
    <w:rsid w:val="00831872"/>
    <w:rsid w:val="008318A5"/>
    <w:rsid w:val="00832D82"/>
    <w:rsid w:val="00832DB1"/>
    <w:rsid w:val="0083336F"/>
    <w:rsid w:val="008336D9"/>
    <w:rsid w:val="00833A78"/>
    <w:rsid w:val="00834357"/>
    <w:rsid w:val="008347CC"/>
    <w:rsid w:val="00834822"/>
    <w:rsid w:val="00834A57"/>
    <w:rsid w:val="008351BC"/>
    <w:rsid w:val="0083544B"/>
    <w:rsid w:val="00835BC8"/>
    <w:rsid w:val="00835C33"/>
    <w:rsid w:val="0083613B"/>
    <w:rsid w:val="00836C30"/>
    <w:rsid w:val="00836D30"/>
    <w:rsid w:val="00837085"/>
    <w:rsid w:val="00837C65"/>
    <w:rsid w:val="00840091"/>
    <w:rsid w:val="0084078D"/>
    <w:rsid w:val="00840A15"/>
    <w:rsid w:val="00840CCE"/>
    <w:rsid w:val="00840D7A"/>
    <w:rsid w:val="0084157C"/>
    <w:rsid w:val="00842DB6"/>
    <w:rsid w:val="00842F7D"/>
    <w:rsid w:val="00843C9A"/>
    <w:rsid w:val="00843F8A"/>
    <w:rsid w:val="00843F98"/>
    <w:rsid w:val="0084438A"/>
    <w:rsid w:val="008443EB"/>
    <w:rsid w:val="00844A20"/>
    <w:rsid w:val="00844E8A"/>
    <w:rsid w:val="00845250"/>
    <w:rsid w:val="00845A3B"/>
    <w:rsid w:val="00845C47"/>
    <w:rsid w:val="00845EE0"/>
    <w:rsid w:val="008460F1"/>
    <w:rsid w:val="0084644D"/>
    <w:rsid w:val="0084681E"/>
    <w:rsid w:val="008472FE"/>
    <w:rsid w:val="00850499"/>
    <w:rsid w:val="00850EA4"/>
    <w:rsid w:val="00851199"/>
    <w:rsid w:val="0085131C"/>
    <w:rsid w:val="00852776"/>
    <w:rsid w:val="00852CB7"/>
    <w:rsid w:val="00852F3C"/>
    <w:rsid w:val="0085314F"/>
    <w:rsid w:val="00853166"/>
    <w:rsid w:val="00853263"/>
    <w:rsid w:val="008532C1"/>
    <w:rsid w:val="0085360D"/>
    <w:rsid w:val="00853C2F"/>
    <w:rsid w:val="0085406D"/>
    <w:rsid w:val="008557D4"/>
    <w:rsid w:val="00855942"/>
    <w:rsid w:val="0085692B"/>
    <w:rsid w:val="00856F14"/>
    <w:rsid w:val="00860897"/>
    <w:rsid w:val="00860970"/>
    <w:rsid w:val="00860FF5"/>
    <w:rsid w:val="008613E3"/>
    <w:rsid w:val="00861D22"/>
    <w:rsid w:val="00861E04"/>
    <w:rsid w:val="00862776"/>
    <w:rsid w:val="00862DC9"/>
    <w:rsid w:val="00863025"/>
    <w:rsid w:val="00863F41"/>
    <w:rsid w:val="00864738"/>
    <w:rsid w:val="008649C0"/>
    <w:rsid w:val="00864D9F"/>
    <w:rsid w:val="00864EAE"/>
    <w:rsid w:val="00865987"/>
    <w:rsid w:val="00865E43"/>
    <w:rsid w:val="0086656F"/>
    <w:rsid w:val="0086680C"/>
    <w:rsid w:val="00867EE9"/>
    <w:rsid w:val="00870299"/>
    <w:rsid w:val="00870429"/>
    <w:rsid w:val="00870B69"/>
    <w:rsid w:val="00871EA8"/>
    <w:rsid w:val="008720BB"/>
    <w:rsid w:val="00872E82"/>
    <w:rsid w:val="008740E4"/>
    <w:rsid w:val="00874556"/>
    <w:rsid w:val="00875FC2"/>
    <w:rsid w:val="00876382"/>
    <w:rsid w:val="008763C3"/>
    <w:rsid w:val="0087690B"/>
    <w:rsid w:val="008769EC"/>
    <w:rsid w:val="00876A42"/>
    <w:rsid w:val="00877B98"/>
    <w:rsid w:val="00880CFB"/>
    <w:rsid w:val="00881752"/>
    <w:rsid w:val="00881835"/>
    <w:rsid w:val="00881A68"/>
    <w:rsid w:val="00882297"/>
    <w:rsid w:val="008823F8"/>
    <w:rsid w:val="00882B5D"/>
    <w:rsid w:val="00883227"/>
    <w:rsid w:val="008843E3"/>
    <w:rsid w:val="0088447F"/>
    <w:rsid w:val="00886046"/>
    <w:rsid w:val="0088652F"/>
    <w:rsid w:val="00886E62"/>
    <w:rsid w:val="00886F41"/>
    <w:rsid w:val="008870C9"/>
    <w:rsid w:val="008875C7"/>
    <w:rsid w:val="00887763"/>
    <w:rsid w:val="008878A5"/>
    <w:rsid w:val="0089067F"/>
    <w:rsid w:val="00890BAB"/>
    <w:rsid w:val="00890C30"/>
    <w:rsid w:val="00890EC0"/>
    <w:rsid w:val="00890EFC"/>
    <w:rsid w:val="00891389"/>
    <w:rsid w:val="00891B32"/>
    <w:rsid w:val="00891EDB"/>
    <w:rsid w:val="0089319C"/>
    <w:rsid w:val="0089324F"/>
    <w:rsid w:val="00893489"/>
    <w:rsid w:val="00893EB1"/>
    <w:rsid w:val="008942F4"/>
    <w:rsid w:val="00894B85"/>
    <w:rsid w:val="00894DE6"/>
    <w:rsid w:val="008951F8"/>
    <w:rsid w:val="00895445"/>
    <w:rsid w:val="00895624"/>
    <w:rsid w:val="00896C25"/>
    <w:rsid w:val="008977D2"/>
    <w:rsid w:val="008A033B"/>
    <w:rsid w:val="008A0807"/>
    <w:rsid w:val="008A1420"/>
    <w:rsid w:val="008A166D"/>
    <w:rsid w:val="008A1747"/>
    <w:rsid w:val="008A2014"/>
    <w:rsid w:val="008A2093"/>
    <w:rsid w:val="008A2908"/>
    <w:rsid w:val="008A433A"/>
    <w:rsid w:val="008A4BD9"/>
    <w:rsid w:val="008A56A4"/>
    <w:rsid w:val="008A60B2"/>
    <w:rsid w:val="008A65D6"/>
    <w:rsid w:val="008A65FC"/>
    <w:rsid w:val="008A6B97"/>
    <w:rsid w:val="008A706A"/>
    <w:rsid w:val="008B0B2A"/>
    <w:rsid w:val="008B149A"/>
    <w:rsid w:val="008B2224"/>
    <w:rsid w:val="008B297D"/>
    <w:rsid w:val="008B2BAB"/>
    <w:rsid w:val="008B2C05"/>
    <w:rsid w:val="008B3BE5"/>
    <w:rsid w:val="008B4A32"/>
    <w:rsid w:val="008B4DF8"/>
    <w:rsid w:val="008B50F6"/>
    <w:rsid w:val="008B5867"/>
    <w:rsid w:val="008B5FB1"/>
    <w:rsid w:val="008B6441"/>
    <w:rsid w:val="008B6674"/>
    <w:rsid w:val="008B6D46"/>
    <w:rsid w:val="008B6EB0"/>
    <w:rsid w:val="008B6FA0"/>
    <w:rsid w:val="008B71B5"/>
    <w:rsid w:val="008B7F36"/>
    <w:rsid w:val="008C0302"/>
    <w:rsid w:val="008C0ACD"/>
    <w:rsid w:val="008C11C2"/>
    <w:rsid w:val="008C14F7"/>
    <w:rsid w:val="008C17D1"/>
    <w:rsid w:val="008C27FD"/>
    <w:rsid w:val="008C353E"/>
    <w:rsid w:val="008C47D3"/>
    <w:rsid w:val="008C4964"/>
    <w:rsid w:val="008C5139"/>
    <w:rsid w:val="008C539C"/>
    <w:rsid w:val="008C574D"/>
    <w:rsid w:val="008C5B31"/>
    <w:rsid w:val="008C5E7A"/>
    <w:rsid w:val="008C5FA6"/>
    <w:rsid w:val="008C618D"/>
    <w:rsid w:val="008C62CF"/>
    <w:rsid w:val="008C7C17"/>
    <w:rsid w:val="008C7EF6"/>
    <w:rsid w:val="008D0013"/>
    <w:rsid w:val="008D0BC2"/>
    <w:rsid w:val="008D10D2"/>
    <w:rsid w:val="008D154B"/>
    <w:rsid w:val="008D18C1"/>
    <w:rsid w:val="008D217C"/>
    <w:rsid w:val="008D2B98"/>
    <w:rsid w:val="008D3869"/>
    <w:rsid w:val="008D44B9"/>
    <w:rsid w:val="008D47EB"/>
    <w:rsid w:val="008D4CDB"/>
    <w:rsid w:val="008D51F0"/>
    <w:rsid w:val="008D5602"/>
    <w:rsid w:val="008D5ADC"/>
    <w:rsid w:val="008D6CEA"/>
    <w:rsid w:val="008D6E56"/>
    <w:rsid w:val="008D6EA2"/>
    <w:rsid w:val="008D6FE9"/>
    <w:rsid w:val="008D759B"/>
    <w:rsid w:val="008E0352"/>
    <w:rsid w:val="008E0953"/>
    <w:rsid w:val="008E0C51"/>
    <w:rsid w:val="008E0CAA"/>
    <w:rsid w:val="008E0D78"/>
    <w:rsid w:val="008E1382"/>
    <w:rsid w:val="008E21E0"/>
    <w:rsid w:val="008E2468"/>
    <w:rsid w:val="008E275C"/>
    <w:rsid w:val="008E2D29"/>
    <w:rsid w:val="008E32F6"/>
    <w:rsid w:val="008E35ED"/>
    <w:rsid w:val="008E36AF"/>
    <w:rsid w:val="008E413F"/>
    <w:rsid w:val="008E4349"/>
    <w:rsid w:val="008E47CB"/>
    <w:rsid w:val="008E4C6D"/>
    <w:rsid w:val="008E4EFF"/>
    <w:rsid w:val="008E521C"/>
    <w:rsid w:val="008E53E4"/>
    <w:rsid w:val="008E5D61"/>
    <w:rsid w:val="008E61E2"/>
    <w:rsid w:val="008E62C3"/>
    <w:rsid w:val="008E66A5"/>
    <w:rsid w:val="008E697D"/>
    <w:rsid w:val="008E6F29"/>
    <w:rsid w:val="008E7227"/>
    <w:rsid w:val="008E79F4"/>
    <w:rsid w:val="008E7E20"/>
    <w:rsid w:val="008F0565"/>
    <w:rsid w:val="008F0AAC"/>
    <w:rsid w:val="008F0E9A"/>
    <w:rsid w:val="008F1451"/>
    <w:rsid w:val="008F2581"/>
    <w:rsid w:val="008F2F76"/>
    <w:rsid w:val="008F3139"/>
    <w:rsid w:val="008F3319"/>
    <w:rsid w:val="008F4093"/>
    <w:rsid w:val="008F446C"/>
    <w:rsid w:val="008F537B"/>
    <w:rsid w:val="008F5492"/>
    <w:rsid w:val="008F55A6"/>
    <w:rsid w:val="008F663F"/>
    <w:rsid w:val="008F6C64"/>
    <w:rsid w:val="008F6E97"/>
    <w:rsid w:val="008F7905"/>
    <w:rsid w:val="008F7F3B"/>
    <w:rsid w:val="0090056A"/>
    <w:rsid w:val="0090102F"/>
    <w:rsid w:val="00901794"/>
    <w:rsid w:val="009019D7"/>
    <w:rsid w:val="009019DB"/>
    <w:rsid w:val="009022E1"/>
    <w:rsid w:val="009026F1"/>
    <w:rsid w:val="0090273A"/>
    <w:rsid w:val="00902778"/>
    <w:rsid w:val="00902882"/>
    <w:rsid w:val="00902914"/>
    <w:rsid w:val="00902CAB"/>
    <w:rsid w:val="00902DD0"/>
    <w:rsid w:val="009045B3"/>
    <w:rsid w:val="00905285"/>
    <w:rsid w:val="0090532E"/>
    <w:rsid w:val="009054F1"/>
    <w:rsid w:val="00906ACB"/>
    <w:rsid w:val="00907D89"/>
    <w:rsid w:val="009102AA"/>
    <w:rsid w:val="00910B91"/>
    <w:rsid w:val="00911AE6"/>
    <w:rsid w:val="0091297D"/>
    <w:rsid w:val="00912BB4"/>
    <w:rsid w:val="0091303A"/>
    <w:rsid w:val="009140B6"/>
    <w:rsid w:val="00916D05"/>
    <w:rsid w:val="00916D18"/>
    <w:rsid w:val="00916DC2"/>
    <w:rsid w:val="00917416"/>
    <w:rsid w:val="00922390"/>
    <w:rsid w:val="00923CBA"/>
    <w:rsid w:val="00923ED8"/>
    <w:rsid w:val="00924445"/>
    <w:rsid w:val="00924C26"/>
    <w:rsid w:val="0092671A"/>
    <w:rsid w:val="0092672E"/>
    <w:rsid w:val="00926F21"/>
    <w:rsid w:val="0092788B"/>
    <w:rsid w:val="0092795B"/>
    <w:rsid w:val="00927EE2"/>
    <w:rsid w:val="00930BA9"/>
    <w:rsid w:val="00930D6C"/>
    <w:rsid w:val="00930E96"/>
    <w:rsid w:val="00930E9E"/>
    <w:rsid w:val="009324F9"/>
    <w:rsid w:val="0093252E"/>
    <w:rsid w:val="0093313E"/>
    <w:rsid w:val="009335A6"/>
    <w:rsid w:val="00934CEA"/>
    <w:rsid w:val="0093575C"/>
    <w:rsid w:val="0093598E"/>
    <w:rsid w:val="00935F4C"/>
    <w:rsid w:val="00936011"/>
    <w:rsid w:val="0093661F"/>
    <w:rsid w:val="0093748C"/>
    <w:rsid w:val="00937D47"/>
    <w:rsid w:val="00940751"/>
    <w:rsid w:val="00941255"/>
    <w:rsid w:val="009416EC"/>
    <w:rsid w:val="009418C8"/>
    <w:rsid w:val="00942FA2"/>
    <w:rsid w:val="00943665"/>
    <w:rsid w:val="00943A35"/>
    <w:rsid w:val="00943C67"/>
    <w:rsid w:val="00943DF8"/>
    <w:rsid w:val="009443FD"/>
    <w:rsid w:val="00944745"/>
    <w:rsid w:val="009453CA"/>
    <w:rsid w:val="00945D43"/>
    <w:rsid w:val="0094711E"/>
    <w:rsid w:val="00947373"/>
    <w:rsid w:val="00947B3D"/>
    <w:rsid w:val="0095076D"/>
    <w:rsid w:val="009511DA"/>
    <w:rsid w:val="00951E19"/>
    <w:rsid w:val="00952587"/>
    <w:rsid w:val="009529FC"/>
    <w:rsid w:val="009533AA"/>
    <w:rsid w:val="00955550"/>
    <w:rsid w:val="009558E6"/>
    <w:rsid w:val="00955B7F"/>
    <w:rsid w:val="0095629B"/>
    <w:rsid w:val="00956532"/>
    <w:rsid w:val="00956F56"/>
    <w:rsid w:val="00956F7B"/>
    <w:rsid w:val="00960560"/>
    <w:rsid w:val="009606D4"/>
    <w:rsid w:val="00961B6E"/>
    <w:rsid w:val="00962841"/>
    <w:rsid w:val="00963BCC"/>
    <w:rsid w:val="00963D1E"/>
    <w:rsid w:val="009653AB"/>
    <w:rsid w:val="00965DE8"/>
    <w:rsid w:val="0096624D"/>
    <w:rsid w:val="009665F1"/>
    <w:rsid w:val="00966C4A"/>
    <w:rsid w:val="00966E73"/>
    <w:rsid w:val="00967120"/>
    <w:rsid w:val="00967398"/>
    <w:rsid w:val="0096779B"/>
    <w:rsid w:val="0096788D"/>
    <w:rsid w:val="009701A8"/>
    <w:rsid w:val="009707E7"/>
    <w:rsid w:val="00970A06"/>
    <w:rsid w:val="00970AB1"/>
    <w:rsid w:val="009717F2"/>
    <w:rsid w:val="00971AD5"/>
    <w:rsid w:val="00972BF3"/>
    <w:rsid w:val="009731D0"/>
    <w:rsid w:val="00973A93"/>
    <w:rsid w:val="00973F9A"/>
    <w:rsid w:val="00974944"/>
    <w:rsid w:val="00974FD0"/>
    <w:rsid w:val="009752DD"/>
    <w:rsid w:val="009758F5"/>
    <w:rsid w:val="009759E9"/>
    <w:rsid w:val="00975B46"/>
    <w:rsid w:val="00976F4E"/>
    <w:rsid w:val="009773E4"/>
    <w:rsid w:val="009775FE"/>
    <w:rsid w:val="00977DD1"/>
    <w:rsid w:val="009805F3"/>
    <w:rsid w:val="0098287F"/>
    <w:rsid w:val="009839AF"/>
    <w:rsid w:val="00983A61"/>
    <w:rsid w:val="0098422C"/>
    <w:rsid w:val="0098552D"/>
    <w:rsid w:val="009863B2"/>
    <w:rsid w:val="00986548"/>
    <w:rsid w:val="00986AC3"/>
    <w:rsid w:val="00987109"/>
    <w:rsid w:val="0098760A"/>
    <w:rsid w:val="0099063D"/>
    <w:rsid w:val="00990C41"/>
    <w:rsid w:val="00991167"/>
    <w:rsid w:val="00991676"/>
    <w:rsid w:val="009917DC"/>
    <w:rsid w:val="00992269"/>
    <w:rsid w:val="00992A2B"/>
    <w:rsid w:val="00992A54"/>
    <w:rsid w:val="00992A59"/>
    <w:rsid w:val="009933E1"/>
    <w:rsid w:val="00993DC2"/>
    <w:rsid w:val="00994694"/>
    <w:rsid w:val="00994BAF"/>
    <w:rsid w:val="00994CBA"/>
    <w:rsid w:val="0099671B"/>
    <w:rsid w:val="00996A10"/>
    <w:rsid w:val="00996CBE"/>
    <w:rsid w:val="009A09CF"/>
    <w:rsid w:val="009A0C8F"/>
    <w:rsid w:val="009A2ED0"/>
    <w:rsid w:val="009A2F76"/>
    <w:rsid w:val="009A3113"/>
    <w:rsid w:val="009A342B"/>
    <w:rsid w:val="009A51A9"/>
    <w:rsid w:val="009A54E6"/>
    <w:rsid w:val="009A56D7"/>
    <w:rsid w:val="009A60F0"/>
    <w:rsid w:val="009A617F"/>
    <w:rsid w:val="009A6C0F"/>
    <w:rsid w:val="009A727F"/>
    <w:rsid w:val="009A72B0"/>
    <w:rsid w:val="009A7FBB"/>
    <w:rsid w:val="009B0259"/>
    <w:rsid w:val="009B075F"/>
    <w:rsid w:val="009B19AE"/>
    <w:rsid w:val="009B2544"/>
    <w:rsid w:val="009B2EAD"/>
    <w:rsid w:val="009B2FB3"/>
    <w:rsid w:val="009B3639"/>
    <w:rsid w:val="009B3E8A"/>
    <w:rsid w:val="009B4A7C"/>
    <w:rsid w:val="009B4AD1"/>
    <w:rsid w:val="009B4F04"/>
    <w:rsid w:val="009B667B"/>
    <w:rsid w:val="009B6753"/>
    <w:rsid w:val="009B6B92"/>
    <w:rsid w:val="009B7978"/>
    <w:rsid w:val="009B7CF9"/>
    <w:rsid w:val="009B7D6F"/>
    <w:rsid w:val="009C024D"/>
    <w:rsid w:val="009C0336"/>
    <w:rsid w:val="009C0843"/>
    <w:rsid w:val="009C0963"/>
    <w:rsid w:val="009C0CAD"/>
    <w:rsid w:val="009C0D15"/>
    <w:rsid w:val="009C12EA"/>
    <w:rsid w:val="009C1703"/>
    <w:rsid w:val="009C2F00"/>
    <w:rsid w:val="009C3103"/>
    <w:rsid w:val="009C37F0"/>
    <w:rsid w:val="009C3C0A"/>
    <w:rsid w:val="009C3F32"/>
    <w:rsid w:val="009C4382"/>
    <w:rsid w:val="009C43C8"/>
    <w:rsid w:val="009C45F1"/>
    <w:rsid w:val="009C4C71"/>
    <w:rsid w:val="009C5234"/>
    <w:rsid w:val="009C5EA0"/>
    <w:rsid w:val="009C6022"/>
    <w:rsid w:val="009C63AB"/>
    <w:rsid w:val="009C66FC"/>
    <w:rsid w:val="009D0D78"/>
    <w:rsid w:val="009D1039"/>
    <w:rsid w:val="009D1995"/>
    <w:rsid w:val="009D1EA8"/>
    <w:rsid w:val="009D2959"/>
    <w:rsid w:val="009D29E9"/>
    <w:rsid w:val="009D3D2E"/>
    <w:rsid w:val="009D3D43"/>
    <w:rsid w:val="009D3E94"/>
    <w:rsid w:val="009D3EF4"/>
    <w:rsid w:val="009D409D"/>
    <w:rsid w:val="009D4315"/>
    <w:rsid w:val="009D44D5"/>
    <w:rsid w:val="009D4AF6"/>
    <w:rsid w:val="009D4D67"/>
    <w:rsid w:val="009D5137"/>
    <w:rsid w:val="009D5585"/>
    <w:rsid w:val="009D5A97"/>
    <w:rsid w:val="009D600D"/>
    <w:rsid w:val="009D71C8"/>
    <w:rsid w:val="009D74A7"/>
    <w:rsid w:val="009E0605"/>
    <w:rsid w:val="009E0F3B"/>
    <w:rsid w:val="009E1009"/>
    <w:rsid w:val="009E1389"/>
    <w:rsid w:val="009E190E"/>
    <w:rsid w:val="009E1B58"/>
    <w:rsid w:val="009E27C2"/>
    <w:rsid w:val="009E287D"/>
    <w:rsid w:val="009E29D0"/>
    <w:rsid w:val="009E3797"/>
    <w:rsid w:val="009E3B2E"/>
    <w:rsid w:val="009E46F4"/>
    <w:rsid w:val="009E491A"/>
    <w:rsid w:val="009E4DAD"/>
    <w:rsid w:val="009E4E2C"/>
    <w:rsid w:val="009E645E"/>
    <w:rsid w:val="009E65B0"/>
    <w:rsid w:val="009E65BC"/>
    <w:rsid w:val="009E6684"/>
    <w:rsid w:val="009E68B7"/>
    <w:rsid w:val="009E6BBB"/>
    <w:rsid w:val="009F0D95"/>
    <w:rsid w:val="009F0E7E"/>
    <w:rsid w:val="009F1F65"/>
    <w:rsid w:val="009F23C0"/>
    <w:rsid w:val="009F28D4"/>
    <w:rsid w:val="009F2DFC"/>
    <w:rsid w:val="009F58A2"/>
    <w:rsid w:val="009F5CAD"/>
    <w:rsid w:val="009F69B4"/>
    <w:rsid w:val="009F6BA1"/>
    <w:rsid w:val="009F6F27"/>
    <w:rsid w:val="009F7054"/>
    <w:rsid w:val="009F7B07"/>
    <w:rsid w:val="009F7C66"/>
    <w:rsid w:val="009F7C93"/>
    <w:rsid w:val="00A00588"/>
    <w:rsid w:val="00A00820"/>
    <w:rsid w:val="00A01E45"/>
    <w:rsid w:val="00A025ED"/>
    <w:rsid w:val="00A02CF0"/>
    <w:rsid w:val="00A02E57"/>
    <w:rsid w:val="00A0342F"/>
    <w:rsid w:val="00A0366B"/>
    <w:rsid w:val="00A038B0"/>
    <w:rsid w:val="00A0414A"/>
    <w:rsid w:val="00A0440F"/>
    <w:rsid w:val="00A04C72"/>
    <w:rsid w:val="00A04C8B"/>
    <w:rsid w:val="00A04F59"/>
    <w:rsid w:val="00A0568D"/>
    <w:rsid w:val="00A05731"/>
    <w:rsid w:val="00A060BB"/>
    <w:rsid w:val="00A06969"/>
    <w:rsid w:val="00A07B6D"/>
    <w:rsid w:val="00A102AD"/>
    <w:rsid w:val="00A10369"/>
    <w:rsid w:val="00A105CC"/>
    <w:rsid w:val="00A11B37"/>
    <w:rsid w:val="00A12012"/>
    <w:rsid w:val="00A1299B"/>
    <w:rsid w:val="00A13AA9"/>
    <w:rsid w:val="00A1436A"/>
    <w:rsid w:val="00A14516"/>
    <w:rsid w:val="00A14B50"/>
    <w:rsid w:val="00A14CAE"/>
    <w:rsid w:val="00A150B7"/>
    <w:rsid w:val="00A15B0A"/>
    <w:rsid w:val="00A16426"/>
    <w:rsid w:val="00A16432"/>
    <w:rsid w:val="00A166AE"/>
    <w:rsid w:val="00A2071B"/>
    <w:rsid w:val="00A20B1A"/>
    <w:rsid w:val="00A20CA7"/>
    <w:rsid w:val="00A21169"/>
    <w:rsid w:val="00A216D5"/>
    <w:rsid w:val="00A22055"/>
    <w:rsid w:val="00A223E6"/>
    <w:rsid w:val="00A224EB"/>
    <w:rsid w:val="00A22B58"/>
    <w:rsid w:val="00A22DA9"/>
    <w:rsid w:val="00A22FD9"/>
    <w:rsid w:val="00A23311"/>
    <w:rsid w:val="00A2387A"/>
    <w:rsid w:val="00A23ACC"/>
    <w:rsid w:val="00A23B28"/>
    <w:rsid w:val="00A240F7"/>
    <w:rsid w:val="00A24350"/>
    <w:rsid w:val="00A25498"/>
    <w:rsid w:val="00A25C0A"/>
    <w:rsid w:val="00A267B9"/>
    <w:rsid w:val="00A26839"/>
    <w:rsid w:val="00A27B28"/>
    <w:rsid w:val="00A27DB5"/>
    <w:rsid w:val="00A27F1A"/>
    <w:rsid w:val="00A300B4"/>
    <w:rsid w:val="00A30B7E"/>
    <w:rsid w:val="00A31338"/>
    <w:rsid w:val="00A3162F"/>
    <w:rsid w:val="00A31EA4"/>
    <w:rsid w:val="00A31F92"/>
    <w:rsid w:val="00A32029"/>
    <w:rsid w:val="00A321D5"/>
    <w:rsid w:val="00A32D58"/>
    <w:rsid w:val="00A32D67"/>
    <w:rsid w:val="00A332E5"/>
    <w:rsid w:val="00A348EB"/>
    <w:rsid w:val="00A35C0D"/>
    <w:rsid w:val="00A36ADF"/>
    <w:rsid w:val="00A36AFD"/>
    <w:rsid w:val="00A36CA2"/>
    <w:rsid w:val="00A36DD4"/>
    <w:rsid w:val="00A37574"/>
    <w:rsid w:val="00A37D34"/>
    <w:rsid w:val="00A37E8B"/>
    <w:rsid w:val="00A37FE7"/>
    <w:rsid w:val="00A40066"/>
    <w:rsid w:val="00A40295"/>
    <w:rsid w:val="00A40348"/>
    <w:rsid w:val="00A4047B"/>
    <w:rsid w:val="00A416DC"/>
    <w:rsid w:val="00A41A91"/>
    <w:rsid w:val="00A41DE2"/>
    <w:rsid w:val="00A4263A"/>
    <w:rsid w:val="00A427B3"/>
    <w:rsid w:val="00A42B4C"/>
    <w:rsid w:val="00A42DFC"/>
    <w:rsid w:val="00A42E57"/>
    <w:rsid w:val="00A43333"/>
    <w:rsid w:val="00A44595"/>
    <w:rsid w:val="00A446B9"/>
    <w:rsid w:val="00A447D2"/>
    <w:rsid w:val="00A448DE"/>
    <w:rsid w:val="00A45069"/>
    <w:rsid w:val="00A46590"/>
    <w:rsid w:val="00A46CF8"/>
    <w:rsid w:val="00A47C0D"/>
    <w:rsid w:val="00A50598"/>
    <w:rsid w:val="00A50880"/>
    <w:rsid w:val="00A512F7"/>
    <w:rsid w:val="00A5147E"/>
    <w:rsid w:val="00A516CD"/>
    <w:rsid w:val="00A517F8"/>
    <w:rsid w:val="00A51831"/>
    <w:rsid w:val="00A5313A"/>
    <w:rsid w:val="00A53436"/>
    <w:rsid w:val="00A53F64"/>
    <w:rsid w:val="00A54126"/>
    <w:rsid w:val="00A5418D"/>
    <w:rsid w:val="00A5582B"/>
    <w:rsid w:val="00A55A63"/>
    <w:rsid w:val="00A55CF1"/>
    <w:rsid w:val="00A5749D"/>
    <w:rsid w:val="00A60080"/>
    <w:rsid w:val="00A6045C"/>
    <w:rsid w:val="00A6132D"/>
    <w:rsid w:val="00A61F20"/>
    <w:rsid w:val="00A62796"/>
    <w:rsid w:val="00A62E1A"/>
    <w:rsid w:val="00A62EF0"/>
    <w:rsid w:val="00A62FB7"/>
    <w:rsid w:val="00A6319A"/>
    <w:rsid w:val="00A64176"/>
    <w:rsid w:val="00A64233"/>
    <w:rsid w:val="00A642FA"/>
    <w:rsid w:val="00A64E65"/>
    <w:rsid w:val="00A65612"/>
    <w:rsid w:val="00A65667"/>
    <w:rsid w:val="00A65FB0"/>
    <w:rsid w:val="00A66184"/>
    <w:rsid w:val="00A66265"/>
    <w:rsid w:val="00A671CF"/>
    <w:rsid w:val="00A6754D"/>
    <w:rsid w:val="00A676A7"/>
    <w:rsid w:val="00A67C6A"/>
    <w:rsid w:val="00A7023C"/>
    <w:rsid w:val="00A705BD"/>
    <w:rsid w:val="00A70988"/>
    <w:rsid w:val="00A711B1"/>
    <w:rsid w:val="00A71415"/>
    <w:rsid w:val="00A725CC"/>
    <w:rsid w:val="00A725E6"/>
    <w:rsid w:val="00A73311"/>
    <w:rsid w:val="00A7349A"/>
    <w:rsid w:val="00A739F1"/>
    <w:rsid w:val="00A745EA"/>
    <w:rsid w:val="00A74F3B"/>
    <w:rsid w:val="00A754D4"/>
    <w:rsid w:val="00A758D8"/>
    <w:rsid w:val="00A75E7A"/>
    <w:rsid w:val="00A7617D"/>
    <w:rsid w:val="00A767C9"/>
    <w:rsid w:val="00A80CF9"/>
    <w:rsid w:val="00A8165D"/>
    <w:rsid w:val="00A81A41"/>
    <w:rsid w:val="00A828DD"/>
    <w:rsid w:val="00A82A64"/>
    <w:rsid w:val="00A830E4"/>
    <w:rsid w:val="00A83420"/>
    <w:rsid w:val="00A83EF5"/>
    <w:rsid w:val="00A847DE"/>
    <w:rsid w:val="00A862C1"/>
    <w:rsid w:val="00A86944"/>
    <w:rsid w:val="00A86B9D"/>
    <w:rsid w:val="00A870DF"/>
    <w:rsid w:val="00A871E7"/>
    <w:rsid w:val="00A877E0"/>
    <w:rsid w:val="00A8797C"/>
    <w:rsid w:val="00A9054C"/>
    <w:rsid w:val="00A91494"/>
    <w:rsid w:val="00A91BC9"/>
    <w:rsid w:val="00A91F27"/>
    <w:rsid w:val="00A93516"/>
    <w:rsid w:val="00A9471E"/>
    <w:rsid w:val="00A9483A"/>
    <w:rsid w:val="00A95156"/>
    <w:rsid w:val="00A95969"/>
    <w:rsid w:val="00A97386"/>
    <w:rsid w:val="00AA0D36"/>
    <w:rsid w:val="00AA1DB1"/>
    <w:rsid w:val="00AA26DB"/>
    <w:rsid w:val="00AA3554"/>
    <w:rsid w:val="00AA39BE"/>
    <w:rsid w:val="00AA3AA6"/>
    <w:rsid w:val="00AA4947"/>
    <w:rsid w:val="00AA4E99"/>
    <w:rsid w:val="00AA5CD6"/>
    <w:rsid w:val="00AA67BF"/>
    <w:rsid w:val="00AA68ED"/>
    <w:rsid w:val="00AA6F22"/>
    <w:rsid w:val="00AA7066"/>
    <w:rsid w:val="00AA72EE"/>
    <w:rsid w:val="00AA77CF"/>
    <w:rsid w:val="00AA77E1"/>
    <w:rsid w:val="00AA7B95"/>
    <w:rsid w:val="00AA7E73"/>
    <w:rsid w:val="00AB0338"/>
    <w:rsid w:val="00AB0604"/>
    <w:rsid w:val="00AB06A6"/>
    <w:rsid w:val="00AB07D1"/>
    <w:rsid w:val="00AB08A5"/>
    <w:rsid w:val="00AB0952"/>
    <w:rsid w:val="00AB1079"/>
    <w:rsid w:val="00AB136D"/>
    <w:rsid w:val="00AB1455"/>
    <w:rsid w:val="00AB17A5"/>
    <w:rsid w:val="00AB20B5"/>
    <w:rsid w:val="00AB3695"/>
    <w:rsid w:val="00AB4C79"/>
    <w:rsid w:val="00AB55CB"/>
    <w:rsid w:val="00AB622D"/>
    <w:rsid w:val="00AB6713"/>
    <w:rsid w:val="00AB68A8"/>
    <w:rsid w:val="00AB6C13"/>
    <w:rsid w:val="00AB7691"/>
    <w:rsid w:val="00AB7744"/>
    <w:rsid w:val="00AB7AA6"/>
    <w:rsid w:val="00AC001F"/>
    <w:rsid w:val="00AC0501"/>
    <w:rsid w:val="00AC1DD5"/>
    <w:rsid w:val="00AC2083"/>
    <w:rsid w:val="00AC2611"/>
    <w:rsid w:val="00AC34C2"/>
    <w:rsid w:val="00AC3FB4"/>
    <w:rsid w:val="00AC3FE1"/>
    <w:rsid w:val="00AC41BD"/>
    <w:rsid w:val="00AC53CA"/>
    <w:rsid w:val="00AC554E"/>
    <w:rsid w:val="00AC686A"/>
    <w:rsid w:val="00AC6B3E"/>
    <w:rsid w:val="00AC7D10"/>
    <w:rsid w:val="00AD01B9"/>
    <w:rsid w:val="00AD153E"/>
    <w:rsid w:val="00AD1842"/>
    <w:rsid w:val="00AD1A59"/>
    <w:rsid w:val="00AD1C7A"/>
    <w:rsid w:val="00AD24FF"/>
    <w:rsid w:val="00AD2E08"/>
    <w:rsid w:val="00AD435F"/>
    <w:rsid w:val="00AD4CC3"/>
    <w:rsid w:val="00AD512C"/>
    <w:rsid w:val="00AD51BE"/>
    <w:rsid w:val="00AD61F6"/>
    <w:rsid w:val="00AD6CE8"/>
    <w:rsid w:val="00AD7AA4"/>
    <w:rsid w:val="00AE02F0"/>
    <w:rsid w:val="00AE0720"/>
    <w:rsid w:val="00AE099E"/>
    <w:rsid w:val="00AE0A34"/>
    <w:rsid w:val="00AE0D37"/>
    <w:rsid w:val="00AE0D46"/>
    <w:rsid w:val="00AE0F4F"/>
    <w:rsid w:val="00AE143F"/>
    <w:rsid w:val="00AE15AF"/>
    <w:rsid w:val="00AE1720"/>
    <w:rsid w:val="00AE18A0"/>
    <w:rsid w:val="00AE2455"/>
    <w:rsid w:val="00AE25D7"/>
    <w:rsid w:val="00AE32BF"/>
    <w:rsid w:val="00AE37C3"/>
    <w:rsid w:val="00AE429E"/>
    <w:rsid w:val="00AE481C"/>
    <w:rsid w:val="00AE4D0A"/>
    <w:rsid w:val="00AE5799"/>
    <w:rsid w:val="00AE5A33"/>
    <w:rsid w:val="00AE5A81"/>
    <w:rsid w:val="00AE5C89"/>
    <w:rsid w:val="00AE61DD"/>
    <w:rsid w:val="00AE6835"/>
    <w:rsid w:val="00AE6BDB"/>
    <w:rsid w:val="00AF05D4"/>
    <w:rsid w:val="00AF0B54"/>
    <w:rsid w:val="00AF0F69"/>
    <w:rsid w:val="00AF1A33"/>
    <w:rsid w:val="00AF1A94"/>
    <w:rsid w:val="00AF1CD3"/>
    <w:rsid w:val="00AF2484"/>
    <w:rsid w:val="00AF30B8"/>
    <w:rsid w:val="00AF378A"/>
    <w:rsid w:val="00AF37AA"/>
    <w:rsid w:val="00AF4955"/>
    <w:rsid w:val="00AF606C"/>
    <w:rsid w:val="00AF65B9"/>
    <w:rsid w:val="00AF65D7"/>
    <w:rsid w:val="00AF6698"/>
    <w:rsid w:val="00AF6D58"/>
    <w:rsid w:val="00AF749C"/>
    <w:rsid w:val="00B002CB"/>
    <w:rsid w:val="00B00C3C"/>
    <w:rsid w:val="00B016B1"/>
    <w:rsid w:val="00B01C2E"/>
    <w:rsid w:val="00B02D04"/>
    <w:rsid w:val="00B03B35"/>
    <w:rsid w:val="00B03E0B"/>
    <w:rsid w:val="00B0427E"/>
    <w:rsid w:val="00B042E5"/>
    <w:rsid w:val="00B045A9"/>
    <w:rsid w:val="00B046F9"/>
    <w:rsid w:val="00B04C2A"/>
    <w:rsid w:val="00B04CDC"/>
    <w:rsid w:val="00B04D6F"/>
    <w:rsid w:val="00B05216"/>
    <w:rsid w:val="00B053DD"/>
    <w:rsid w:val="00B0574F"/>
    <w:rsid w:val="00B05E70"/>
    <w:rsid w:val="00B05EE6"/>
    <w:rsid w:val="00B05F57"/>
    <w:rsid w:val="00B05F88"/>
    <w:rsid w:val="00B0721B"/>
    <w:rsid w:val="00B075D5"/>
    <w:rsid w:val="00B07893"/>
    <w:rsid w:val="00B07D56"/>
    <w:rsid w:val="00B10028"/>
    <w:rsid w:val="00B10691"/>
    <w:rsid w:val="00B10AF2"/>
    <w:rsid w:val="00B10C8E"/>
    <w:rsid w:val="00B11469"/>
    <w:rsid w:val="00B11CD5"/>
    <w:rsid w:val="00B126DB"/>
    <w:rsid w:val="00B12C26"/>
    <w:rsid w:val="00B134EA"/>
    <w:rsid w:val="00B144A5"/>
    <w:rsid w:val="00B1482C"/>
    <w:rsid w:val="00B14E1E"/>
    <w:rsid w:val="00B15FC7"/>
    <w:rsid w:val="00B169AE"/>
    <w:rsid w:val="00B16C70"/>
    <w:rsid w:val="00B16CF1"/>
    <w:rsid w:val="00B17112"/>
    <w:rsid w:val="00B17504"/>
    <w:rsid w:val="00B175C5"/>
    <w:rsid w:val="00B17DE4"/>
    <w:rsid w:val="00B203BF"/>
    <w:rsid w:val="00B2106D"/>
    <w:rsid w:val="00B211BF"/>
    <w:rsid w:val="00B212C0"/>
    <w:rsid w:val="00B2178C"/>
    <w:rsid w:val="00B21A85"/>
    <w:rsid w:val="00B21C7E"/>
    <w:rsid w:val="00B21D6F"/>
    <w:rsid w:val="00B2202C"/>
    <w:rsid w:val="00B22D39"/>
    <w:rsid w:val="00B236DF"/>
    <w:rsid w:val="00B24455"/>
    <w:rsid w:val="00B245BC"/>
    <w:rsid w:val="00B24855"/>
    <w:rsid w:val="00B25B77"/>
    <w:rsid w:val="00B26644"/>
    <w:rsid w:val="00B2674A"/>
    <w:rsid w:val="00B26CD5"/>
    <w:rsid w:val="00B27594"/>
    <w:rsid w:val="00B27726"/>
    <w:rsid w:val="00B306D0"/>
    <w:rsid w:val="00B3091A"/>
    <w:rsid w:val="00B30A6F"/>
    <w:rsid w:val="00B30AFD"/>
    <w:rsid w:val="00B318DB"/>
    <w:rsid w:val="00B320B3"/>
    <w:rsid w:val="00B32169"/>
    <w:rsid w:val="00B331F0"/>
    <w:rsid w:val="00B33274"/>
    <w:rsid w:val="00B33367"/>
    <w:rsid w:val="00B34265"/>
    <w:rsid w:val="00B349AD"/>
    <w:rsid w:val="00B35CE1"/>
    <w:rsid w:val="00B3626F"/>
    <w:rsid w:val="00B36432"/>
    <w:rsid w:val="00B3647B"/>
    <w:rsid w:val="00B364BE"/>
    <w:rsid w:val="00B36541"/>
    <w:rsid w:val="00B3729B"/>
    <w:rsid w:val="00B37AC4"/>
    <w:rsid w:val="00B37B61"/>
    <w:rsid w:val="00B37BB0"/>
    <w:rsid w:val="00B37D67"/>
    <w:rsid w:val="00B40C3C"/>
    <w:rsid w:val="00B4117D"/>
    <w:rsid w:val="00B41FFF"/>
    <w:rsid w:val="00B42CE6"/>
    <w:rsid w:val="00B43081"/>
    <w:rsid w:val="00B43220"/>
    <w:rsid w:val="00B435E6"/>
    <w:rsid w:val="00B441A0"/>
    <w:rsid w:val="00B44601"/>
    <w:rsid w:val="00B44737"/>
    <w:rsid w:val="00B44BA3"/>
    <w:rsid w:val="00B45115"/>
    <w:rsid w:val="00B46D38"/>
    <w:rsid w:val="00B4749F"/>
    <w:rsid w:val="00B47592"/>
    <w:rsid w:val="00B4760A"/>
    <w:rsid w:val="00B47CA4"/>
    <w:rsid w:val="00B506A8"/>
    <w:rsid w:val="00B51A87"/>
    <w:rsid w:val="00B52127"/>
    <w:rsid w:val="00B528F5"/>
    <w:rsid w:val="00B528F8"/>
    <w:rsid w:val="00B53240"/>
    <w:rsid w:val="00B53A04"/>
    <w:rsid w:val="00B53C13"/>
    <w:rsid w:val="00B53E10"/>
    <w:rsid w:val="00B5445A"/>
    <w:rsid w:val="00B54627"/>
    <w:rsid w:val="00B554CB"/>
    <w:rsid w:val="00B556F6"/>
    <w:rsid w:val="00B558DA"/>
    <w:rsid w:val="00B5644A"/>
    <w:rsid w:val="00B5758F"/>
    <w:rsid w:val="00B57632"/>
    <w:rsid w:val="00B576D2"/>
    <w:rsid w:val="00B57E30"/>
    <w:rsid w:val="00B60735"/>
    <w:rsid w:val="00B60E9E"/>
    <w:rsid w:val="00B61060"/>
    <w:rsid w:val="00B61166"/>
    <w:rsid w:val="00B61C3F"/>
    <w:rsid w:val="00B62942"/>
    <w:rsid w:val="00B63006"/>
    <w:rsid w:val="00B63042"/>
    <w:rsid w:val="00B6356D"/>
    <w:rsid w:val="00B639CA"/>
    <w:rsid w:val="00B63D92"/>
    <w:rsid w:val="00B64EA2"/>
    <w:rsid w:val="00B65468"/>
    <w:rsid w:val="00B661B4"/>
    <w:rsid w:val="00B665DF"/>
    <w:rsid w:val="00B671A5"/>
    <w:rsid w:val="00B67318"/>
    <w:rsid w:val="00B679DA"/>
    <w:rsid w:val="00B71853"/>
    <w:rsid w:val="00B71D9C"/>
    <w:rsid w:val="00B72779"/>
    <w:rsid w:val="00B7279F"/>
    <w:rsid w:val="00B753FC"/>
    <w:rsid w:val="00B75503"/>
    <w:rsid w:val="00B7571B"/>
    <w:rsid w:val="00B76117"/>
    <w:rsid w:val="00B7713E"/>
    <w:rsid w:val="00B77246"/>
    <w:rsid w:val="00B77473"/>
    <w:rsid w:val="00B8028B"/>
    <w:rsid w:val="00B807FB"/>
    <w:rsid w:val="00B80DB8"/>
    <w:rsid w:val="00B81547"/>
    <w:rsid w:val="00B8162B"/>
    <w:rsid w:val="00B81E4C"/>
    <w:rsid w:val="00B81E79"/>
    <w:rsid w:val="00B8211D"/>
    <w:rsid w:val="00B82882"/>
    <w:rsid w:val="00B83634"/>
    <w:rsid w:val="00B83A71"/>
    <w:rsid w:val="00B83AFE"/>
    <w:rsid w:val="00B83EAC"/>
    <w:rsid w:val="00B85B3A"/>
    <w:rsid w:val="00B85BA8"/>
    <w:rsid w:val="00B85C18"/>
    <w:rsid w:val="00B8618E"/>
    <w:rsid w:val="00B8684E"/>
    <w:rsid w:val="00B87038"/>
    <w:rsid w:val="00B87675"/>
    <w:rsid w:val="00B87919"/>
    <w:rsid w:val="00B9002D"/>
    <w:rsid w:val="00B90586"/>
    <w:rsid w:val="00B906CA"/>
    <w:rsid w:val="00B90B7B"/>
    <w:rsid w:val="00B90C2A"/>
    <w:rsid w:val="00B910D3"/>
    <w:rsid w:val="00B9177B"/>
    <w:rsid w:val="00B92006"/>
    <w:rsid w:val="00B926CB"/>
    <w:rsid w:val="00B92DF0"/>
    <w:rsid w:val="00B93271"/>
    <w:rsid w:val="00B944A6"/>
    <w:rsid w:val="00B94C83"/>
    <w:rsid w:val="00B959D6"/>
    <w:rsid w:val="00B95D17"/>
    <w:rsid w:val="00B95FC6"/>
    <w:rsid w:val="00B9620B"/>
    <w:rsid w:val="00B96302"/>
    <w:rsid w:val="00B96763"/>
    <w:rsid w:val="00B968DD"/>
    <w:rsid w:val="00B96D60"/>
    <w:rsid w:val="00B97C1F"/>
    <w:rsid w:val="00B97FA8"/>
    <w:rsid w:val="00BA0155"/>
    <w:rsid w:val="00BA0D11"/>
    <w:rsid w:val="00BA0EA4"/>
    <w:rsid w:val="00BA0FB1"/>
    <w:rsid w:val="00BA12B0"/>
    <w:rsid w:val="00BA134F"/>
    <w:rsid w:val="00BA17E5"/>
    <w:rsid w:val="00BA228A"/>
    <w:rsid w:val="00BA250E"/>
    <w:rsid w:val="00BA2D45"/>
    <w:rsid w:val="00BA32D0"/>
    <w:rsid w:val="00BA4372"/>
    <w:rsid w:val="00BA487C"/>
    <w:rsid w:val="00BA4BF2"/>
    <w:rsid w:val="00BA75B1"/>
    <w:rsid w:val="00BA76BB"/>
    <w:rsid w:val="00BB0022"/>
    <w:rsid w:val="00BB0562"/>
    <w:rsid w:val="00BB1080"/>
    <w:rsid w:val="00BB1707"/>
    <w:rsid w:val="00BB1BA8"/>
    <w:rsid w:val="00BB20E8"/>
    <w:rsid w:val="00BB2633"/>
    <w:rsid w:val="00BB28BF"/>
    <w:rsid w:val="00BB2B7E"/>
    <w:rsid w:val="00BB33A5"/>
    <w:rsid w:val="00BB35A4"/>
    <w:rsid w:val="00BB3798"/>
    <w:rsid w:val="00BB3A67"/>
    <w:rsid w:val="00BB3B17"/>
    <w:rsid w:val="00BB3FBA"/>
    <w:rsid w:val="00BB4F6B"/>
    <w:rsid w:val="00BB530E"/>
    <w:rsid w:val="00BB5351"/>
    <w:rsid w:val="00BB6947"/>
    <w:rsid w:val="00BB6D1E"/>
    <w:rsid w:val="00BB6DD9"/>
    <w:rsid w:val="00BB6E8E"/>
    <w:rsid w:val="00BB6F37"/>
    <w:rsid w:val="00BC036C"/>
    <w:rsid w:val="00BC03BE"/>
    <w:rsid w:val="00BC058C"/>
    <w:rsid w:val="00BC0DAD"/>
    <w:rsid w:val="00BC170D"/>
    <w:rsid w:val="00BC20FB"/>
    <w:rsid w:val="00BC278D"/>
    <w:rsid w:val="00BC371B"/>
    <w:rsid w:val="00BC3B89"/>
    <w:rsid w:val="00BC3D42"/>
    <w:rsid w:val="00BC3DA5"/>
    <w:rsid w:val="00BC3FEB"/>
    <w:rsid w:val="00BC422F"/>
    <w:rsid w:val="00BC4561"/>
    <w:rsid w:val="00BC4F36"/>
    <w:rsid w:val="00BC4FD7"/>
    <w:rsid w:val="00BC53FD"/>
    <w:rsid w:val="00BC57AA"/>
    <w:rsid w:val="00BC5847"/>
    <w:rsid w:val="00BC5E7E"/>
    <w:rsid w:val="00BC5E98"/>
    <w:rsid w:val="00BC6049"/>
    <w:rsid w:val="00BC6BFD"/>
    <w:rsid w:val="00BC6D28"/>
    <w:rsid w:val="00BC7925"/>
    <w:rsid w:val="00BC7B42"/>
    <w:rsid w:val="00BD03A4"/>
    <w:rsid w:val="00BD0401"/>
    <w:rsid w:val="00BD0859"/>
    <w:rsid w:val="00BD1767"/>
    <w:rsid w:val="00BD2B40"/>
    <w:rsid w:val="00BD3776"/>
    <w:rsid w:val="00BD3CAA"/>
    <w:rsid w:val="00BD3D34"/>
    <w:rsid w:val="00BD3F7E"/>
    <w:rsid w:val="00BD443C"/>
    <w:rsid w:val="00BD4940"/>
    <w:rsid w:val="00BD5E67"/>
    <w:rsid w:val="00BD6655"/>
    <w:rsid w:val="00BD7B29"/>
    <w:rsid w:val="00BE02CA"/>
    <w:rsid w:val="00BE041B"/>
    <w:rsid w:val="00BE0B22"/>
    <w:rsid w:val="00BE0CE8"/>
    <w:rsid w:val="00BE1657"/>
    <w:rsid w:val="00BE1D99"/>
    <w:rsid w:val="00BE1FF9"/>
    <w:rsid w:val="00BE210A"/>
    <w:rsid w:val="00BE225A"/>
    <w:rsid w:val="00BE2401"/>
    <w:rsid w:val="00BE256C"/>
    <w:rsid w:val="00BE2764"/>
    <w:rsid w:val="00BE2841"/>
    <w:rsid w:val="00BE464C"/>
    <w:rsid w:val="00BE4857"/>
    <w:rsid w:val="00BE48CE"/>
    <w:rsid w:val="00BE55C9"/>
    <w:rsid w:val="00BE5D9B"/>
    <w:rsid w:val="00BE6673"/>
    <w:rsid w:val="00BE6C94"/>
    <w:rsid w:val="00BE7519"/>
    <w:rsid w:val="00BE7FC7"/>
    <w:rsid w:val="00BF0133"/>
    <w:rsid w:val="00BF017C"/>
    <w:rsid w:val="00BF01AD"/>
    <w:rsid w:val="00BF06D9"/>
    <w:rsid w:val="00BF125D"/>
    <w:rsid w:val="00BF3043"/>
    <w:rsid w:val="00BF329F"/>
    <w:rsid w:val="00BF4015"/>
    <w:rsid w:val="00BF4504"/>
    <w:rsid w:val="00BF483C"/>
    <w:rsid w:val="00BF4AD3"/>
    <w:rsid w:val="00BF5059"/>
    <w:rsid w:val="00BF5307"/>
    <w:rsid w:val="00BF5423"/>
    <w:rsid w:val="00BF6192"/>
    <w:rsid w:val="00BF6309"/>
    <w:rsid w:val="00BF6C28"/>
    <w:rsid w:val="00BF7633"/>
    <w:rsid w:val="00C0096C"/>
    <w:rsid w:val="00C00A71"/>
    <w:rsid w:val="00C00ADC"/>
    <w:rsid w:val="00C01949"/>
    <w:rsid w:val="00C0195C"/>
    <w:rsid w:val="00C01A32"/>
    <w:rsid w:val="00C03281"/>
    <w:rsid w:val="00C03AE3"/>
    <w:rsid w:val="00C041AC"/>
    <w:rsid w:val="00C04AD9"/>
    <w:rsid w:val="00C04BD7"/>
    <w:rsid w:val="00C057E8"/>
    <w:rsid w:val="00C05CE8"/>
    <w:rsid w:val="00C05FCD"/>
    <w:rsid w:val="00C06543"/>
    <w:rsid w:val="00C07016"/>
    <w:rsid w:val="00C078BB"/>
    <w:rsid w:val="00C10865"/>
    <w:rsid w:val="00C116F8"/>
    <w:rsid w:val="00C11716"/>
    <w:rsid w:val="00C12B3F"/>
    <w:rsid w:val="00C1365B"/>
    <w:rsid w:val="00C13E8C"/>
    <w:rsid w:val="00C15101"/>
    <w:rsid w:val="00C153CF"/>
    <w:rsid w:val="00C160F7"/>
    <w:rsid w:val="00C162CA"/>
    <w:rsid w:val="00C16443"/>
    <w:rsid w:val="00C16972"/>
    <w:rsid w:val="00C16C1E"/>
    <w:rsid w:val="00C16D6F"/>
    <w:rsid w:val="00C16FF5"/>
    <w:rsid w:val="00C2123D"/>
    <w:rsid w:val="00C218EF"/>
    <w:rsid w:val="00C2258E"/>
    <w:rsid w:val="00C22738"/>
    <w:rsid w:val="00C22866"/>
    <w:rsid w:val="00C237D9"/>
    <w:rsid w:val="00C2503E"/>
    <w:rsid w:val="00C25052"/>
    <w:rsid w:val="00C2573C"/>
    <w:rsid w:val="00C25D1C"/>
    <w:rsid w:val="00C268D5"/>
    <w:rsid w:val="00C26A6E"/>
    <w:rsid w:val="00C300FE"/>
    <w:rsid w:val="00C3019C"/>
    <w:rsid w:val="00C3028F"/>
    <w:rsid w:val="00C30384"/>
    <w:rsid w:val="00C3095E"/>
    <w:rsid w:val="00C30DC4"/>
    <w:rsid w:val="00C31579"/>
    <w:rsid w:val="00C316F1"/>
    <w:rsid w:val="00C32A6A"/>
    <w:rsid w:val="00C32BA0"/>
    <w:rsid w:val="00C331A8"/>
    <w:rsid w:val="00C337AA"/>
    <w:rsid w:val="00C338A2"/>
    <w:rsid w:val="00C339EA"/>
    <w:rsid w:val="00C33A99"/>
    <w:rsid w:val="00C33EEF"/>
    <w:rsid w:val="00C34006"/>
    <w:rsid w:val="00C34AB7"/>
    <w:rsid w:val="00C351B8"/>
    <w:rsid w:val="00C3526E"/>
    <w:rsid w:val="00C35427"/>
    <w:rsid w:val="00C35A0A"/>
    <w:rsid w:val="00C3673F"/>
    <w:rsid w:val="00C3772D"/>
    <w:rsid w:val="00C37B8E"/>
    <w:rsid w:val="00C37D95"/>
    <w:rsid w:val="00C40122"/>
    <w:rsid w:val="00C404CC"/>
    <w:rsid w:val="00C406C1"/>
    <w:rsid w:val="00C40754"/>
    <w:rsid w:val="00C40FE6"/>
    <w:rsid w:val="00C41C37"/>
    <w:rsid w:val="00C41D9D"/>
    <w:rsid w:val="00C41F66"/>
    <w:rsid w:val="00C422D3"/>
    <w:rsid w:val="00C42809"/>
    <w:rsid w:val="00C42A20"/>
    <w:rsid w:val="00C430EE"/>
    <w:rsid w:val="00C43483"/>
    <w:rsid w:val="00C43562"/>
    <w:rsid w:val="00C435BC"/>
    <w:rsid w:val="00C44063"/>
    <w:rsid w:val="00C441F8"/>
    <w:rsid w:val="00C446EC"/>
    <w:rsid w:val="00C44F52"/>
    <w:rsid w:val="00C46420"/>
    <w:rsid w:val="00C4651B"/>
    <w:rsid w:val="00C467A7"/>
    <w:rsid w:val="00C46BB7"/>
    <w:rsid w:val="00C473EA"/>
    <w:rsid w:val="00C475CC"/>
    <w:rsid w:val="00C478AE"/>
    <w:rsid w:val="00C515E6"/>
    <w:rsid w:val="00C523FD"/>
    <w:rsid w:val="00C5295D"/>
    <w:rsid w:val="00C536E6"/>
    <w:rsid w:val="00C53FAC"/>
    <w:rsid w:val="00C544CE"/>
    <w:rsid w:val="00C54CB0"/>
    <w:rsid w:val="00C551B5"/>
    <w:rsid w:val="00C552E9"/>
    <w:rsid w:val="00C556F0"/>
    <w:rsid w:val="00C55799"/>
    <w:rsid w:val="00C55C35"/>
    <w:rsid w:val="00C56168"/>
    <w:rsid w:val="00C56460"/>
    <w:rsid w:val="00C5661A"/>
    <w:rsid w:val="00C5682A"/>
    <w:rsid w:val="00C57C9B"/>
    <w:rsid w:val="00C57F83"/>
    <w:rsid w:val="00C60487"/>
    <w:rsid w:val="00C6093F"/>
    <w:rsid w:val="00C60BCF"/>
    <w:rsid w:val="00C611D8"/>
    <w:rsid w:val="00C61D4D"/>
    <w:rsid w:val="00C61F89"/>
    <w:rsid w:val="00C62209"/>
    <w:rsid w:val="00C625DE"/>
    <w:rsid w:val="00C629CA"/>
    <w:rsid w:val="00C634A0"/>
    <w:rsid w:val="00C63D61"/>
    <w:rsid w:val="00C65950"/>
    <w:rsid w:val="00C65E87"/>
    <w:rsid w:val="00C660E9"/>
    <w:rsid w:val="00C6665C"/>
    <w:rsid w:val="00C66667"/>
    <w:rsid w:val="00C66C7D"/>
    <w:rsid w:val="00C66EF5"/>
    <w:rsid w:val="00C70317"/>
    <w:rsid w:val="00C70845"/>
    <w:rsid w:val="00C71423"/>
    <w:rsid w:val="00C715A6"/>
    <w:rsid w:val="00C71996"/>
    <w:rsid w:val="00C71CE9"/>
    <w:rsid w:val="00C736B0"/>
    <w:rsid w:val="00C739C7"/>
    <w:rsid w:val="00C73E26"/>
    <w:rsid w:val="00C740F9"/>
    <w:rsid w:val="00C746CF"/>
    <w:rsid w:val="00C749AC"/>
    <w:rsid w:val="00C74C40"/>
    <w:rsid w:val="00C75FE8"/>
    <w:rsid w:val="00C7678A"/>
    <w:rsid w:val="00C767C6"/>
    <w:rsid w:val="00C76A46"/>
    <w:rsid w:val="00C770A7"/>
    <w:rsid w:val="00C773D8"/>
    <w:rsid w:val="00C777CF"/>
    <w:rsid w:val="00C80467"/>
    <w:rsid w:val="00C80D45"/>
    <w:rsid w:val="00C80DF0"/>
    <w:rsid w:val="00C81D8B"/>
    <w:rsid w:val="00C823C3"/>
    <w:rsid w:val="00C842A5"/>
    <w:rsid w:val="00C84F3E"/>
    <w:rsid w:val="00C84F62"/>
    <w:rsid w:val="00C855E6"/>
    <w:rsid w:val="00C86209"/>
    <w:rsid w:val="00C86FC4"/>
    <w:rsid w:val="00C87EF8"/>
    <w:rsid w:val="00C87FAC"/>
    <w:rsid w:val="00C90929"/>
    <w:rsid w:val="00C90945"/>
    <w:rsid w:val="00C90D74"/>
    <w:rsid w:val="00C91603"/>
    <w:rsid w:val="00C91D3A"/>
    <w:rsid w:val="00C9271F"/>
    <w:rsid w:val="00C92C4B"/>
    <w:rsid w:val="00C9308E"/>
    <w:rsid w:val="00C93640"/>
    <w:rsid w:val="00C93700"/>
    <w:rsid w:val="00C93F67"/>
    <w:rsid w:val="00C9443C"/>
    <w:rsid w:val="00C9458C"/>
    <w:rsid w:val="00C94FFF"/>
    <w:rsid w:val="00C9519B"/>
    <w:rsid w:val="00C95514"/>
    <w:rsid w:val="00C95B54"/>
    <w:rsid w:val="00C95F48"/>
    <w:rsid w:val="00C96737"/>
    <w:rsid w:val="00C96891"/>
    <w:rsid w:val="00C96B81"/>
    <w:rsid w:val="00CA0E18"/>
    <w:rsid w:val="00CA103C"/>
    <w:rsid w:val="00CA1817"/>
    <w:rsid w:val="00CA1975"/>
    <w:rsid w:val="00CA19B8"/>
    <w:rsid w:val="00CA1AFD"/>
    <w:rsid w:val="00CA3496"/>
    <w:rsid w:val="00CA37B5"/>
    <w:rsid w:val="00CA45C4"/>
    <w:rsid w:val="00CA4E16"/>
    <w:rsid w:val="00CA551E"/>
    <w:rsid w:val="00CA5FC3"/>
    <w:rsid w:val="00CA6157"/>
    <w:rsid w:val="00CA6195"/>
    <w:rsid w:val="00CA6A66"/>
    <w:rsid w:val="00CA71AB"/>
    <w:rsid w:val="00CA71C6"/>
    <w:rsid w:val="00CA7D63"/>
    <w:rsid w:val="00CB0566"/>
    <w:rsid w:val="00CB1D4C"/>
    <w:rsid w:val="00CB1F6D"/>
    <w:rsid w:val="00CB21D3"/>
    <w:rsid w:val="00CB269D"/>
    <w:rsid w:val="00CB33F0"/>
    <w:rsid w:val="00CB3BF3"/>
    <w:rsid w:val="00CB4404"/>
    <w:rsid w:val="00CB4C27"/>
    <w:rsid w:val="00CB517D"/>
    <w:rsid w:val="00CB5327"/>
    <w:rsid w:val="00CB61B1"/>
    <w:rsid w:val="00CB68C1"/>
    <w:rsid w:val="00CB6969"/>
    <w:rsid w:val="00CB788E"/>
    <w:rsid w:val="00CC0EF6"/>
    <w:rsid w:val="00CC1CF2"/>
    <w:rsid w:val="00CC1FF8"/>
    <w:rsid w:val="00CC2A7F"/>
    <w:rsid w:val="00CC41D9"/>
    <w:rsid w:val="00CC44AB"/>
    <w:rsid w:val="00CC47A9"/>
    <w:rsid w:val="00CC4AB7"/>
    <w:rsid w:val="00CC5755"/>
    <w:rsid w:val="00CC5C64"/>
    <w:rsid w:val="00CC6F01"/>
    <w:rsid w:val="00CC7517"/>
    <w:rsid w:val="00CC7BA8"/>
    <w:rsid w:val="00CD0C4E"/>
    <w:rsid w:val="00CD0D35"/>
    <w:rsid w:val="00CD0E3B"/>
    <w:rsid w:val="00CD0FBA"/>
    <w:rsid w:val="00CD16D3"/>
    <w:rsid w:val="00CD1D1C"/>
    <w:rsid w:val="00CD25DD"/>
    <w:rsid w:val="00CD2B70"/>
    <w:rsid w:val="00CD3539"/>
    <w:rsid w:val="00CD3FDB"/>
    <w:rsid w:val="00CD4859"/>
    <w:rsid w:val="00CD48C9"/>
    <w:rsid w:val="00CD5B08"/>
    <w:rsid w:val="00CD5E1D"/>
    <w:rsid w:val="00CD6200"/>
    <w:rsid w:val="00CD6637"/>
    <w:rsid w:val="00CD6E7D"/>
    <w:rsid w:val="00CD7EA4"/>
    <w:rsid w:val="00CE023A"/>
    <w:rsid w:val="00CE070F"/>
    <w:rsid w:val="00CE08BB"/>
    <w:rsid w:val="00CE1508"/>
    <w:rsid w:val="00CE25C6"/>
    <w:rsid w:val="00CE28DA"/>
    <w:rsid w:val="00CE3EC9"/>
    <w:rsid w:val="00CE40E9"/>
    <w:rsid w:val="00CE42BB"/>
    <w:rsid w:val="00CE4DC9"/>
    <w:rsid w:val="00CE50FB"/>
    <w:rsid w:val="00CE5470"/>
    <w:rsid w:val="00CE62E9"/>
    <w:rsid w:val="00CE727A"/>
    <w:rsid w:val="00CE742C"/>
    <w:rsid w:val="00CE749A"/>
    <w:rsid w:val="00CE774F"/>
    <w:rsid w:val="00CE78DA"/>
    <w:rsid w:val="00CE7C94"/>
    <w:rsid w:val="00CE7E99"/>
    <w:rsid w:val="00CF0C0C"/>
    <w:rsid w:val="00CF0F94"/>
    <w:rsid w:val="00CF1293"/>
    <w:rsid w:val="00CF14EF"/>
    <w:rsid w:val="00CF1567"/>
    <w:rsid w:val="00CF1C25"/>
    <w:rsid w:val="00CF1FDB"/>
    <w:rsid w:val="00CF232C"/>
    <w:rsid w:val="00CF2619"/>
    <w:rsid w:val="00CF28C9"/>
    <w:rsid w:val="00CF29F7"/>
    <w:rsid w:val="00CF2EA6"/>
    <w:rsid w:val="00CF43D8"/>
    <w:rsid w:val="00CF47A2"/>
    <w:rsid w:val="00CF4BF4"/>
    <w:rsid w:val="00CF4C14"/>
    <w:rsid w:val="00CF55C1"/>
    <w:rsid w:val="00CF6236"/>
    <w:rsid w:val="00CF6452"/>
    <w:rsid w:val="00CF760D"/>
    <w:rsid w:val="00D006FA"/>
    <w:rsid w:val="00D01FB1"/>
    <w:rsid w:val="00D02787"/>
    <w:rsid w:val="00D02BAB"/>
    <w:rsid w:val="00D03EAF"/>
    <w:rsid w:val="00D04B06"/>
    <w:rsid w:val="00D05597"/>
    <w:rsid w:val="00D059C5"/>
    <w:rsid w:val="00D06129"/>
    <w:rsid w:val="00D0643B"/>
    <w:rsid w:val="00D0651B"/>
    <w:rsid w:val="00D074D6"/>
    <w:rsid w:val="00D07B88"/>
    <w:rsid w:val="00D07BDA"/>
    <w:rsid w:val="00D07EAC"/>
    <w:rsid w:val="00D10825"/>
    <w:rsid w:val="00D10DB8"/>
    <w:rsid w:val="00D118DD"/>
    <w:rsid w:val="00D1257C"/>
    <w:rsid w:val="00D12881"/>
    <w:rsid w:val="00D138AD"/>
    <w:rsid w:val="00D13F96"/>
    <w:rsid w:val="00D1449F"/>
    <w:rsid w:val="00D14750"/>
    <w:rsid w:val="00D15575"/>
    <w:rsid w:val="00D15BC8"/>
    <w:rsid w:val="00D15F01"/>
    <w:rsid w:val="00D15F86"/>
    <w:rsid w:val="00D17B70"/>
    <w:rsid w:val="00D17B96"/>
    <w:rsid w:val="00D20AD1"/>
    <w:rsid w:val="00D217E5"/>
    <w:rsid w:val="00D220B5"/>
    <w:rsid w:val="00D224CE"/>
    <w:rsid w:val="00D229F7"/>
    <w:rsid w:val="00D22AD0"/>
    <w:rsid w:val="00D22DD7"/>
    <w:rsid w:val="00D235A7"/>
    <w:rsid w:val="00D23AB6"/>
    <w:rsid w:val="00D23BBD"/>
    <w:rsid w:val="00D23ED4"/>
    <w:rsid w:val="00D2455F"/>
    <w:rsid w:val="00D2474C"/>
    <w:rsid w:val="00D248BA"/>
    <w:rsid w:val="00D24E74"/>
    <w:rsid w:val="00D25511"/>
    <w:rsid w:val="00D2637E"/>
    <w:rsid w:val="00D279AD"/>
    <w:rsid w:val="00D27A20"/>
    <w:rsid w:val="00D27A8F"/>
    <w:rsid w:val="00D31332"/>
    <w:rsid w:val="00D31598"/>
    <w:rsid w:val="00D31686"/>
    <w:rsid w:val="00D3347F"/>
    <w:rsid w:val="00D336AB"/>
    <w:rsid w:val="00D3380A"/>
    <w:rsid w:val="00D33C80"/>
    <w:rsid w:val="00D33EFC"/>
    <w:rsid w:val="00D34B4E"/>
    <w:rsid w:val="00D3513A"/>
    <w:rsid w:val="00D3527B"/>
    <w:rsid w:val="00D35B1E"/>
    <w:rsid w:val="00D40412"/>
    <w:rsid w:val="00D404D5"/>
    <w:rsid w:val="00D41869"/>
    <w:rsid w:val="00D43DBC"/>
    <w:rsid w:val="00D44459"/>
    <w:rsid w:val="00D444BF"/>
    <w:rsid w:val="00D447AF"/>
    <w:rsid w:val="00D44947"/>
    <w:rsid w:val="00D44CE9"/>
    <w:rsid w:val="00D44DDF"/>
    <w:rsid w:val="00D45014"/>
    <w:rsid w:val="00D45268"/>
    <w:rsid w:val="00D45AA9"/>
    <w:rsid w:val="00D45BAC"/>
    <w:rsid w:val="00D45DE1"/>
    <w:rsid w:val="00D466CE"/>
    <w:rsid w:val="00D468AB"/>
    <w:rsid w:val="00D468EA"/>
    <w:rsid w:val="00D46BC3"/>
    <w:rsid w:val="00D479AF"/>
    <w:rsid w:val="00D47B5E"/>
    <w:rsid w:val="00D47F2E"/>
    <w:rsid w:val="00D5091D"/>
    <w:rsid w:val="00D51420"/>
    <w:rsid w:val="00D514A1"/>
    <w:rsid w:val="00D514E0"/>
    <w:rsid w:val="00D51683"/>
    <w:rsid w:val="00D51F19"/>
    <w:rsid w:val="00D51FE1"/>
    <w:rsid w:val="00D52633"/>
    <w:rsid w:val="00D52B60"/>
    <w:rsid w:val="00D53CFC"/>
    <w:rsid w:val="00D54212"/>
    <w:rsid w:val="00D55B4F"/>
    <w:rsid w:val="00D569FA"/>
    <w:rsid w:val="00D572EA"/>
    <w:rsid w:val="00D60547"/>
    <w:rsid w:val="00D6088A"/>
    <w:rsid w:val="00D60FB4"/>
    <w:rsid w:val="00D61A96"/>
    <w:rsid w:val="00D61F91"/>
    <w:rsid w:val="00D6237D"/>
    <w:rsid w:val="00D62441"/>
    <w:rsid w:val="00D63CE3"/>
    <w:rsid w:val="00D64054"/>
    <w:rsid w:val="00D642C2"/>
    <w:rsid w:val="00D646BF"/>
    <w:rsid w:val="00D64CAB"/>
    <w:rsid w:val="00D64F43"/>
    <w:rsid w:val="00D65441"/>
    <w:rsid w:val="00D65B23"/>
    <w:rsid w:val="00D65CD6"/>
    <w:rsid w:val="00D662F2"/>
    <w:rsid w:val="00D66452"/>
    <w:rsid w:val="00D6646E"/>
    <w:rsid w:val="00D66DA6"/>
    <w:rsid w:val="00D670B7"/>
    <w:rsid w:val="00D67143"/>
    <w:rsid w:val="00D67205"/>
    <w:rsid w:val="00D7033B"/>
    <w:rsid w:val="00D70740"/>
    <w:rsid w:val="00D7080B"/>
    <w:rsid w:val="00D70992"/>
    <w:rsid w:val="00D70DF2"/>
    <w:rsid w:val="00D71899"/>
    <w:rsid w:val="00D725F1"/>
    <w:rsid w:val="00D72FF8"/>
    <w:rsid w:val="00D73356"/>
    <w:rsid w:val="00D734BA"/>
    <w:rsid w:val="00D73E14"/>
    <w:rsid w:val="00D73E2E"/>
    <w:rsid w:val="00D74213"/>
    <w:rsid w:val="00D74865"/>
    <w:rsid w:val="00D74C29"/>
    <w:rsid w:val="00D74DAF"/>
    <w:rsid w:val="00D7570A"/>
    <w:rsid w:val="00D75CEE"/>
    <w:rsid w:val="00D80446"/>
    <w:rsid w:val="00D80782"/>
    <w:rsid w:val="00D80875"/>
    <w:rsid w:val="00D808B1"/>
    <w:rsid w:val="00D80E45"/>
    <w:rsid w:val="00D80F4D"/>
    <w:rsid w:val="00D81820"/>
    <w:rsid w:val="00D81CD6"/>
    <w:rsid w:val="00D81DF8"/>
    <w:rsid w:val="00D81F76"/>
    <w:rsid w:val="00D8288A"/>
    <w:rsid w:val="00D8296E"/>
    <w:rsid w:val="00D8332B"/>
    <w:rsid w:val="00D8386A"/>
    <w:rsid w:val="00D83CE7"/>
    <w:rsid w:val="00D83E07"/>
    <w:rsid w:val="00D844C4"/>
    <w:rsid w:val="00D84B03"/>
    <w:rsid w:val="00D84BEE"/>
    <w:rsid w:val="00D84E9D"/>
    <w:rsid w:val="00D85468"/>
    <w:rsid w:val="00D85923"/>
    <w:rsid w:val="00D86886"/>
    <w:rsid w:val="00D8696C"/>
    <w:rsid w:val="00D87356"/>
    <w:rsid w:val="00D8744E"/>
    <w:rsid w:val="00D8776F"/>
    <w:rsid w:val="00D87C41"/>
    <w:rsid w:val="00D90BA4"/>
    <w:rsid w:val="00D90CB4"/>
    <w:rsid w:val="00D91F80"/>
    <w:rsid w:val="00D92541"/>
    <w:rsid w:val="00D925FE"/>
    <w:rsid w:val="00D93410"/>
    <w:rsid w:val="00D93486"/>
    <w:rsid w:val="00D93665"/>
    <w:rsid w:val="00D93842"/>
    <w:rsid w:val="00D93DC0"/>
    <w:rsid w:val="00D941B4"/>
    <w:rsid w:val="00D94BED"/>
    <w:rsid w:val="00D9536A"/>
    <w:rsid w:val="00D95981"/>
    <w:rsid w:val="00D96121"/>
    <w:rsid w:val="00D96399"/>
    <w:rsid w:val="00D966AE"/>
    <w:rsid w:val="00D96EA5"/>
    <w:rsid w:val="00D97F0B"/>
    <w:rsid w:val="00DA1237"/>
    <w:rsid w:val="00DA16D9"/>
    <w:rsid w:val="00DA16DF"/>
    <w:rsid w:val="00DA1784"/>
    <w:rsid w:val="00DA1AB6"/>
    <w:rsid w:val="00DA2213"/>
    <w:rsid w:val="00DA233D"/>
    <w:rsid w:val="00DA23D1"/>
    <w:rsid w:val="00DA2424"/>
    <w:rsid w:val="00DA4D1D"/>
    <w:rsid w:val="00DA5E76"/>
    <w:rsid w:val="00DA5F94"/>
    <w:rsid w:val="00DA674F"/>
    <w:rsid w:val="00DB093B"/>
    <w:rsid w:val="00DB12E9"/>
    <w:rsid w:val="00DB13DE"/>
    <w:rsid w:val="00DB1D7C"/>
    <w:rsid w:val="00DB2300"/>
    <w:rsid w:val="00DB28CE"/>
    <w:rsid w:val="00DB2F1F"/>
    <w:rsid w:val="00DB3060"/>
    <w:rsid w:val="00DB34DC"/>
    <w:rsid w:val="00DB50E8"/>
    <w:rsid w:val="00DB5585"/>
    <w:rsid w:val="00DB5824"/>
    <w:rsid w:val="00DB58BF"/>
    <w:rsid w:val="00DB5A30"/>
    <w:rsid w:val="00DB5E4D"/>
    <w:rsid w:val="00DB618B"/>
    <w:rsid w:val="00DB749F"/>
    <w:rsid w:val="00DB7D0E"/>
    <w:rsid w:val="00DC0F6B"/>
    <w:rsid w:val="00DC1031"/>
    <w:rsid w:val="00DC118F"/>
    <w:rsid w:val="00DC13DF"/>
    <w:rsid w:val="00DC2131"/>
    <w:rsid w:val="00DC4214"/>
    <w:rsid w:val="00DC46C5"/>
    <w:rsid w:val="00DC46D8"/>
    <w:rsid w:val="00DC50C4"/>
    <w:rsid w:val="00DC5381"/>
    <w:rsid w:val="00DC57C7"/>
    <w:rsid w:val="00DC5832"/>
    <w:rsid w:val="00DC5B0E"/>
    <w:rsid w:val="00DC6207"/>
    <w:rsid w:val="00DD0D72"/>
    <w:rsid w:val="00DD1466"/>
    <w:rsid w:val="00DD1497"/>
    <w:rsid w:val="00DD1D23"/>
    <w:rsid w:val="00DD279D"/>
    <w:rsid w:val="00DD3293"/>
    <w:rsid w:val="00DD3E56"/>
    <w:rsid w:val="00DD4009"/>
    <w:rsid w:val="00DD47E1"/>
    <w:rsid w:val="00DD498E"/>
    <w:rsid w:val="00DD57E8"/>
    <w:rsid w:val="00DD5FFC"/>
    <w:rsid w:val="00DD6590"/>
    <w:rsid w:val="00DD72A4"/>
    <w:rsid w:val="00DD75E3"/>
    <w:rsid w:val="00DD7857"/>
    <w:rsid w:val="00DD7FB3"/>
    <w:rsid w:val="00DE0423"/>
    <w:rsid w:val="00DE0B2F"/>
    <w:rsid w:val="00DE0CB3"/>
    <w:rsid w:val="00DE0F06"/>
    <w:rsid w:val="00DE16FE"/>
    <w:rsid w:val="00DE18B0"/>
    <w:rsid w:val="00DE1F64"/>
    <w:rsid w:val="00DE252B"/>
    <w:rsid w:val="00DE36D0"/>
    <w:rsid w:val="00DE50F3"/>
    <w:rsid w:val="00DE521A"/>
    <w:rsid w:val="00DE69A1"/>
    <w:rsid w:val="00DE7942"/>
    <w:rsid w:val="00DE7A83"/>
    <w:rsid w:val="00DE7DA0"/>
    <w:rsid w:val="00DF0293"/>
    <w:rsid w:val="00DF08D0"/>
    <w:rsid w:val="00DF0920"/>
    <w:rsid w:val="00DF1A82"/>
    <w:rsid w:val="00DF3056"/>
    <w:rsid w:val="00DF3484"/>
    <w:rsid w:val="00DF3596"/>
    <w:rsid w:val="00DF48E1"/>
    <w:rsid w:val="00DF4A20"/>
    <w:rsid w:val="00DF5023"/>
    <w:rsid w:val="00DF519F"/>
    <w:rsid w:val="00DF54F9"/>
    <w:rsid w:val="00DF56D0"/>
    <w:rsid w:val="00DF59A7"/>
    <w:rsid w:val="00DF6314"/>
    <w:rsid w:val="00DF6A14"/>
    <w:rsid w:val="00DF6A95"/>
    <w:rsid w:val="00DF7164"/>
    <w:rsid w:val="00DF72DE"/>
    <w:rsid w:val="00DF759F"/>
    <w:rsid w:val="00DF7C7E"/>
    <w:rsid w:val="00DF7D25"/>
    <w:rsid w:val="00DF7D7F"/>
    <w:rsid w:val="00DF7E95"/>
    <w:rsid w:val="00E00271"/>
    <w:rsid w:val="00E00291"/>
    <w:rsid w:val="00E013DC"/>
    <w:rsid w:val="00E01841"/>
    <w:rsid w:val="00E01AE8"/>
    <w:rsid w:val="00E021BA"/>
    <w:rsid w:val="00E02709"/>
    <w:rsid w:val="00E0277E"/>
    <w:rsid w:val="00E03FF3"/>
    <w:rsid w:val="00E05061"/>
    <w:rsid w:val="00E0589A"/>
    <w:rsid w:val="00E05C36"/>
    <w:rsid w:val="00E070D6"/>
    <w:rsid w:val="00E07EE1"/>
    <w:rsid w:val="00E101C2"/>
    <w:rsid w:val="00E104B1"/>
    <w:rsid w:val="00E1062A"/>
    <w:rsid w:val="00E12FA1"/>
    <w:rsid w:val="00E13219"/>
    <w:rsid w:val="00E13313"/>
    <w:rsid w:val="00E140A5"/>
    <w:rsid w:val="00E15674"/>
    <w:rsid w:val="00E160C1"/>
    <w:rsid w:val="00E162F5"/>
    <w:rsid w:val="00E169BA"/>
    <w:rsid w:val="00E176AC"/>
    <w:rsid w:val="00E17C2B"/>
    <w:rsid w:val="00E17DA3"/>
    <w:rsid w:val="00E20196"/>
    <w:rsid w:val="00E215FA"/>
    <w:rsid w:val="00E2276E"/>
    <w:rsid w:val="00E2288D"/>
    <w:rsid w:val="00E2322D"/>
    <w:rsid w:val="00E23247"/>
    <w:rsid w:val="00E2326E"/>
    <w:rsid w:val="00E250F2"/>
    <w:rsid w:val="00E25EE5"/>
    <w:rsid w:val="00E2617E"/>
    <w:rsid w:val="00E269E9"/>
    <w:rsid w:val="00E2760F"/>
    <w:rsid w:val="00E27FD0"/>
    <w:rsid w:val="00E307D8"/>
    <w:rsid w:val="00E30B72"/>
    <w:rsid w:val="00E30D94"/>
    <w:rsid w:val="00E31BE5"/>
    <w:rsid w:val="00E31C52"/>
    <w:rsid w:val="00E32D63"/>
    <w:rsid w:val="00E3350E"/>
    <w:rsid w:val="00E33950"/>
    <w:rsid w:val="00E3427B"/>
    <w:rsid w:val="00E34D02"/>
    <w:rsid w:val="00E36142"/>
    <w:rsid w:val="00E369D8"/>
    <w:rsid w:val="00E374A2"/>
    <w:rsid w:val="00E374E3"/>
    <w:rsid w:val="00E37BDA"/>
    <w:rsid w:val="00E40360"/>
    <w:rsid w:val="00E40C17"/>
    <w:rsid w:val="00E40FCC"/>
    <w:rsid w:val="00E4121E"/>
    <w:rsid w:val="00E41571"/>
    <w:rsid w:val="00E41CFB"/>
    <w:rsid w:val="00E4271F"/>
    <w:rsid w:val="00E43187"/>
    <w:rsid w:val="00E432CD"/>
    <w:rsid w:val="00E43C0D"/>
    <w:rsid w:val="00E43DA8"/>
    <w:rsid w:val="00E44C22"/>
    <w:rsid w:val="00E44C87"/>
    <w:rsid w:val="00E44F10"/>
    <w:rsid w:val="00E45179"/>
    <w:rsid w:val="00E4600A"/>
    <w:rsid w:val="00E479C8"/>
    <w:rsid w:val="00E47E85"/>
    <w:rsid w:val="00E504E6"/>
    <w:rsid w:val="00E5072B"/>
    <w:rsid w:val="00E520FB"/>
    <w:rsid w:val="00E527A2"/>
    <w:rsid w:val="00E52C57"/>
    <w:rsid w:val="00E52EB8"/>
    <w:rsid w:val="00E53012"/>
    <w:rsid w:val="00E53ECC"/>
    <w:rsid w:val="00E55DC7"/>
    <w:rsid w:val="00E561D7"/>
    <w:rsid w:val="00E564D1"/>
    <w:rsid w:val="00E56A2B"/>
    <w:rsid w:val="00E56E00"/>
    <w:rsid w:val="00E574A1"/>
    <w:rsid w:val="00E577A8"/>
    <w:rsid w:val="00E57DC7"/>
    <w:rsid w:val="00E607B4"/>
    <w:rsid w:val="00E61257"/>
    <w:rsid w:val="00E61B03"/>
    <w:rsid w:val="00E6281B"/>
    <w:rsid w:val="00E62B64"/>
    <w:rsid w:val="00E63100"/>
    <w:rsid w:val="00E63235"/>
    <w:rsid w:val="00E64601"/>
    <w:rsid w:val="00E64984"/>
    <w:rsid w:val="00E650B7"/>
    <w:rsid w:val="00E65EA0"/>
    <w:rsid w:val="00E663C2"/>
    <w:rsid w:val="00E66AAB"/>
    <w:rsid w:val="00E670CD"/>
    <w:rsid w:val="00E6768C"/>
    <w:rsid w:val="00E6769A"/>
    <w:rsid w:val="00E6779D"/>
    <w:rsid w:val="00E7069A"/>
    <w:rsid w:val="00E709F1"/>
    <w:rsid w:val="00E710E4"/>
    <w:rsid w:val="00E71156"/>
    <w:rsid w:val="00E713C1"/>
    <w:rsid w:val="00E71B90"/>
    <w:rsid w:val="00E720AB"/>
    <w:rsid w:val="00E723FB"/>
    <w:rsid w:val="00E725E0"/>
    <w:rsid w:val="00E7297C"/>
    <w:rsid w:val="00E72D57"/>
    <w:rsid w:val="00E732BF"/>
    <w:rsid w:val="00E73AFF"/>
    <w:rsid w:val="00E73E84"/>
    <w:rsid w:val="00E7402B"/>
    <w:rsid w:val="00E740EF"/>
    <w:rsid w:val="00E74D5A"/>
    <w:rsid w:val="00E753A7"/>
    <w:rsid w:val="00E75A19"/>
    <w:rsid w:val="00E75F82"/>
    <w:rsid w:val="00E76118"/>
    <w:rsid w:val="00E77033"/>
    <w:rsid w:val="00E770A5"/>
    <w:rsid w:val="00E772EF"/>
    <w:rsid w:val="00E77554"/>
    <w:rsid w:val="00E80158"/>
    <w:rsid w:val="00E80C46"/>
    <w:rsid w:val="00E81E33"/>
    <w:rsid w:val="00E82250"/>
    <w:rsid w:val="00E82E0F"/>
    <w:rsid w:val="00E82F29"/>
    <w:rsid w:val="00E83A50"/>
    <w:rsid w:val="00E841C9"/>
    <w:rsid w:val="00E84D13"/>
    <w:rsid w:val="00E852E9"/>
    <w:rsid w:val="00E85603"/>
    <w:rsid w:val="00E866A9"/>
    <w:rsid w:val="00E86D78"/>
    <w:rsid w:val="00E8713B"/>
    <w:rsid w:val="00E87163"/>
    <w:rsid w:val="00E875A4"/>
    <w:rsid w:val="00E8785B"/>
    <w:rsid w:val="00E90057"/>
    <w:rsid w:val="00E906C8"/>
    <w:rsid w:val="00E90926"/>
    <w:rsid w:val="00E92039"/>
    <w:rsid w:val="00E9272A"/>
    <w:rsid w:val="00E9275F"/>
    <w:rsid w:val="00E92A48"/>
    <w:rsid w:val="00E930FF"/>
    <w:rsid w:val="00E9346E"/>
    <w:rsid w:val="00E9378A"/>
    <w:rsid w:val="00E93FC0"/>
    <w:rsid w:val="00E940F8"/>
    <w:rsid w:val="00E94373"/>
    <w:rsid w:val="00E94EC3"/>
    <w:rsid w:val="00E9587D"/>
    <w:rsid w:val="00E96745"/>
    <w:rsid w:val="00E97230"/>
    <w:rsid w:val="00E9753C"/>
    <w:rsid w:val="00E97BF2"/>
    <w:rsid w:val="00E97C14"/>
    <w:rsid w:val="00EA05F0"/>
    <w:rsid w:val="00EA0691"/>
    <w:rsid w:val="00EA1683"/>
    <w:rsid w:val="00EA1D07"/>
    <w:rsid w:val="00EA210C"/>
    <w:rsid w:val="00EA24E9"/>
    <w:rsid w:val="00EA3485"/>
    <w:rsid w:val="00EA3C8C"/>
    <w:rsid w:val="00EA4253"/>
    <w:rsid w:val="00EA48D1"/>
    <w:rsid w:val="00EA50CD"/>
    <w:rsid w:val="00EA5314"/>
    <w:rsid w:val="00EA76FA"/>
    <w:rsid w:val="00EB0088"/>
    <w:rsid w:val="00EB01FF"/>
    <w:rsid w:val="00EB0D57"/>
    <w:rsid w:val="00EB115D"/>
    <w:rsid w:val="00EB2B12"/>
    <w:rsid w:val="00EB2E12"/>
    <w:rsid w:val="00EB3945"/>
    <w:rsid w:val="00EB3ABA"/>
    <w:rsid w:val="00EB420E"/>
    <w:rsid w:val="00EB50D3"/>
    <w:rsid w:val="00EB62CB"/>
    <w:rsid w:val="00EB756D"/>
    <w:rsid w:val="00EB75C8"/>
    <w:rsid w:val="00EB79AB"/>
    <w:rsid w:val="00EC125A"/>
    <w:rsid w:val="00EC1784"/>
    <w:rsid w:val="00EC23A4"/>
    <w:rsid w:val="00EC2804"/>
    <w:rsid w:val="00EC371E"/>
    <w:rsid w:val="00EC386B"/>
    <w:rsid w:val="00EC389C"/>
    <w:rsid w:val="00EC38FC"/>
    <w:rsid w:val="00EC3A28"/>
    <w:rsid w:val="00EC3A4E"/>
    <w:rsid w:val="00EC5266"/>
    <w:rsid w:val="00EC553C"/>
    <w:rsid w:val="00EC66D2"/>
    <w:rsid w:val="00EC6949"/>
    <w:rsid w:val="00EC784E"/>
    <w:rsid w:val="00ED0735"/>
    <w:rsid w:val="00ED075C"/>
    <w:rsid w:val="00ED0AB7"/>
    <w:rsid w:val="00ED0BB7"/>
    <w:rsid w:val="00ED112B"/>
    <w:rsid w:val="00ED1898"/>
    <w:rsid w:val="00ED18DD"/>
    <w:rsid w:val="00ED2F22"/>
    <w:rsid w:val="00ED374C"/>
    <w:rsid w:val="00ED3E21"/>
    <w:rsid w:val="00ED5AC7"/>
    <w:rsid w:val="00ED5BBF"/>
    <w:rsid w:val="00ED61C5"/>
    <w:rsid w:val="00ED6926"/>
    <w:rsid w:val="00EE0430"/>
    <w:rsid w:val="00EE0F2F"/>
    <w:rsid w:val="00EE1D10"/>
    <w:rsid w:val="00EE2403"/>
    <w:rsid w:val="00EE24E9"/>
    <w:rsid w:val="00EE26D4"/>
    <w:rsid w:val="00EE2E06"/>
    <w:rsid w:val="00EE36EE"/>
    <w:rsid w:val="00EE3F60"/>
    <w:rsid w:val="00EE401D"/>
    <w:rsid w:val="00EE4947"/>
    <w:rsid w:val="00EE4D90"/>
    <w:rsid w:val="00EE5232"/>
    <w:rsid w:val="00EE53A5"/>
    <w:rsid w:val="00EE5439"/>
    <w:rsid w:val="00EE6204"/>
    <w:rsid w:val="00EE6991"/>
    <w:rsid w:val="00EE6A33"/>
    <w:rsid w:val="00EE7A8D"/>
    <w:rsid w:val="00EF05A1"/>
    <w:rsid w:val="00EF08B8"/>
    <w:rsid w:val="00EF0918"/>
    <w:rsid w:val="00EF1006"/>
    <w:rsid w:val="00EF16E1"/>
    <w:rsid w:val="00EF175F"/>
    <w:rsid w:val="00EF17A6"/>
    <w:rsid w:val="00EF17EE"/>
    <w:rsid w:val="00EF1E67"/>
    <w:rsid w:val="00EF2347"/>
    <w:rsid w:val="00EF2AD8"/>
    <w:rsid w:val="00EF2B72"/>
    <w:rsid w:val="00EF2ECB"/>
    <w:rsid w:val="00EF2F79"/>
    <w:rsid w:val="00EF3EE8"/>
    <w:rsid w:val="00EF4349"/>
    <w:rsid w:val="00EF489C"/>
    <w:rsid w:val="00EF57DE"/>
    <w:rsid w:val="00EF5ABA"/>
    <w:rsid w:val="00EF606E"/>
    <w:rsid w:val="00EF6697"/>
    <w:rsid w:val="00EF705A"/>
    <w:rsid w:val="00EF77C2"/>
    <w:rsid w:val="00F00265"/>
    <w:rsid w:val="00F002FF"/>
    <w:rsid w:val="00F00459"/>
    <w:rsid w:val="00F0051E"/>
    <w:rsid w:val="00F00900"/>
    <w:rsid w:val="00F0091D"/>
    <w:rsid w:val="00F01495"/>
    <w:rsid w:val="00F024D9"/>
    <w:rsid w:val="00F03784"/>
    <w:rsid w:val="00F04493"/>
    <w:rsid w:val="00F04AA3"/>
    <w:rsid w:val="00F05B3C"/>
    <w:rsid w:val="00F05F16"/>
    <w:rsid w:val="00F05FF7"/>
    <w:rsid w:val="00F06DE6"/>
    <w:rsid w:val="00F079F1"/>
    <w:rsid w:val="00F07C60"/>
    <w:rsid w:val="00F113AC"/>
    <w:rsid w:val="00F11B90"/>
    <w:rsid w:val="00F12A08"/>
    <w:rsid w:val="00F12BA0"/>
    <w:rsid w:val="00F142C6"/>
    <w:rsid w:val="00F148D6"/>
    <w:rsid w:val="00F14D37"/>
    <w:rsid w:val="00F15D87"/>
    <w:rsid w:val="00F1613E"/>
    <w:rsid w:val="00F16994"/>
    <w:rsid w:val="00F16DBF"/>
    <w:rsid w:val="00F17BD0"/>
    <w:rsid w:val="00F20078"/>
    <w:rsid w:val="00F201A2"/>
    <w:rsid w:val="00F2102A"/>
    <w:rsid w:val="00F21228"/>
    <w:rsid w:val="00F21464"/>
    <w:rsid w:val="00F21DBF"/>
    <w:rsid w:val="00F22203"/>
    <w:rsid w:val="00F2396E"/>
    <w:rsid w:val="00F25F99"/>
    <w:rsid w:val="00F26227"/>
    <w:rsid w:val="00F26D3B"/>
    <w:rsid w:val="00F27395"/>
    <w:rsid w:val="00F2761C"/>
    <w:rsid w:val="00F27FCC"/>
    <w:rsid w:val="00F3027F"/>
    <w:rsid w:val="00F30976"/>
    <w:rsid w:val="00F30F3B"/>
    <w:rsid w:val="00F3186B"/>
    <w:rsid w:val="00F32BF5"/>
    <w:rsid w:val="00F32E83"/>
    <w:rsid w:val="00F33563"/>
    <w:rsid w:val="00F3385B"/>
    <w:rsid w:val="00F34029"/>
    <w:rsid w:val="00F340E5"/>
    <w:rsid w:val="00F347C7"/>
    <w:rsid w:val="00F34D93"/>
    <w:rsid w:val="00F367D9"/>
    <w:rsid w:val="00F367DF"/>
    <w:rsid w:val="00F367E9"/>
    <w:rsid w:val="00F40009"/>
    <w:rsid w:val="00F4018B"/>
    <w:rsid w:val="00F4047A"/>
    <w:rsid w:val="00F40A99"/>
    <w:rsid w:val="00F40C29"/>
    <w:rsid w:val="00F40DC4"/>
    <w:rsid w:val="00F41293"/>
    <w:rsid w:val="00F41864"/>
    <w:rsid w:val="00F41A10"/>
    <w:rsid w:val="00F42F8F"/>
    <w:rsid w:val="00F43121"/>
    <w:rsid w:val="00F4347D"/>
    <w:rsid w:val="00F4361A"/>
    <w:rsid w:val="00F43A7B"/>
    <w:rsid w:val="00F43C97"/>
    <w:rsid w:val="00F45486"/>
    <w:rsid w:val="00F457FF"/>
    <w:rsid w:val="00F45C4E"/>
    <w:rsid w:val="00F46219"/>
    <w:rsid w:val="00F46290"/>
    <w:rsid w:val="00F46692"/>
    <w:rsid w:val="00F469F2"/>
    <w:rsid w:val="00F46CAA"/>
    <w:rsid w:val="00F47325"/>
    <w:rsid w:val="00F4789A"/>
    <w:rsid w:val="00F47C65"/>
    <w:rsid w:val="00F47E74"/>
    <w:rsid w:val="00F503D9"/>
    <w:rsid w:val="00F52058"/>
    <w:rsid w:val="00F5308D"/>
    <w:rsid w:val="00F5329A"/>
    <w:rsid w:val="00F536AD"/>
    <w:rsid w:val="00F54504"/>
    <w:rsid w:val="00F54810"/>
    <w:rsid w:val="00F5490A"/>
    <w:rsid w:val="00F5528F"/>
    <w:rsid w:val="00F55B89"/>
    <w:rsid w:val="00F5657A"/>
    <w:rsid w:val="00F566CC"/>
    <w:rsid w:val="00F567BE"/>
    <w:rsid w:val="00F56A32"/>
    <w:rsid w:val="00F56CA5"/>
    <w:rsid w:val="00F573FC"/>
    <w:rsid w:val="00F5778C"/>
    <w:rsid w:val="00F579CB"/>
    <w:rsid w:val="00F57AC7"/>
    <w:rsid w:val="00F57F83"/>
    <w:rsid w:val="00F60166"/>
    <w:rsid w:val="00F601BD"/>
    <w:rsid w:val="00F60724"/>
    <w:rsid w:val="00F6115E"/>
    <w:rsid w:val="00F61266"/>
    <w:rsid w:val="00F617D7"/>
    <w:rsid w:val="00F624A6"/>
    <w:rsid w:val="00F62C54"/>
    <w:rsid w:val="00F63F2F"/>
    <w:rsid w:val="00F655D3"/>
    <w:rsid w:val="00F656F9"/>
    <w:rsid w:val="00F66BF6"/>
    <w:rsid w:val="00F66D95"/>
    <w:rsid w:val="00F66DC2"/>
    <w:rsid w:val="00F67419"/>
    <w:rsid w:val="00F67BCF"/>
    <w:rsid w:val="00F70AE3"/>
    <w:rsid w:val="00F71108"/>
    <w:rsid w:val="00F71F26"/>
    <w:rsid w:val="00F729DD"/>
    <w:rsid w:val="00F72D1F"/>
    <w:rsid w:val="00F73C36"/>
    <w:rsid w:val="00F753A2"/>
    <w:rsid w:val="00F76B1C"/>
    <w:rsid w:val="00F76B73"/>
    <w:rsid w:val="00F76C79"/>
    <w:rsid w:val="00F7712F"/>
    <w:rsid w:val="00F77287"/>
    <w:rsid w:val="00F7746E"/>
    <w:rsid w:val="00F779C5"/>
    <w:rsid w:val="00F77A0A"/>
    <w:rsid w:val="00F807C6"/>
    <w:rsid w:val="00F807F7"/>
    <w:rsid w:val="00F80984"/>
    <w:rsid w:val="00F80BEF"/>
    <w:rsid w:val="00F80F91"/>
    <w:rsid w:val="00F81975"/>
    <w:rsid w:val="00F8259F"/>
    <w:rsid w:val="00F827FB"/>
    <w:rsid w:val="00F8343F"/>
    <w:rsid w:val="00F8380F"/>
    <w:rsid w:val="00F8386D"/>
    <w:rsid w:val="00F83B41"/>
    <w:rsid w:val="00F83C12"/>
    <w:rsid w:val="00F843A9"/>
    <w:rsid w:val="00F845D4"/>
    <w:rsid w:val="00F84823"/>
    <w:rsid w:val="00F849CB"/>
    <w:rsid w:val="00F84C91"/>
    <w:rsid w:val="00F85D3C"/>
    <w:rsid w:val="00F85D8C"/>
    <w:rsid w:val="00F86020"/>
    <w:rsid w:val="00F871DB"/>
    <w:rsid w:val="00F875C8"/>
    <w:rsid w:val="00F877B1"/>
    <w:rsid w:val="00F87F02"/>
    <w:rsid w:val="00F905E1"/>
    <w:rsid w:val="00F908B7"/>
    <w:rsid w:val="00F91344"/>
    <w:rsid w:val="00F920CB"/>
    <w:rsid w:val="00F9305B"/>
    <w:rsid w:val="00F937FE"/>
    <w:rsid w:val="00F9445D"/>
    <w:rsid w:val="00F94A8A"/>
    <w:rsid w:val="00F955A2"/>
    <w:rsid w:val="00F959B3"/>
    <w:rsid w:val="00F95A98"/>
    <w:rsid w:val="00F95C87"/>
    <w:rsid w:val="00F965A4"/>
    <w:rsid w:val="00F97221"/>
    <w:rsid w:val="00F97E01"/>
    <w:rsid w:val="00FA0396"/>
    <w:rsid w:val="00FA0426"/>
    <w:rsid w:val="00FA099D"/>
    <w:rsid w:val="00FA0F73"/>
    <w:rsid w:val="00FA19C0"/>
    <w:rsid w:val="00FA24DC"/>
    <w:rsid w:val="00FA2A57"/>
    <w:rsid w:val="00FA3A7D"/>
    <w:rsid w:val="00FA3C22"/>
    <w:rsid w:val="00FA400F"/>
    <w:rsid w:val="00FA45A0"/>
    <w:rsid w:val="00FA4991"/>
    <w:rsid w:val="00FA4F07"/>
    <w:rsid w:val="00FA5232"/>
    <w:rsid w:val="00FA527A"/>
    <w:rsid w:val="00FA549B"/>
    <w:rsid w:val="00FA5D4B"/>
    <w:rsid w:val="00FA6433"/>
    <w:rsid w:val="00FA691A"/>
    <w:rsid w:val="00FA6B5C"/>
    <w:rsid w:val="00FA79CF"/>
    <w:rsid w:val="00FA7D18"/>
    <w:rsid w:val="00FA7F2C"/>
    <w:rsid w:val="00FB07DD"/>
    <w:rsid w:val="00FB0830"/>
    <w:rsid w:val="00FB0AA0"/>
    <w:rsid w:val="00FB0C71"/>
    <w:rsid w:val="00FB19F9"/>
    <w:rsid w:val="00FB257F"/>
    <w:rsid w:val="00FB3E41"/>
    <w:rsid w:val="00FB3F3E"/>
    <w:rsid w:val="00FB40F1"/>
    <w:rsid w:val="00FB4EE8"/>
    <w:rsid w:val="00FB5135"/>
    <w:rsid w:val="00FB5FB6"/>
    <w:rsid w:val="00FB637C"/>
    <w:rsid w:val="00FB6552"/>
    <w:rsid w:val="00FB65A7"/>
    <w:rsid w:val="00FB6935"/>
    <w:rsid w:val="00FB6AE5"/>
    <w:rsid w:val="00FB6DEB"/>
    <w:rsid w:val="00FB7377"/>
    <w:rsid w:val="00FB78D9"/>
    <w:rsid w:val="00FB7DEC"/>
    <w:rsid w:val="00FB7F57"/>
    <w:rsid w:val="00FC0483"/>
    <w:rsid w:val="00FC0CCD"/>
    <w:rsid w:val="00FC14AC"/>
    <w:rsid w:val="00FC309E"/>
    <w:rsid w:val="00FC3915"/>
    <w:rsid w:val="00FC40DD"/>
    <w:rsid w:val="00FC4662"/>
    <w:rsid w:val="00FC5075"/>
    <w:rsid w:val="00FC5C15"/>
    <w:rsid w:val="00FC5E7C"/>
    <w:rsid w:val="00FC5EB5"/>
    <w:rsid w:val="00FC725D"/>
    <w:rsid w:val="00FC7613"/>
    <w:rsid w:val="00FC7D0C"/>
    <w:rsid w:val="00FD02FA"/>
    <w:rsid w:val="00FD0BCC"/>
    <w:rsid w:val="00FD1179"/>
    <w:rsid w:val="00FD1485"/>
    <w:rsid w:val="00FD152B"/>
    <w:rsid w:val="00FD165A"/>
    <w:rsid w:val="00FD1A95"/>
    <w:rsid w:val="00FD208B"/>
    <w:rsid w:val="00FD22AA"/>
    <w:rsid w:val="00FD2889"/>
    <w:rsid w:val="00FD4F81"/>
    <w:rsid w:val="00FD5502"/>
    <w:rsid w:val="00FD5B4E"/>
    <w:rsid w:val="00FD5D5C"/>
    <w:rsid w:val="00FD5FEC"/>
    <w:rsid w:val="00FD66D5"/>
    <w:rsid w:val="00FD685D"/>
    <w:rsid w:val="00FD7322"/>
    <w:rsid w:val="00FD7BCD"/>
    <w:rsid w:val="00FE015C"/>
    <w:rsid w:val="00FE1255"/>
    <w:rsid w:val="00FE1AAC"/>
    <w:rsid w:val="00FE2485"/>
    <w:rsid w:val="00FE2870"/>
    <w:rsid w:val="00FE2C68"/>
    <w:rsid w:val="00FE2D1C"/>
    <w:rsid w:val="00FE2F68"/>
    <w:rsid w:val="00FE3423"/>
    <w:rsid w:val="00FE3926"/>
    <w:rsid w:val="00FE4BE8"/>
    <w:rsid w:val="00FE4C84"/>
    <w:rsid w:val="00FE5AF9"/>
    <w:rsid w:val="00FE614F"/>
    <w:rsid w:val="00FE657D"/>
    <w:rsid w:val="00FE6DD8"/>
    <w:rsid w:val="00FE7799"/>
    <w:rsid w:val="00FE7AF2"/>
    <w:rsid w:val="00FE7F3A"/>
    <w:rsid w:val="00FE7FFC"/>
    <w:rsid w:val="00FF0438"/>
    <w:rsid w:val="00FF0DBA"/>
    <w:rsid w:val="00FF14D1"/>
    <w:rsid w:val="00FF1C5D"/>
    <w:rsid w:val="00FF2B62"/>
    <w:rsid w:val="00FF32B0"/>
    <w:rsid w:val="00FF34CD"/>
    <w:rsid w:val="00FF391D"/>
    <w:rsid w:val="00FF39B7"/>
    <w:rsid w:val="00FF43C6"/>
    <w:rsid w:val="00FF49E2"/>
    <w:rsid w:val="00FF5C56"/>
    <w:rsid w:val="00FF60F0"/>
    <w:rsid w:val="00FF65D3"/>
    <w:rsid w:val="00FF69DC"/>
    <w:rsid w:val="00FF70A9"/>
    <w:rsid w:val="00FF7E15"/>
    <w:rsid w:val="00FF7F48"/>
    <w:rsid w:val="018DC67F"/>
    <w:rsid w:val="02D5F4D0"/>
    <w:rsid w:val="037653F1"/>
    <w:rsid w:val="03D24874"/>
    <w:rsid w:val="048FB2EB"/>
    <w:rsid w:val="0789E4A2"/>
    <w:rsid w:val="0990B908"/>
    <w:rsid w:val="09C0ABE2"/>
    <w:rsid w:val="0A40654D"/>
    <w:rsid w:val="0AB8CE90"/>
    <w:rsid w:val="0AF6377E"/>
    <w:rsid w:val="0B2598FD"/>
    <w:rsid w:val="0C320003"/>
    <w:rsid w:val="0D713181"/>
    <w:rsid w:val="0D8DCD2A"/>
    <w:rsid w:val="0E1D7759"/>
    <w:rsid w:val="0F945F0F"/>
    <w:rsid w:val="0FD955FE"/>
    <w:rsid w:val="105AD011"/>
    <w:rsid w:val="1110E14C"/>
    <w:rsid w:val="11DFF793"/>
    <w:rsid w:val="11FCE92E"/>
    <w:rsid w:val="121D01F7"/>
    <w:rsid w:val="132FE099"/>
    <w:rsid w:val="1440C6FD"/>
    <w:rsid w:val="152F2D1B"/>
    <w:rsid w:val="15882C00"/>
    <w:rsid w:val="15BCB166"/>
    <w:rsid w:val="16281A12"/>
    <w:rsid w:val="171E0814"/>
    <w:rsid w:val="1845B8F5"/>
    <w:rsid w:val="1895DBC9"/>
    <w:rsid w:val="18AB26C9"/>
    <w:rsid w:val="19445DCB"/>
    <w:rsid w:val="198B25BA"/>
    <w:rsid w:val="19FAA7BA"/>
    <w:rsid w:val="1ABE66E5"/>
    <w:rsid w:val="1B5D3D2A"/>
    <w:rsid w:val="1B77FCE2"/>
    <w:rsid w:val="1CA86497"/>
    <w:rsid w:val="1CDCB72C"/>
    <w:rsid w:val="1D0A1937"/>
    <w:rsid w:val="1DD07A1F"/>
    <w:rsid w:val="1E550B28"/>
    <w:rsid w:val="202368B1"/>
    <w:rsid w:val="21BDEB9F"/>
    <w:rsid w:val="22778538"/>
    <w:rsid w:val="229BFEB7"/>
    <w:rsid w:val="231DFF0F"/>
    <w:rsid w:val="2362F5FE"/>
    <w:rsid w:val="240873B6"/>
    <w:rsid w:val="24F7D5F3"/>
    <w:rsid w:val="25CE0FD3"/>
    <w:rsid w:val="26403715"/>
    <w:rsid w:val="27869EFE"/>
    <w:rsid w:val="27E1C8F2"/>
    <w:rsid w:val="28ABA7DA"/>
    <w:rsid w:val="29706321"/>
    <w:rsid w:val="29F0BCB4"/>
    <w:rsid w:val="2AF32AC8"/>
    <w:rsid w:val="2AF3F416"/>
    <w:rsid w:val="2B0C3382"/>
    <w:rsid w:val="2B13A838"/>
    <w:rsid w:val="2B859CA9"/>
    <w:rsid w:val="2D26C9DF"/>
    <w:rsid w:val="2DE53D23"/>
    <w:rsid w:val="33174567"/>
    <w:rsid w:val="33C961D9"/>
    <w:rsid w:val="3529BC68"/>
    <w:rsid w:val="35AF7C73"/>
    <w:rsid w:val="36BE57BF"/>
    <w:rsid w:val="38515048"/>
    <w:rsid w:val="388D23BD"/>
    <w:rsid w:val="39B8FFEA"/>
    <w:rsid w:val="3B0193DD"/>
    <w:rsid w:val="3CEF72B7"/>
    <w:rsid w:val="3E509694"/>
    <w:rsid w:val="3F0F09D8"/>
    <w:rsid w:val="40B8BB11"/>
    <w:rsid w:val="40E5B893"/>
    <w:rsid w:val="412D9EAF"/>
    <w:rsid w:val="4156B0E5"/>
    <w:rsid w:val="41EC181E"/>
    <w:rsid w:val="42855BC3"/>
    <w:rsid w:val="42FC670A"/>
    <w:rsid w:val="4395FC28"/>
    <w:rsid w:val="45D155F4"/>
    <w:rsid w:val="45DE9F54"/>
    <w:rsid w:val="45EE14BE"/>
    <w:rsid w:val="46701516"/>
    <w:rsid w:val="46B50C05"/>
    <w:rsid w:val="47737F49"/>
    <w:rsid w:val="47B7DEC0"/>
    <w:rsid w:val="47CCC80D"/>
    <w:rsid w:val="49F2EEBB"/>
    <w:rsid w:val="4A1A54EF"/>
    <w:rsid w:val="4A7D8B11"/>
    <w:rsid w:val="4B68FBD7"/>
    <w:rsid w:val="4B9037DD"/>
    <w:rsid w:val="4BCD7417"/>
    <w:rsid w:val="4C82EDD4"/>
    <w:rsid w:val="4D38DF06"/>
    <w:rsid w:val="4F5DF471"/>
    <w:rsid w:val="51C9C50B"/>
    <w:rsid w:val="51D6124C"/>
    <w:rsid w:val="52B50300"/>
    <w:rsid w:val="52E20082"/>
    <w:rsid w:val="536BEE60"/>
    <w:rsid w:val="54155D8F"/>
    <w:rsid w:val="54462D89"/>
    <w:rsid w:val="5479D5CF"/>
    <w:rsid w:val="5500CE55"/>
    <w:rsid w:val="555293E4"/>
    <w:rsid w:val="578F73BD"/>
    <w:rsid w:val="57B0DF19"/>
    <w:rsid w:val="5B73E4FD"/>
    <w:rsid w:val="5BE7611F"/>
    <w:rsid w:val="5D041EC2"/>
    <w:rsid w:val="5D503FB1"/>
    <w:rsid w:val="5DF9E496"/>
    <w:rsid w:val="5E619A6C"/>
    <w:rsid w:val="5E98A0D3"/>
    <w:rsid w:val="5F099925"/>
    <w:rsid w:val="5F121D28"/>
    <w:rsid w:val="5F395084"/>
    <w:rsid w:val="6076D772"/>
    <w:rsid w:val="6103BAA8"/>
    <w:rsid w:val="612DC2D2"/>
    <w:rsid w:val="613D9CE3"/>
    <w:rsid w:val="61A2AC9B"/>
    <w:rsid w:val="634C90A5"/>
    <w:rsid w:val="63DF4885"/>
    <w:rsid w:val="63E50683"/>
    <w:rsid w:val="655156EC"/>
    <w:rsid w:val="664E7D11"/>
    <w:rsid w:val="675AB146"/>
    <w:rsid w:val="67BA8D69"/>
    <w:rsid w:val="6802A8BA"/>
    <w:rsid w:val="6923392A"/>
    <w:rsid w:val="6A1F1B79"/>
    <w:rsid w:val="6D6A2CB9"/>
    <w:rsid w:val="6DB7A7AB"/>
    <w:rsid w:val="6E3BD40D"/>
    <w:rsid w:val="6FCDF17B"/>
    <w:rsid w:val="703AEDBE"/>
    <w:rsid w:val="70A13603"/>
    <w:rsid w:val="73B6EDF7"/>
    <w:rsid w:val="7629C573"/>
    <w:rsid w:val="76C9027D"/>
    <w:rsid w:val="7736849D"/>
    <w:rsid w:val="777B7B8C"/>
    <w:rsid w:val="77E84E61"/>
    <w:rsid w:val="78CC60B1"/>
    <w:rsid w:val="793E2251"/>
    <w:rsid w:val="79684069"/>
    <w:rsid w:val="7A148F02"/>
    <w:rsid w:val="7A7E6417"/>
    <w:rsid w:val="7BAB7B5E"/>
    <w:rsid w:val="7C382232"/>
    <w:rsid w:val="7C4764CB"/>
    <w:rsid w:val="7CF1D019"/>
    <w:rsid w:val="7E40ABAB"/>
    <w:rsid w:val="7FE3E27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64AC9"/>
  <w15:chartTrackingRefBased/>
  <w15:docId w15:val="{8733D893-7E71-470A-AD9C-20290F88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227"/>
    <w:rPr>
      <w:rFonts w:ascii="Times New Roman" w:cs="Traditional Arabic" w:hint="cs"/>
      <w:szCs w:val="30"/>
    </w:rPr>
  </w:style>
  <w:style w:type="paragraph" w:styleId="Heading2">
    <w:name w:val="heading 2"/>
    <w:basedOn w:val="Normal"/>
    <w:next w:val="Normal"/>
    <w:link w:val="Heading2Char"/>
    <w:uiPriority w:val="9"/>
    <w:unhideWhenUsed/>
    <w:qFormat/>
    <w:rsid w:val="00001F8C"/>
    <w:pPr>
      <w:keepNext/>
      <w:keepLines/>
      <w:spacing w:before="40" w:after="0" w:line="256" w:lineRule="auto"/>
      <w:outlineLvl w:val="1"/>
    </w:pPr>
    <w:rPr>
      <w:color w:val="2F5496" w:themeColor="accent1" w:themeShade="BF"/>
      <w:sz w:val="26"/>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5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F5E"/>
    <w:pPr>
      <w:ind w:left="720"/>
      <w:contextualSpacing/>
    </w:pPr>
  </w:style>
  <w:style w:type="paragraph" w:styleId="BalloonText">
    <w:name w:val="Balloon Text"/>
    <w:basedOn w:val="Normal"/>
    <w:link w:val="BalloonTextChar"/>
    <w:uiPriority w:val="99"/>
    <w:semiHidden/>
    <w:unhideWhenUsed/>
    <w:rsid w:val="002E18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893"/>
    <w:rPr>
      <w:rFonts w:ascii="Segoe UI" w:hAnsi="Segoe UI" w:cs="Segoe UI"/>
      <w:sz w:val="18"/>
      <w:szCs w:val="18"/>
    </w:rPr>
  </w:style>
  <w:style w:type="paragraph" w:styleId="Header">
    <w:name w:val="header"/>
    <w:basedOn w:val="Normal"/>
    <w:link w:val="HeaderChar"/>
    <w:uiPriority w:val="99"/>
    <w:unhideWhenUsed/>
    <w:rsid w:val="00AD5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12C"/>
  </w:style>
  <w:style w:type="paragraph" w:styleId="Footer">
    <w:name w:val="footer"/>
    <w:basedOn w:val="Normal"/>
    <w:link w:val="FooterChar"/>
    <w:uiPriority w:val="99"/>
    <w:unhideWhenUsed/>
    <w:rsid w:val="00AD5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12C"/>
  </w:style>
  <w:style w:type="character" w:styleId="CommentReference">
    <w:name w:val="annotation reference"/>
    <w:basedOn w:val="DefaultParagraphFont"/>
    <w:uiPriority w:val="99"/>
    <w:unhideWhenUsed/>
    <w:rsid w:val="00BE1D99"/>
    <w:rPr>
      <w:sz w:val="16"/>
      <w:szCs w:val="16"/>
    </w:rPr>
  </w:style>
  <w:style w:type="paragraph" w:styleId="CommentText">
    <w:name w:val="annotation text"/>
    <w:basedOn w:val="Normal"/>
    <w:link w:val="CommentTextChar"/>
    <w:uiPriority w:val="99"/>
    <w:rsid w:val="003C7801"/>
    <w:pPr>
      <w:suppressAutoHyphens/>
      <w:spacing w:after="0" w:line="240" w:lineRule="exact"/>
    </w:pPr>
    <w:rPr>
      <w:rFonts w:eastAsia="Times New Roman" w:hAnsi="Times New Roman" w:cs="Times New Roman"/>
      <w:spacing w:val="4"/>
      <w:w w:val="103"/>
      <w:kern w:val="14"/>
      <w:sz w:val="20"/>
      <w:szCs w:val="20"/>
    </w:rPr>
  </w:style>
  <w:style w:type="character" w:customStyle="1" w:styleId="CommentTextChar">
    <w:name w:val="Comment Text Char"/>
    <w:basedOn w:val="DefaultParagraphFont"/>
    <w:link w:val="CommentText"/>
    <w:uiPriority w:val="99"/>
    <w:rsid w:val="003C7801"/>
    <w:rPr>
      <w:rFonts w:ascii="Times New Roman" w:eastAsia="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895445"/>
    <w:pPr>
      <w:suppressAutoHyphens w:val="0"/>
      <w:spacing w:after="160" w:line="240" w:lineRule="auto"/>
    </w:pPr>
    <w:rPr>
      <w:rFonts w:asciiTheme="minorHAnsi" w:eastAsiaTheme="minorEastAsia" w:hAnsiTheme="minorHAnsi" w:cstheme="minorBidi"/>
      <w:b/>
      <w:bCs/>
      <w:spacing w:val="0"/>
      <w:w w:val="100"/>
      <w:kern w:val="0"/>
    </w:rPr>
  </w:style>
  <w:style w:type="character" w:customStyle="1" w:styleId="CommentSubjectChar">
    <w:name w:val="Comment Subject Char"/>
    <w:basedOn w:val="CommentTextChar"/>
    <w:link w:val="CommentSubject"/>
    <w:uiPriority w:val="99"/>
    <w:semiHidden/>
    <w:rsid w:val="00895445"/>
    <w:rPr>
      <w:rFonts w:ascii="Times New Roman" w:eastAsia="Times New Roman" w:hAnsi="Times New Roman" w:cs="Times New Roman"/>
      <w:b/>
      <w:bCs/>
      <w:spacing w:val="4"/>
      <w:w w:val="103"/>
      <w:kern w:val="14"/>
      <w:sz w:val="20"/>
      <w:szCs w:val="20"/>
    </w:rPr>
  </w:style>
  <w:style w:type="paragraph" w:styleId="NormalWeb">
    <w:name w:val="Normal (Web)"/>
    <w:basedOn w:val="Normal"/>
    <w:uiPriority w:val="99"/>
    <w:unhideWhenUsed/>
    <w:rsid w:val="00712A49"/>
    <w:pPr>
      <w:spacing w:before="100" w:beforeAutospacing="1" w:after="100" w:afterAutospacing="1" w:line="240" w:lineRule="auto"/>
    </w:pPr>
    <w:rPr>
      <w:rFonts w:eastAsia="Times New Roman" w:hAnsi="Times New Roman" w:cs="Times New Roman"/>
      <w:sz w:val="24"/>
      <w:szCs w:val="24"/>
    </w:rPr>
  </w:style>
  <w:style w:type="paragraph" w:styleId="NoSpacing">
    <w:name w:val="No Spacing"/>
    <w:uiPriority w:val="1"/>
    <w:qFormat/>
    <w:rsid w:val="001A563F"/>
    <w:pPr>
      <w:spacing w:after="0" w:line="240" w:lineRule="auto"/>
    </w:pPr>
  </w:style>
  <w:style w:type="paragraph" w:styleId="Title">
    <w:name w:val="Title"/>
    <w:basedOn w:val="Normal"/>
    <w:next w:val="Normal"/>
    <w:link w:val="TitleChar"/>
    <w:uiPriority w:val="10"/>
    <w:qFormat/>
    <w:rsid w:val="001A56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563F"/>
    <w:rPr>
      <w:rFonts w:asciiTheme="majorHAnsi" w:eastAsiaTheme="majorEastAsia" w:hAnsiTheme="majorHAnsi" w:cstheme="majorBidi"/>
      <w:spacing w:val="-10"/>
      <w:kern w:val="28"/>
      <w:sz w:val="56"/>
      <w:szCs w:val="56"/>
    </w:rPr>
  </w:style>
  <w:style w:type="paragraph" w:customStyle="1" w:styleId="Default">
    <w:name w:val="Default"/>
    <w:rsid w:val="00D70992"/>
    <w:pPr>
      <w:autoSpaceDE w:val="0"/>
      <w:autoSpaceDN w:val="0"/>
      <w:adjustRightInd w:val="0"/>
      <w:spacing w:after="0" w:line="240" w:lineRule="auto"/>
    </w:pPr>
    <w:rPr>
      <w:rFonts w:ascii="Open Sans" w:hAnsi="Open Sans" w:cs="Open Sans"/>
      <w:color w:val="000000"/>
      <w:sz w:val="24"/>
      <w:szCs w:val="24"/>
    </w:rPr>
  </w:style>
  <w:style w:type="character" w:customStyle="1" w:styleId="Heading2Char">
    <w:name w:val="Heading 2 Char"/>
    <w:basedOn w:val="DefaultParagraphFont"/>
    <w:link w:val="Heading2"/>
    <w:uiPriority w:val="9"/>
    <w:rsid w:val="00001F8C"/>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862776"/>
    <w:pPr>
      <w:spacing w:after="0" w:line="240" w:lineRule="auto"/>
    </w:pPr>
  </w:style>
  <w:style w:type="character" w:styleId="Hyperlink">
    <w:name w:val="Hyperlink"/>
    <w:basedOn w:val="DefaultParagraphFont"/>
    <w:uiPriority w:val="99"/>
    <w:unhideWhenUsed/>
    <w:rsid w:val="008E5D61"/>
    <w:rPr>
      <w:color w:val="0563C1" w:themeColor="hyperlink"/>
      <w:u w:val="single"/>
    </w:rPr>
  </w:style>
  <w:style w:type="character" w:customStyle="1" w:styleId="UnresolvedMention1">
    <w:name w:val="Unresolved Mention1"/>
    <w:basedOn w:val="DefaultParagraphFont"/>
    <w:uiPriority w:val="99"/>
    <w:semiHidden/>
    <w:unhideWhenUsed/>
    <w:rsid w:val="008E5D61"/>
    <w:rPr>
      <w:color w:val="605E5C"/>
      <w:shd w:val="clear" w:color="auto" w:fill="E1DFDD"/>
    </w:rPr>
  </w:style>
  <w:style w:type="paragraph" w:styleId="FootnoteText">
    <w:name w:val="footnote text"/>
    <w:basedOn w:val="Normal"/>
    <w:link w:val="FootnoteTextChar"/>
    <w:uiPriority w:val="99"/>
    <w:semiHidden/>
    <w:unhideWhenUsed/>
    <w:rsid w:val="009028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2882"/>
    <w:rPr>
      <w:sz w:val="20"/>
      <w:szCs w:val="20"/>
    </w:rPr>
  </w:style>
  <w:style w:type="character" w:styleId="FootnoteReference">
    <w:name w:val="footnote reference"/>
    <w:basedOn w:val="DefaultParagraphFont"/>
    <w:uiPriority w:val="99"/>
    <w:semiHidden/>
    <w:unhideWhenUsed/>
    <w:rsid w:val="00902882"/>
    <w:rPr>
      <w:vertAlign w:val="superscript"/>
    </w:rPr>
  </w:style>
  <w:style w:type="character" w:styleId="FollowedHyperlink">
    <w:name w:val="FollowedHyperlink"/>
    <w:basedOn w:val="DefaultParagraphFont"/>
    <w:uiPriority w:val="99"/>
    <w:semiHidden/>
    <w:unhideWhenUsed/>
    <w:rsid w:val="009028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8772">
      <w:bodyDiv w:val="1"/>
      <w:marLeft w:val="0"/>
      <w:marRight w:val="0"/>
      <w:marTop w:val="0"/>
      <w:marBottom w:val="0"/>
      <w:divBdr>
        <w:top w:val="none" w:sz="0" w:space="0" w:color="auto"/>
        <w:left w:val="none" w:sz="0" w:space="0" w:color="auto"/>
        <w:bottom w:val="none" w:sz="0" w:space="0" w:color="auto"/>
        <w:right w:val="none" w:sz="0" w:space="0" w:color="auto"/>
      </w:divBdr>
    </w:div>
    <w:div w:id="127820669">
      <w:bodyDiv w:val="1"/>
      <w:marLeft w:val="0"/>
      <w:marRight w:val="0"/>
      <w:marTop w:val="0"/>
      <w:marBottom w:val="0"/>
      <w:divBdr>
        <w:top w:val="none" w:sz="0" w:space="0" w:color="auto"/>
        <w:left w:val="none" w:sz="0" w:space="0" w:color="auto"/>
        <w:bottom w:val="none" w:sz="0" w:space="0" w:color="auto"/>
        <w:right w:val="none" w:sz="0" w:space="0" w:color="auto"/>
      </w:divBdr>
    </w:div>
    <w:div w:id="438138557">
      <w:bodyDiv w:val="1"/>
      <w:marLeft w:val="0"/>
      <w:marRight w:val="0"/>
      <w:marTop w:val="0"/>
      <w:marBottom w:val="0"/>
      <w:divBdr>
        <w:top w:val="none" w:sz="0" w:space="0" w:color="auto"/>
        <w:left w:val="none" w:sz="0" w:space="0" w:color="auto"/>
        <w:bottom w:val="none" w:sz="0" w:space="0" w:color="auto"/>
        <w:right w:val="none" w:sz="0" w:space="0" w:color="auto"/>
      </w:divBdr>
    </w:div>
    <w:div w:id="707335152">
      <w:bodyDiv w:val="1"/>
      <w:marLeft w:val="0"/>
      <w:marRight w:val="0"/>
      <w:marTop w:val="0"/>
      <w:marBottom w:val="0"/>
      <w:divBdr>
        <w:top w:val="none" w:sz="0" w:space="0" w:color="auto"/>
        <w:left w:val="none" w:sz="0" w:space="0" w:color="auto"/>
        <w:bottom w:val="none" w:sz="0" w:space="0" w:color="auto"/>
        <w:right w:val="none" w:sz="0" w:space="0" w:color="auto"/>
      </w:divBdr>
    </w:div>
    <w:div w:id="844827333">
      <w:bodyDiv w:val="1"/>
      <w:marLeft w:val="0"/>
      <w:marRight w:val="0"/>
      <w:marTop w:val="0"/>
      <w:marBottom w:val="0"/>
      <w:divBdr>
        <w:top w:val="none" w:sz="0" w:space="0" w:color="auto"/>
        <w:left w:val="none" w:sz="0" w:space="0" w:color="auto"/>
        <w:bottom w:val="none" w:sz="0" w:space="0" w:color="auto"/>
        <w:right w:val="none" w:sz="0" w:space="0" w:color="auto"/>
      </w:divBdr>
    </w:div>
    <w:div w:id="887453044">
      <w:bodyDiv w:val="1"/>
      <w:marLeft w:val="0"/>
      <w:marRight w:val="0"/>
      <w:marTop w:val="0"/>
      <w:marBottom w:val="0"/>
      <w:divBdr>
        <w:top w:val="none" w:sz="0" w:space="0" w:color="auto"/>
        <w:left w:val="none" w:sz="0" w:space="0" w:color="auto"/>
        <w:bottom w:val="none" w:sz="0" w:space="0" w:color="auto"/>
        <w:right w:val="none" w:sz="0" w:space="0" w:color="auto"/>
      </w:divBdr>
    </w:div>
    <w:div w:id="1012148322">
      <w:bodyDiv w:val="1"/>
      <w:marLeft w:val="0"/>
      <w:marRight w:val="0"/>
      <w:marTop w:val="0"/>
      <w:marBottom w:val="0"/>
      <w:divBdr>
        <w:top w:val="none" w:sz="0" w:space="0" w:color="auto"/>
        <w:left w:val="none" w:sz="0" w:space="0" w:color="auto"/>
        <w:bottom w:val="none" w:sz="0" w:space="0" w:color="auto"/>
        <w:right w:val="none" w:sz="0" w:space="0" w:color="auto"/>
      </w:divBdr>
    </w:div>
    <w:div w:id="1038621821">
      <w:bodyDiv w:val="1"/>
      <w:marLeft w:val="0"/>
      <w:marRight w:val="0"/>
      <w:marTop w:val="0"/>
      <w:marBottom w:val="0"/>
      <w:divBdr>
        <w:top w:val="none" w:sz="0" w:space="0" w:color="auto"/>
        <w:left w:val="none" w:sz="0" w:space="0" w:color="auto"/>
        <w:bottom w:val="none" w:sz="0" w:space="0" w:color="auto"/>
        <w:right w:val="none" w:sz="0" w:space="0" w:color="auto"/>
      </w:divBdr>
    </w:div>
    <w:div w:id="1520922850">
      <w:bodyDiv w:val="1"/>
      <w:marLeft w:val="0"/>
      <w:marRight w:val="0"/>
      <w:marTop w:val="0"/>
      <w:marBottom w:val="0"/>
      <w:divBdr>
        <w:top w:val="none" w:sz="0" w:space="0" w:color="auto"/>
        <w:left w:val="none" w:sz="0" w:space="0" w:color="auto"/>
        <w:bottom w:val="none" w:sz="0" w:space="0" w:color="auto"/>
        <w:right w:val="none" w:sz="0" w:space="0" w:color="auto"/>
      </w:divBdr>
    </w:div>
    <w:div w:id="1569535555">
      <w:bodyDiv w:val="1"/>
      <w:marLeft w:val="0"/>
      <w:marRight w:val="0"/>
      <w:marTop w:val="0"/>
      <w:marBottom w:val="0"/>
      <w:divBdr>
        <w:top w:val="none" w:sz="0" w:space="0" w:color="auto"/>
        <w:left w:val="none" w:sz="0" w:space="0" w:color="auto"/>
        <w:bottom w:val="none" w:sz="0" w:space="0" w:color="auto"/>
        <w:right w:val="none" w:sz="0" w:space="0" w:color="auto"/>
      </w:divBdr>
    </w:div>
    <w:div w:id="1575698746">
      <w:bodyDiv w:val="1"/>
      <w:marLeft w:val="0"/>
      <w:marRight w:val="0"/>
      <w:marTop w:val="0"/>
      <w:marBottom w:val="0"/>
      <w:divBdr>
        <w:top w:val="none" w:sz="0" w:space="0" w:color="auto"/>
        <w:left w:val="none" w:sz="0" w:space="0" w:color="auto"/>
        <w:bottom w:val="none" w:sz="0" w:space="0" w:color="auto"/>
        <w:right w:val="none" w:sz="0" w:space="0" w:color="auto"/>
      </w:divBdr>
    </w:div>
    <w:div w:id="1712654825">
      <w:bodyDiv w:val="1"/>
      <w:marLeft w:val="0"/>
      <w:marRight w:val="0"/>
      <w:marTop w:val="0"/>
      <w:marBottom w:val="0"/>
      <w:divBdr>
        <w:top w:val="none" w:sz="0" w:space="0" w:color="auto"/>
        <w:left w:val="none" w:sz="0" w:space="0" w:color="auto"/>
        <w:bottom w:val="none" w:sz="0" w:space="0" w:color="auto"/>
        <w:right w:val="none" w:sz="0" w:space="0" w:color="auto"/>
      </w:divBdr>
    </w:div>
    <w:div w:id="1776438273">
      <w:bodyDiv w:val="1"/>
      <w:marLeft w:val="0"/>
      <w:marRight w:val="0"/>
      <w:marTop w:val="0"/>
      <w:marBottom w:val="0"/>
      <w:divBdr>
        <w:top w:val="none" w:sz="0" w:space="0" w:color="auto"/>
        <w:left w:val="none" w:sz="0" w:space="0" w:color="auto"/>
        <w:bottom w:val="none" w:sz="0" w:space="0" w:color="auto"/>
        <w:right w:val="none" w:sz="0" w:space="0" w:color="auto"/>
      </w:divBdr>
    </w:div>
    <w:div w:id="1940063553">
      <w:bodyDiv w:val="1"/>
      <w:marLeft w:val="0"/>
      <w:marRight w:val="0"/>
      <w:marTop w:val="0"/>
      <w:marBottom w:val="0"/>
      <w:divBdr>
        <w:top w:val="none" w:sz="0" w:space="0" w:color="auto"/>
        <w:left w:val="none" w:sz="0" w:space="0" w:color="auto"/>
        <w:bottom w:val="none" w:sz="0" w:space="0" w:color="auto"/>
        <w:right w:val="none" w:sz="0" w:space="0" w:color="auto"/>
      </w:divBdr>
    </w:div>
    <w:div w:id="208170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C2ACFA87F550418D225E071F542ADA" ma:contentTypeVersion="13" ma:contentTypeDescription="Create a new document." ma:contentTypeScope="" ma:versionID="d098b0e001327e5c80a560036f4edb08">
  <xsd:schema xmlns:xsd="http://www.w3.org/2001/XMLSchema" xmlns:xs="http://www.w3.org/2001/XMLSchema" xmlns:p="http://schemas.microsoft.com/office/2006/metadata/properties" xmlns:ns2="8bde3967-4b29-49c8-add0-1b77de203898" xmlns:ns3="0f1cb922-524b-4a63-a729-f715e5c73bc5" targetNamespace="http://schemas.microsoft.com/office/2006/metadata/properties" ma:root="true" ma:fieldsID="0d060d6ec6eea167cb40347f9d164cde" ns2:_="" ns3:_="">
    <xsd:import namespace="8bde3967-4b29-49c8-add0-1b77de203898"/>
    <xsd:import namespace="0f1cb922-524b-4a63-a729-f715e5c73b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e3967-4b29-49c8-add0-1b77de2038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cb922-524b-4a63-a729-f715e5c73b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bde3967-4b29-49c8-add0-1b77de203898">
      <UserInfo>
        <DisplayName>Angela Me</DisplayName>
        <AccountId>79</AccountId>
        <AccountType/>
      </UserInfo>
      <UserInfo>
        <DisplayName>Chloe Carpentier</DisplayName>
        <AccountId>34</AccountId>
        <AccountType/>
      </UserInfo>
      <UserInfo>
        <DisplayName>Kamran Niaz</DisplayName>
        <AccountId>67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1DB39-96CE-48FE-9D46-B322EB0FBCFB}">
  <ds:schemaRefs>
    <ds:schemaRef ds:uri="http://schemas.microsoft.com/sharepoint/v3/contenttype/forms"/>
  </ds:schemaRefs>
</ds:datastoreItem>
</file>

<file path=customXml/itemProps2.xml><?xml version="1.0" encoding="utf-8"?>
<ds:datastoreItem xmlns:ds="http://schemas.openxmlformats.org/officeDocument/2006/customXml" ds:itemID="{4FDE012B-CC49-44A2-BFE7-83EB0120AB5E}"/>
</file>

<file path=customXml/itemProps3.xml><?xml version="1.0" encoding="utf-8"?>
<ds:datastoreItem xmlns:ds="http://schemas.openxmlformats.org/officeDocument/2006/customXml" ds:itemID="{02BB341F-6528-4BF9-8A96-AF8A32A2A88D}">
  <ds:schemaRefs>
    <ds:schemaRef ds:uri="http://schemas.microsoft.com/office/2006/metadata/properties"/>
    <ds:schemaRef ds:uri="http://schemas.microsoft.com/office/infopath/2007/PartnerControls"/>
    <ds:schemaRef ds:uri="51ad6ea3-7586-4b86-87d4-0fa407d0c34a"/>
    <ds:schemaRef ds:uri="477fcf7c-0639-4925-a21b-f513a5bfdee7"/>
  </ds:schemaRefs>
</ds:datastoreItem>
</file>

<file path=customXml/itemProps4.xml><?xml version="1.0" encoding="utf-8"?>
<ds:datastoreItem xmlns:ds="http://schemas.openxmlformats.org/officeDocument/2006/customXml" ds:itemID="{E2EBC3E5-8095-49D6-91BC-497FE3420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7786</Words>
  <Characters>44384</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52066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dc:creator>
  <cp:keywords/>
  <dc:description/>
  <cp:lastModifiedBy>RAB</cp:lastModifiedBy>
  <cp:revision>2</cp:revision>
  <cp:lastPrinted>2021-06-24T10:43:00Z</cp:lastPrinted>
  <dcterms:created xsi:type="dcterms:W3CDTF">2021-06-25T06:16:00Z</dcterms:created>
  <dcterms:modified xsi:type="dcterms:W3CDTF">2021-06-25T06:16:00Z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0x010100ACC2ACFA87F550418D225E071F542ADA</vt:lpwstr>
  </property>
  <property fmtid="{D5CDD505-2E9C-101B-9397-08002B2CF9AE}" pid="3" name="TranslatedWith">
    <vt:lpwstr>Mercury</vt:lpwstr>
  </property>
  <property fmtid="{D5CDD505-2E9C-101B-9397-08002B2CF9AE}" pid="4" name="GeneratedBy">
    <vt:lpwstr>hanan.abdel-malek</vt:lpwstr>
  </property>
  <property fmtid="{D5CDD505-2E9C-101B-9397-08002B2CF9AE}" pid="5" name="GeneratedDate">
    <vt:lpwstr>06/16/2021 17:08:28</vt:lpwstr>
  </property>
  <property fmtid="{D5CDD505-2E9C-101B-9397-08002B2CF9AE}" pid="6" name="OriginalDocID">
    <vt:lpwstr>fb0b3f36-7b2e-48d1-b301-2aaf17dc9839</vt:lpwstr>
  </property>
</Properties>
</file>